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66FFFF"/>
  <w:body>
    <w:p>
      <w:pPr>
        <w:spacing w:line="360" w:lineRule="auto"/>
        <w:jc w:val="center"/>
        <w:rPr>
          <w:rFonts w:ascii="宋体" w:cs="Times New Roman"/>
          <w:b/>
          <w:bCs/>
          <w:kern w:val="0"/>
          <w:sz w:val="30"/>
          <w:szCs w:val="30"/>
        </w:rPr>
      </w:pPr>
      <w:r>
        <w:rPr>
          <w:rFonts w:hint="eastAsia" w:ascii="宋体" w:hAnsi="宋体" w:cs="宋体"/>
          <w:b/>
          <w:bCs/>
          <w:kern w:val="0"/>
          <w:sz w:val="30"/>
          <w:szCs w:val="30"/>
        </w:rPr>
        <w:t>商丘师范学院</w:t>
      </w:r>
    </w:p>
    <w:p>
      <w:pPr>
        <w:spacing w:line="360" w:lineRule="auto"/>
        <w:jc w:val="center"/>
        <w:rPr>
          <w:rFonts w:ascii="宋体" w:cs="Times New Roman"/>
          <w:b/>
          <w:bCs/>
          <w:kern w:val="0"/>
          <w:sz w:val="30"/>
          <w:szCs w:val="30"/>
        </w:rPr>
      </w:pPr>
      <w:r>
        <w:rPr>
          <w:rFonts w:hint="eastAsia" w:ascii="宋体" w:hAnsi="宋体" w:cs="宋体"/>
          <w:b/>
          <w:bCs/>
          <w:kern w:val="0"/>
          <w:sz w:val="30"/>
          <w:szCs w:val="30"/>
        </w:rPr>
        <w:t>音乐实践教学设备购置项目</w:t>
      </w:r>
    </w:p>
    <w:p>
      <w:pPr>
        <w:spacing w:line="360" w:lineRule="auto"/>
        <w:jc w:val="center"/>
        <w:rPr>
          <w:rFonts w:ascii="宋体" w:cs="Times New Roman"/>
          <w:b/>
          <w:bCs/>
          <w:kern w:val="0"/>
          <w:sz w:val="30"/>
          <w:szCs w:val="30"/>
        </w:rPr>
      </w:pPr>
    </w:p>
    <w:p>
      <w:pPr>
        <w:spacing w:line="360" w:lineRule="auto"/>
        <w:rPr>
          <w:rFonts w:ascii="宋体" w:cs="Times New Roman"/>
          <w:kern w:val="0"/>
          <w:sz w:val="52"/>
          <w:szCs w:val="52"/>
        </w:rPr>
      </w:pPr>
    </w:p>
    <w:p>
      <w:pPr>
        <w:spacing w:line="360" w:lineRule="auto"/>
        <w:rPr>
          <w:rFonts w:ascii="宋体" w:cs="Times New Roman"/>
          <w:kern w:val="0"/>
          <w:sz w:val="52"/>
          <w:szCs w:val="52"/>
        </w:rPr>
      </w:pPr>
    </w:p>
    <w:p>
      <w:pPr>
        <w:spacing w:line="360" w:lineRule="auto"/>
        <w:rPr>
          <w:rFonts w:ascii="宋体" w:cs="Times New Roman"/>
          <w:kern w:val="0"/>
          <w:sz w:val="52"/>
          <w:szCs w:val="52"/>
        </w:rPr>
      </w:pPr>
    </w:p>
    <w:p>
      <w:pPr>
        <w:spacing w:line="360" w:lineRule="auto"/>
        <w:rPr>
          <w:rFonts w:ascii="宋体" w:cs="Times New Roman"/>
          <w:kern w:val="0"/>
          <w:sz w:val="52"/>
          <w:szCs w:val="52"/>
        </w:rPr>
      </w:pPr>
    </w:p>
    <w:p>
      <w:pPr>
        <w:spacing w:line="360" w:lineRule="auto"/>
        <w:jc w:val="center"/>
        <w:rPr>
          <w:rFonts w:ascii="宋体" w:cs="Times New Roman"/>
          <w:b/>
          <w:bCs/>
          <w:sz w:val="52"/>
          <w:szCs w:val="52"/>
        </w:rPr>
      </w:pPr>
      <w:r>
        <w:rPr>
          <w:rFonts w:hint="eastAsia" w:ascii="宋体" w:hAnsi="宋体" w:cs="宋体"/>
          <w:b/>
          <w:bCs/>
          <w:sz w:val="52"/>
          <w:szCs w:val="52"/>
        </w:rPr>
        <w:t>竞争性磋商文件</w:t>
      </w:r>
    </w:p>
    <w:p>
      <w:pPr>
        <w:spacing w:line="360" w:lineRule="auto"/>
        <w:jc w:val="center"/>
        <w:rPr>
          <w:rFonts w:ascii="宋体" w:cs="Times New Roman"/>
          <w:sz w:val="30"/>
          <w:szCs w:val="30"/>
        </w:rPr>
      </w:pPr>
      <w:r>
        <w:rPr>
          <w:rFonts w:hint="eastAsia" w:ascii="宋体" w:hAnsi="宋体" w:cs="宋体"/>
          <w:sz w:val="30"/>
          <w:szCs w:val="30"/>
        </w:rPr>
        <w:t>项目编号：</w:t>
      </w:r>
      <w:r>
        <w:rPr>
          <w:rFonts w:ascii="宋体" w:hAnsi="宋体" w:cs="宋体"/>
          <w:sz w:val="30"/>
          <w:szCs w:val="30"/>
        </w:rPr>
        <w:t>HNZB[2022]N0485</w:t>
      </w:r>
      <w:r>
        <w:rPr>
          <w:rFonts w:hint="eastAsia" w:ascii="宋体" w:hAnsi="宋体" w:cs="宋体"/>
          <w:sz w:val="30"/>
          <w:szCs w:val="30"/>
        </w:rPr>
        <w:t>号</w:t>
      </w:r>
    </w:p>
    <w:p>
      <w:pPr>
        <w:spacing w:line="360" w:lineRule="auto"/>
        <w:jc w:val="center"/>
        <w:rPr>
          <w:rFonts w:ascii="宋体" w:cs="Times New Roman"/>
          <w:sz w:val="32"/>
          <w:szCs w:val="32"/>
        </w:rPr>
      </w:pPr>
    </w:p>
    <w:p>
      <w:pPr>
        <w:spacing w:line="360" w:lineRule="auto"/>
        <w:rPr>
          <w:rFonts w:ascii="宋体" w:cs="Times New Roman"/>
          <w:b/>
          <w:bCs/>
          <w:sz w:val="36"/>
          <w:szCs w:val="36"/>
        </w:rPr>
      </w:pPr>
    </w:p>
    <w:p>
      <w:pPr>
        <w:spacing w:line="360" w:lineRule="auto"/>
        <w:rPr>
          <w:rFonts w:ascii="宋体" w:cs="Times New Roman"/>
          <w:b/>
          <w:bCs/>
          <w:sz w:val="36"/>
          <w:szCs w:val="36"/>
        </w:rPr>
      </w:pPr>
    </w:p>
    <w:p>
      <w:pPr>
        <w:spacing w:line="360" w:lineRule="auto"/>
        <w:rPr>
          <w:rFonts w:ascii="宋体" w:cs="Times New Roman"/>
          <w:b/>
          <w:bCs/>
          <w:sz w:val="36"/>
          <w:szCs w:val="36"/>
        </w:rPr>
      </w:pPr>
    </w:p>
    <w:p>
      <w:pPr>
        <w:spacing w:line="360" w:lineRule="auto"/>
        <w:rPr>
          <w:rFonts w:ascii="宋体" w:cs="宋体"/>
          <w:b/>
          <w:bCs/>
          <w:sz w:val="32"/>
          <w:szCs w:val="32"/>
        </w:rPr>
      </w:pPr>
    </w:p>
    <w:p>
      <w:pPr>
        <w:spacing w:line="360" w:lineRule="auto"/>
        <w:rPr>
          <w:rFonts w:ascii="宋体" w:cs="宋体"/>
          <w:b/>
          <w:bCs/>
          <w:sz w:val="32"/>
          <w:szCs w:val="32"/>
        </w:rPr>
      </w:pPr>
    </w:p>
    <w:p>
      <w:pPr>
        <w:spacing w:line="360" w:lineRule="auto"/>
        <w:rPr>
          <w:rFonts w:ascii="宋体" w:cs="宋体"/>
          <w:b/>
          <w:bCs/>
          <w:sz w:val="32"/>
          <w:szCs w:val="32"/>
        </w:rPr>
      </w:pPr>
      <w:r>
        <w:drawing>
          <wp:anchor distT="0" distB="0" distL="114300" distR="114300" simplePos="0" relativeHeight="251659264" behindDoc="0" locked="0" layoutInCell="1" allowOverlap="1">
            <wp:simplePos x="0" y="0"/>
            <wp:positionH relativeFrom="column">
              <wp:posOffset>114300</wp:posOffset>
            </wp:positionH>
            <wp:positionV relativeFrom="paragraph">
              <wp:posOffset>609600</wp:posOffset>
            </wp:positionV>
            <wp:extent cx="561975" cy="693420"/>
            <wp:effectExtent l="0" t="0" r="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1975" cy="693420"/>
                    </a:xfrm>
                    <a:prstGeom prst="rect">
                      <a:avLst/>
                    </a:prstGeom>
                    <a:noFill/>
                  </pic:spPr>
                </pic:pic>
              </a:graphicData>
            </a:graphic>
          </wp:anchor>
        </w:drawing>
      </w:r>
      <w:r>
        <w:pict>
          <v:shape id="对象 5" o:spid="_x0000_s2054" o:spt="75" type="#_x0000_t75" style="position:absolute;left:0pt;margin-left:63pt;margin-top:48pt;height:36.9pt;width:336pt;mso-wrap-distance-bottom:0pt;mso-wrap-distance-top:0pt;z-index:251660288;mso-width-relative:page;mso-height-relative:page;" o:ole="t" filled="f" o:preferrelative="t" stroked="f" coordsize="21600,21600">
            <v:path/>
            <v:fill on="f" focussize="0,0"/>
            <v:stroke on="f" joinstyle="miter"/>
            <v:imagedata r:id="rId11" cropbottom="13918f" o:title=""/>
            <o:lock v:ext="edit" aspectratio="t"/>
            <w10:wrap type="topAndBottom"/>
          </v:shape>
          <o:OLEObject Type="Embed" ProgID="Word.Picture.8" ShapeID="对象 5" DrawAspect="Content" ObjectID="_1468075725" r:id="rId10">
            <o:LockedField>false</o:LockedField>
          </o:OLEObject>
        </w:pict>
      </w:r>
    </w:p>
    <w:p>
      <w:pPr>
        <w:jc w:val="center"/>
        <w:rPr>
          <w:rFonts w:ascii="宋体" w:cs="宋体"/>
          <w:sz w:val="28"/>
          <w:szCs w:val="28"/>
        </w:rPr>
      </w:pPr>
      <w:r>
        <w:rPr>
          <w:rFonts w:ascii="宋体" w:hAnsi="宋体" w:cs="宋体"/>
          <w:sz w:val="28"/>
          <w:szCs w:val="28"/>
        </w:rPr>
        <w:t>HENAN TENDER-PURCHASE SERVICE CO.,LTD.</w:t>
      </w:r>
      <w:r>
        <w:rPr>
          <w:rFonts w:hint="eastAsia" w:ascii="宋体" w:cs="宋体"/>
          <w:sz w:val="28"/>
          <w:szCs w:val="28"/>
        </w:rPr>
        <w:t>、</w:t>
      </w:r>
    </w:p>
    <w:p>
      <w:pPr>
        <w:jc w:val="center"/>
        <w:rPr>
          <w:rFonts w:cs="Times New Roman"/>
          <w:b/>
          <w:bCs/>
          <w:sz w:val="28"/>
          <w:szCs w:val="28"/>
        </w:rPr>
      </w:pPr>
      <w:bookmarkStart w:id="0" w:name="_Toc31573"/>
      <w:r>
        <w:rPr>
          <w:rFonts w:cs="Times New Roman"/>
        </w:rPr>
        <w:br w:type="page"/>
      </w:r>
      <w:r>
        <w:rPr>
          <w:rFonts w:hint="eastAsia" w:cs="宋体"/>
          <w:b/>
          <w:bCs/>
          <w:sz w:val="28"/>
          <w:szCs w:val="28"/>
        </w:rPr>
        <w:t>目</w:t>
      </w:r>
      <w:r>
        <w:rPr>
          <w:b/>
          <w:bCs/>
          <w:sz w:val="28"/>
          <w:szCs w:val="28"/>
        </w:rPr>
        <w:t xml:space="preserve">  </w:t>
      </w:r>
      <w:r>
        <w:rPr>
          <w:rFonts w:hint="eastAsia" w:cs="宋体"/>
          <w:b/>
          <w:bCs/>
          <w:sz w:val="28"/>
          <w:szCs w:val="28"/>
        </w:rPr>
        <w:t>录</w:t>
      </w:r>
      <w:bookmarkEnd w:id="0"/>
      <w:bookmarkStart w:id="1" w:name="_Toc121902684"/>
      <w:bookmarkStart w:id="2" w:name="_Toc28017"/>
    </w:p>
    <w:p>
      <w:pPr>
        <w:pStyle w:val="19"/>
        <w:rPr>
          <w:rFonts w:cs="Times New Roman"/>
        </w:rPr>
      </w:pPr>
    </w:p>
    <w:p>
      <w:pPr>
        <w:pStyle w:val="28"/>
        <w:tabs>
          <w:tab w:val="right" w:leader="dot" w:pos="8787"/>
          <w:tab w:val="clear" w:pos="8777"/>
        </w:tabs>
        <w:spacing w:line="480" w:lineRule="auto"/>
        <w:rPr>
          <w:rFonts w:cs="Times New Roman"/>
        </w:rPr>
      </w:pPr>
      <w:r>
        <w:fldChar w:fldCharType="begin"/>
      </w:r>
      <w:r>
        <w:instrText xml:space="preserve">TOC \o "1-1" \t "</w:instrText>
      </w:r>
      <w:r>
        <w:rPr>
          <w:rFonts w:hint="eastAsia" w:cs="宋体"/>
        </w:rPr>
        <w:instrText xml:space="preserve">标题</w:instrText>
      </w:r>
      <w:r>
        <w:instrText xml:space="preserve"> 3,3,</w:instrText>
      </w:r>
      <w:r>
        <w:rPr>
          <w:rFonts w:hint="eastAsia" w:cs="宋体"/>
        </w:rPr>
        <w:instrText xml:space="preserve">标题</w:instrText>
      </w:r>
      <w:r>
        <w:instrText xml:space="preserve"> 6,6,</w:instrText>
      </w:r>
      <w:r>
        <w:rPr>
          <w:rFonts w:hint="eastAsia" w:cs="宋体"/>
        </w:rPr>
        <w:instrText xml:space="preserve">标题</w:instrText>
      </w:r>
      <w:r>
        <w:instrText xml:space="preserve"> 7,7,</w:instrText>
      </w:r>
      <w:r>
        <w:rPr>
          <w:rFonts w:hint="eastAsia" w:cs="宋体"/>
        </w:rPr>
        <w:instrText xml:space="preserve">标题</w:instrText>
      </w:r>
      <w:r>
        <w:instrText xml:space="preserve"> 8,8,</w:instrText>
      </w:r>
      <w:r>
        <w:rPr>
          <w:rFonts w:hint="eastAsia" w:cs="宋体"/>
        </w:rPr>
        <w:instrText xml:space="preserve">标题</w:instrText>
      </w:r>
      <w:r>
        <w:instrText xml:space="preserve"> 9,9" \h \u </w:instrText>
      </w:r>
      <w:r>
        <w:fldChar w:fldCharType="separate"/>
      </w:r>
      <w:r>
        <w:fldChar w:fldCharType="begin"/>
      </w:r>
      <w:r>
        <w:instrText xml:space="preserve"> HYPERLINK \l "_Toc23836" </w:instrText>
      </w:r>
      <w:r>
        <w:fldChar w:fldCharType="separate"/>
      </w:r>
      <w:r>
        <w:rPr>
          <w:rFonts w:hint="eastAsia" w:cs="宋体"/>
        </w:rPr>
        <w:t>第一部分</w:t>
      </w:r>
      <w:r>
        <w:t xml:space="preserve"> </w:t>
      </w:r>
      <w:r>
        <w:rPr>
          <w:rFonts w:hint="eastAsia" w:cs="宋体"/>
        </w:rPr>
        <w:t>磋商邀请函</w:t>
      </w:r>
      <w:r>
        <w:rPr>
          <w:rFonts w:cs="Times New Roman"/>
        </w:rPr>
        <w:tab/>
      </w:r>
      <w:r>
        <w:fldChar w:fldCharType="begin"/>
      </w:r>
      <w:r>
        <w:instrText xml:space="preserve"> PAGEREF _Toc23836 \h </w:instrText>
      </w:r>
      <w:r>
        <w:fldChar w:fldCharType="separate"/>
      </w:r>
      <w:r>
        <w:t>1</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"_Toc24050" </w:instrText>
      </w:r>
      <w:r>
        <w:fldChar w:fldCharType="separate"/>
      </w:r>
      <w:r>
        <w:rPr>
          <w:rFonts w:hint="eastAsia" w:cs="宋体"/>
        </w:rPr>
        <w:t>第二部分</w:t>
      </w:r>
      <w:r>
        <w:t xml:space="preserve"> </w:t>
      </w:r>
      <w:r>
        <w:rPr>
          <w:rFonts w:hint="eastAsia" w:cs="宋体"/>
        </w:rPr>
        <w:t>竞争性磋商须知</w:t>
      </w:r>
      <w:r>
        <w:rPr>
          <w:rFonts w:cs="Times New Roman"/>
        </w:rPr>
        <w:tab/>
      </w:r>
      <w:r>
        <w:fldChar w:fldCharType="begin"/>
      </w:r>
      <w:r>
        <w:instrText xml:space="preserve"> PAGEREF _Toc24050 \h </w:instrText>
      </w:r>
      <w:r>
        <w:fldChar w:fldCharType="separate"/>
      </w:r>
      <w:r>
        <w:t>3</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"_Toc29017" </w:instrText>
      </w:r>
      <w:r>
        <w:fldChar w:fldCharType="separate"/>
      </w:r>
      <w:r>
        <w:rPr>
          <w:rFonts w:hint="eastAsia" w:cs="宋体"/>
        </w:rPr>
        <w:t>第三部分</w:t>
      </w:r>
      <w:r>
        <w:t xml:space="preserve"> </w:t>
      </w:r>
      <w:r>
        <w:rPr>
          <w:rFonts w:hint="eastAsia" w:cs="宋体"/>
        </w:rPr>
        <w:t>合同格式（参考）</w:t>
      </w:r>
      <w:r>
        <w:rPr>
          <w:rFonts w:cs="Times New Roman"/>
        </w:rPr>
        <w:tab/>
      </w:r>
      <w:r>
        <w:fldChar w:fldCharType="begin"/>
      </w:r>
      <w:r>
        <w:instrText xml:space="preserve"> PAGEREF _Toc29017 \h </w:instrText>
      </w:r>
      <w:r>
        <w:fldChar w:fldCharType="separate"/>
      </w:r>
      <w:r>
        <w:t>10</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"_Toc12186" </w:instrText>
      </w:r>
      <w:r>
        <w:fldChar w:fldCharType="separate"/>
      </w:r>
      <w:r>
        <w:rPr>
          <w:rFonts w:hint="eastAsia" w:cs="宋体"/>
        </w:rPr>
        <w:t>第四部分</w:t>
      </w:r>
      <w:r>
        <w:t xml:space="preserve"> </w:t>
      </w:r>
      <w:r>
        <w:rPr>
          <w:rFonts w:hint="eastAsia" w:cs="宋体"/>
        </w:rPr>
        <w:t>合同条款资料表</w:t>
      </w:r>
      <w:r>
        <w:rPr>
          <w:rFonts w:cs="Times New Roman"/>
        </w:rPr>
        <w:tab/>
      </w:r>
      <w:r>
        <w:fldChar w:fldCharType="begin"/>
      </w:r>
      <w:r>
        <w:instrText xml:space="preserve"> PAGEREF _Toc12186 \h </w:instrText>
      </w:r>
      <w:r>
        <w:fldChar w:fldCharType="separate"/>
      </w:r>
      <w:r>
        <w:t>14</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"_Toc7400" </w:instrText>
      </w:r>
      <w:r>
        <w:fldChar w:fldCharType="separate"/>
      </w:r>
      <w:r>
        <w:rPr>
          <w:rFonts w:hint="eastAsia" w:cs="宋体"/>
        </w:rPr>
        <w:t>第五部分</w:t>
      </w:r>
      <w:r>
        <w:t xml:space="preserve"> </w:t>
      </w:r>
      <w:r>
        <w:rPr>
          <w:rFonts w:hint="eastAsia" w:cs="宋体"/>
        </w:rPr>
        <w:t>磋商项目资料表</w:t>
      </w:r>
      <w:r>
        <w:rPr>
          <w:rFonts w:cs="Times New Roman"/>
        </w:rPr>
        <w:tab/>
      </w:r>
      <w:r>
        <w:fldChar w:fldCharType="begin"/>
      </w:r>
      <w:r>
        <w:instrText xml:space="preserve"> PAGEREF _Toc7400 \h </w:instrText>
      </w:r>
      <w:r>
        <w:fldChar w:fldCharType="separate"/>
      </w:r>
      <w:r>
        <w:t>15</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"_Toc26753" </w:instrText>
      </w:r>
      <w:r>
        <w:fldChar w:fldCharType="separate"/>
      </w:r>
      <w:r>
        <w:rPr>
          <w:rFonts w:hint="eastAsia" w:ascii="宋体" w:hAnsi="宋体" w:cs="宋体"/>
        </w:rPr>
        <w:t>第六部分</w:t>
      </w:r>
      <w:r>
        <w:rPr>
          <w:rFonts w:ascii="宋体" w:hAnsi="宋体" w:cs="宋体"/>
        </w:rPr>
        <w:t xml:space="preserve"> </w:t>
      </w:r>
      <w:r>
        <w:rPr>
          <w:rFonts w:hint="eastAsia" w:ascii="宋体" w:hAnsi="宋体" w:cs="宋体"/>
        </w:rPr>
        <w:t>采购要求</w:t>
      </w:r>
      <w:r>
        <w:rPr>
          <w:rFonts w:cs="Times New Roman"/>
        </w:rPr>
        <w:tab/>
      </w:r>
      <w:r>
        <w:fldChar w:fldCharType="begin"/>
      </w:r>
      <w:r>
        <w:instrText xml:space="preserve"> PAGEREF _Toc26753 \h </w:instrText>
      </w:r>
      <w:r>
        <w:fldChar w:fldCharType="separate"/>
      </w:r>
      <w:r>
        <w:t>18</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"_Toc26653" </w:instrText>
      </w:r>
      <w:r>
        <w:fldChar w:fldCharType="separate"/>
      </w:r>
      <w:r>
        <w:rPr>
          <w:rFonts w:hint="eastAsia" w:cs="宋体"/>
        </w:rPr>
        <w:t>第七部分</w:t>
      </w:r>
      <w:r>
        <w:t xml:space="preserve"> </w:t>
      </w:r>
      <w:r>
        <w:rPr>
          <w:rFonts w:hint="eastAsia" w:cs="宋体"/>
        </w:rPr>
        <w:t>磋商响应文件格式及内容</w:t>
      </w:r>
      <w:r>
        <w:rPr>
          <w:rFonts w:cs="Times New Roman"/>
        </w:rPr>
        <w:tab/>
      </w:r>
      <w:r>
        <w:fldChar w:fldCharType="begin"/>
      </w:r>
      <w:r>
        <w:instrText xml:space="preserve"> PAGEREF _Toc26653 \h </w:instrText>
      </w:r>
      <w:r>
        <w:fldChar w:fldCharType="separate"/>
      </w:r>
      <w:r>
        <w:t>22</w:t>
      </w:r>
      <w:r>
        <w:fldChar w:fldCharType="end"/>
      </w:r>
      <w:r>
        <w:fldChar w:fldCharType="end"/>
      </w:r>
    </w:p>
    <w:p>
      <w:pPr>
        <w:pStyle w:val="28"/>
        <w:tabs>
          <w:tab w:val="right" w:leader="dot" w:pos="8787"/>
          <w:tab w:val="clear" w:pos="8777"/>
        </w:tabs>
        <w:spacing w:line="480" w:lineRule="auto"/>
        <w:rPr>
          <w:rFonts w:cs="Times New Roman"/>
        </w:rPr>
      </w:pPr>
      <w:r>
        <w:fldChar w:fldCharType="begin"/>
      </w:r>
      <w:r>
        <w:instrText xml:space="preserve"> HYPERLINK \l "_Toc11072" </w:instrText>
      </w:r>
      <w:r>
        <w:fldChar w:fldCharType="separate"/>
      </w:r>
      <w:r>
        <w:rPr>
          <w:rFonts w:hint="eastAsia" w:ascii="宋体" w:hAnsi="宋体" w:cs="宋体"/>
        </w:rPr>
        <w:t>第八部分</w:t>
      </w:r>
      <w:r>
        <w:rPr>
          <w:rFonts w:ascii="宋体" w:hAnsi="宋体" w:cs="宋体"/>
        </w:rPr>
        <w:t xml:space="preserve"> </w:t>
      </w:r>
      <w:r>
        <w:rPr>
          <w:rFonts w:hint="eastAsia" w:ascii="宋体" w:hAnsi="宋体" w:cs="宋体"/>
        </w:rPr>
        <w:t>磋商评审办法</w:t>
      </w:r>
      <w:r>
        <w:rPr>
          <w:rFonts w:cs="Times New Roman"/>
        </w:rPr>
        <w:tab/>
      </w:r>
      <w:r>
        <w:fldChar w:fldCharType="begin"/>
      </w:r>
      <w:r>
        <w:instrText xml:space="preserve"> PAGEREF _Toc11072 \h </w:instrText>
      </w:r>
      <w:r>
        <w:fldChar w:fldCharType="separate"/>
      </w:r>
      <w:r>
        <w:t>41</w:t>
      </w:r>
      <w:r>
        <w:fldChar w:fldCharType="end"/>
      </w:r>
      <w:r>
        <w:fldChar w:fldCharType="end"/>
      </w:r>
    </w:p>
    <w:p>
      <w:pPr>
        <w:rPr>
          <w:rFonts w:cs="Times New Roman"/>
        </w:rPr>
      </w:pPr>
      <w:r>
        <w:fldChar w:fldCharType="end"/>
      </w:r>
    </w:p>
    <w:p>
      <w:pPr>
        <w:pStyle w:val="5"/>
        <w:tabs>
          <w:tab w:val="clear" w:pos="432"/>
        </w:tabs>
        <w:rPr>
          <w:rFonts w:cs="Times New Roman"/>
        </w:rPr>
        <w:sectPr>
          <w:headerReference r:id="rId4" w:type="first"/>
          <w:headerReference r:id="rId3" w:type="default"/>
          <w:footerReference r:id="rId5" w:type="default"/>
          <w:pgSz w:w="11906" w:h="16838"/>
          <w:pgMar w:top="1418" w:right="1418" w:bottom="1418" w:left="1701" w:header="851" w:footer="992" w:gutter="0"/>
          <w:cols w:space="720" w:num="1"/>
          <w:titlePg/>
          <w:docGrid w:linePitch="312" w:charSpace="0"/>
        </w:sectPr>
      </w:pPr>
      <w:bookmarkStart w:id="3" w:name="_Toc23836"/>
    </w:p>
    <w:p>
      <w:pPr>
        <w:pStyle w:val="5"/>
        <w:tabs>
          <w:tab w:val="clear" w:pos="432"/>
        </w:tabs>
        <w:rPr>
          <w:rFonts w:cs="Times New Roman"/>
        </w:rPr>
      </w:pPr>
      <w:r>
        <w:rPr>
          <w:rFonts w:hint="eastAsia" w:cs="华文宋体"/>
        </w:rPr>
        <w:t>第一部分</w:t>
      </w:r>
      <w:r>
        <w:t xml:space="preserve"> </w:t>
      </w:r>
      <w:bookmarkEnd w:id="1"/>
      <w:r>
        <w:rPr>
          <w:rFonts w:hint="eastAsia" w:cs="华文宋体"/>
        </w:rPr>
        <w:t>磋商邀请函</w:t>
      </w:r>
      <w:bookmarkEnd w:id="2"/>
      <w:bookmarkEnd w:id="3"/>
    </w:p>
    <w:p>
      <w:pPr>
        <w:spacing w:line="360" w:lineRule="auto"/>
        <w:jc w:val="center"/>
        <w:rPr>
          <w:rFonts w:ascii="宋体" w:cs="Times New Roman"/>
          <w:b/>
          <w:bCs/>
          <w:sz w:val="24"/>
          <w:szCs w:val="24"/>
        </w:rPr>
      </w:pPr>
      <w:bookmarkStart w:id="4" w:name="_Toc35393789"/>
      <w:bookmarkStart w:id="5" w:name="_Toc28359001"/>
      <w:bookmarkStart w:id="6" w:name="_Toc90712511"/>
      <w:bookmarkStart w:id="7" w:name="_Toc90713330"/>
      <w:r>
        <w:rPr>
          <w:rFonts w:hint="eastAsia" w:ascii="宋体" w:hAnsi="宋体" w:cs="宋体"/>
          <w:b/>
          <w:bCs/>
          <w:sz w:val="24"/>
          <w:szCs w:val="24"/>
        </w:rPr>
        <w:t>商丘师范学院音乐实践教学设备购置项目竞争性磋商公告</w:t>
      </w:r>
      <w:bookmarkEnd w:id="4"/>
      <w:bookmarkEnd w:id="5"/>
    </w:p>
    <w:p>
      <w:pPr>
        <w:spacing w:line="360" w:lineRule="auto"/>
        <w:jc w:val="center"/>
        <w:rPr>
          <w:rFonts w:cs="Times New Roman"/>
        </w:rPr>
      </w:pPr>
      <w:r>
        <w:rPr>
          <w:rFonts w:hint="eastAsia" w:ascii="宋体" w:hAnsi="宋体" w:cs="宋体"/>
          <w:b/>
          <w:bCs/>
          <w:sz w:val="24"/>
          <w:szCs w:val="24"/>
        </w:rPr>
        <w:t>项目编号：</w:t>
      </w:r>
      <w:r>
        <w:rPr>
          <w:rFonts w:ascii="宋体" w:hAnsi="宋体" w:cs="宋体"/>
          <w:b/>
          <w:bCs/>
          <w:sz w:val="24"/>
          <w:szCs w:val="24"/>
        </w:rPr>
        <w:t>HNZB[2022]N0485</w:t>
      </w:r>
      <w:r>
        <w:rPr>
          <w:rFonts w:hint="eastAsia" w:ascii="宋体" w:hAnsi="宋体" w:cs="宋体"/>
          <w:b/>
          <w:bCs/>
          <w:sz w:val="24"/>
          <w:szCs w:val="24"/>
        </w:rPr>
        <w:t>号</w:t>
      </w:r>
    </w:p>
    <w:p>
      <w:pPr>
        <w:spacing w:line="360" w:lineRule="auto"/>
        <w:rPr>
          <w:rFonts w:ascii="宋体" w:cs="Times New Roman"/>
        </w:rPr>
      </w:pPr>
      <w:r>
        <w:rPr>
          <w:rFonts w:hint="eastAsia" w:ascii="宋体" w:hAnsi="宋体" w:cs="宋体"/>
        </w:rPr>
        <w:t>项目概况</w:t>
      </w:r>
    </w:p>
    <w:p>
      <w:pPr>
        <w:spacing w:line="360" w:lineRule="auto"/>
        <w:ind w:firstLine="420" w:firstLineChars="200"/>
        <w:rPr>
          <w:rFonts w:ascii="宋体" w:cs="Times New Roman"/>
        </w:rPr>
      </w:pPr>
      <w:r>
        <w:rPr>
          <w:rFonts w:hint="eastAsia" w:ascii="宋体" w:hAnsi="宋体" w:cs="宋体"/>
        </w:rPr>
        <w:t>商丘师范学院音乐实践教学设备购置项目的潜在供应商应在河南招标采购服务有限公司获取竞争性磋商，并于</w:t>
      </w:r>
      <w:r>
        <w:rPr>
          <w:rFonts w:ascii="宋体" w:hAnsi="宋体" w:cs="宋体"/>
        </w:rPr>
        <w:t>2022</w:t>
      </w:r>
      <w:r>
        <w:rPr>
          <w:rFonts w:hint="eastAsia" w:ascii="宋体" w:hAnsi="宋体" w:cs="宋体"/>
        </w:rPr>
        <w:t>年</w:t>
      </w:r>
      <w:r>
        <w:rPr>
          <w:rFonts w:ascii="宋体" w:hAnsi="宋体" w:cs="宋体"/>
        </w:rPr>
        <w:t>07</w:t>
      </w:r>
      <w:r>
        <w:rPr>
          <w:rFonts w:hint="eastAsia" w:ascii="宋体" w:hAnsi="宋体" w:cs="宋体"/>
        </w:rPr>
        <w:t>月</w:t>
      </w:r>
      <w:r>
        <w:rPr>
          <w:rFonts w:ascii="宋体" w:hAnsi="宋体" w:cs="宋体"/>
        </w:rPr>
        <w:t>11</w:t>
      </w:r>
      <w:r>
        <w:rPr>
          <w:rFonts w:hint="eastAsia" w:ascii="宋体" w:hAnsi="宋体" w:cs="宋体"/>
        </w:rPr>
        <w:t>日</w:t>
      </w:r>
      <w:r>
        <w:rPr>
          <w:rFonts w:ascii="宋体" w:hAnsi="宋体" w:cs="宋体"/>
        </w:rPr>
        <w:t>09</w:t>
      </w:r>
      <w:r>
        <w:rPr>
          <w:rFonts w:hint="eastAsia" w:ascii="宋体" w:hAnsi="宋体" w:cs="宋体"/>
        </w:rPr>
        <w:t>点</w:t>
      </w:r>
      <w:r>
        <w:rPr>
          <w:rFonts w:ascii="宋体" w:hAnsi="宋体" w:cs="宋体"/>
        </w:rPr>
        <w:t>00</w:t>
      </w:r>
      <w:r>
        <w:rPr>
          <w:rFonts w:hint="eastAsia" w:ascii="宋体" w:hAnsi="宋体" w:cs="宋体"/>
        </w:rPr>
        <w:t>分（北京时间）前递交响应文件。</w:t>
      </w:r>
    </w:p>
    <w:p>
      <w:pPr>
        <w:spacing w:line="360" w:lineRule="auto"/>
        <w:rPr>
          <w:rFonts w:ascii="宋体" w:cs="Times New Roman"/>
        </w:rPr>
      </w:pPr>
      <w:bookmarkStart w:id="8" w:name="_Toc35393621"/>
      <w:bookmarkStart w:id="9" w:name="_Toc35393790"/>
      <w:bookmarkStart w:id="10" w:name="_Toc28359079"/>
      <w:bookmarkStart w:id="11" w:name="_Toc28359002"/>
      <w:bookmarkStart w:id="12" w:name="_Hlk24379207"/>
      <w:r>
        <w:rPr>
          <w:rFonts w:hint="eastAsia" w:ascii="宋体" w:hAnsi="宋体" w:cs="宋体"/>
        </w:rPr>
        <w:t>一、项目基本情况</w:t>
      </w:r>
      <w:bookmarkEnd w:id="8"/>
      <w:bookmarkEnd w:id="9"/>
      <w:bookmarkEnd w:id="10"/>
      <w:bookmarkEnd w:id="11"/>
    </w:p>
    <w:p>
      <w:pPr>
        <w:spacing w:line="360" w:lineRule="auto"/>
        <w:rPr>
          <w:rFonts w:ascii="宋体" w:cs="Times New Roman"/>
        </w:rPr>
      </w:pPr>
      <w:r>
        <w:rPr>
          <w:rFonts w:ascii="宋体" w:hAnsi="宋体" w:cs="宋体"/>
        </w:rPr>
        <w:t>1</w:t>
      </w:r>
      <w:r>
        <w:rPr>
          <w:rFonts w:hint="eastAsia" w:ascii="宋体" w:hAnsi="宋体" w:cs="宋体"/>
        </w:rPr>
        <w:t>、项目编号：</w:t>
      </w:r>
      <w:r>
        <w:rPr>
          <w:rFonts w:ascii="宋体" w:hAnsi="宋体" w:cs="宋体"/>
        </w:rPr>
        <w:t>HNZB[2022]N0485</w:t>
      </w:r>
      <w:r>
        <w:rPr>
          <w:rFonts w:hint="eastAsia" w:ascii="宋体" w:hAnsi="宋体" w:cs="宋体"/>
        </w:rPr>
        <w:t>号</w:t>
      </w:r>
    </w:p>
    <w:p>
      <w:pPr>
        <w:spacing w:line="360" w:lineRule="auto"/>
        <w:rPr>
          <w:rFonts w:ascii="宋体" w:cs="Times New Roman"/>
        </w:rPr>
      </w:pPr>
      <w:r>
        <w:rPr>
          <w:rFonts w:ascii="宋体" w:hAnsi="宋体" w:cs="宋体"/>
        </w:rPr>
        <w:t>2</w:t>
      </w:r>
      <w:r>
        <w:rPr>
          <w:rFonts w:hint="eastAsia" w:ascii="宋体" w:hAnsi="宋体" w:cs="宋体"/>
        </w:rPr>
        <w:t>、项目名称：商丘师范学院音乐实践教学设备购置项目</w:t>
      </w:r>
    </w:p>
    <w:p>
      <w:pPr>
        <w:spacing w:line="360" w:lineRule="auto"/>
        <w:rPr>
          <w:rFonts w:ascii="宋体" w:cs="Times New Roman"/>
        </w:rPr>
      </w:pPr>
      <w:r>
        <w:rPr>
          <w:rFonts w:ascii="宋体" w:hAnsi="宋体" w:cs="宋体"/>
        </w:rPr>
        <w:t>3</w:t>
      </w:r>
      <w:r>
        <w:rPr>
          <w:rFonts w:hint="eastAsia" w:ascii="宋体" w:hAnsi="宋体" w:cs="宋体"/>
        </w:rPr>
        <w:t>、采购方式：竞争性磋商</w:t>
      </w:r>
    </w:p>
    <w:bookmarkEnd w:id="12"/>
    <w:p>
      <w:pPr>
        <w:spacing w:line="360" w:lineRule="auto"/>
        <w:rPr>
          <w:rFonts w:ascii="宋体" w:cs="Times New Roman"/>
        </w:rPr>
      </w:pPr>
      <w:r>
        <w:rPr>
          <w:rFonts w:ascii="宋体" w:hAnsi="宋体" w:cs="宋体"/>
        </w:rPr>
        <w:t>4</w:t>
      </w:r>
      <w:r>
        <w:rPr>
          <w:rFonts w:hint="eastAsia" w:ascii="宋体" w:hAnsi="宋体" w:cs="宋体"/>
        </w:rPr>
        <w:t>、预算金额：</w:t>
      </w:r>
      <w:r>
        <w:rPr>
          <w:rFonts w:ascii="宋体" w:hAnsi="宋体" w:cs="宋体"/>
        </w:rPr>
        <w:t>990000</w:t>
      </w:r>
      <w:r>
        <w:rPr>
          <w:rFonts w:hint="eastAsia" w:ascii="宋体" w:hAnsi="宋体" w:cs="宋体"/>
        </w:rPr>
        <w:t>元人民币</w:t>
      </w:r>
    </w:p>
    <w:p>
      <w:pPr>
        <w:spacing w:line="360" w:lineRule="auto"/>
        <w:ind w:firstLine="210" w:firstLineChars="100"/>
        <w:rPr>
          <w:rFonts w:ascii="宋体" w:cs="Times New Roman"/>
        </w:rPr>
      </w:pPr>
      <w:r>
        <w:rPr>
          <w:rFonts w:hint="eastAsia" w:ascii="宋体" w:hAnsi="宋体" w:cs="宋体"/>
        </w:rPr>
        <w:t>最高限价：</w:t>
      </w:r>
      <w:r>
        <w:rPr>
          <w:rFonts w:ascii="宋体" w:hAnsi="宋体" w:cs="宋体"/>
        </w:rPr>
        <w:t>990000</w:t>
      </w:r>
      <w:r>
        <w:rPr>
          <w:rFonts w:hint="eastAsia" w:ascii="宋体" w:hAnsi="宋体" w:cs="宋体"/>
        </w:rPr>
        <w:t>元人民币</w:t>
      </w:r>
    </w:p>
    <w:p>
      <w:pPr>
        <w:spacing w:line="360" w:lineRule="auto"/>
        <w:rPr>
          <w:rFonts w:ascii="宋体" w:cs="Times New Roman"/>
          <w:u w:val="single"/>
        </w:rPr>
      </w:pPr>
      <w:r>
        <w:rPr>
          <w:rFonts w:ascii="宋体" w:hAnsi="宋体" w:cs="宋体"/>
        </w:rPr>
        <w:t>5</w:t>
      </w:r>
      <w:r>
        <w:rPr>
          <w:rFonts w:hint="eastAsia" w:ascii="宋体" w:hAnsi="宋体" w:cs="宋体"/>
        </w:rPr>
        <w:t>、采购需求：商丘师范学院音乐实践教学设备购置（具体设备及数量详见磋商文件）</w:t>
      </w:r>
    </w:p>
    <w:p>
      <w:pPr>
        <w:spacing w:line="360" w:lineRule="auto"/>
        <w:rPr>
          <w:rFonts w:ascii="宋体" w:cs="Times New Roman"/>
          <w:u w:val="single"/>
        </w:rPr>
      </w:pPr>
      <w:r>
        <w:rPr>
          <w:rFonts w:ascii="宋体" w:hAnsi="宋体" w:cs="宋体"/>
        </w:rPr>
        <w:t>6</w:t>
      </w:r>
      <w:r>
        <w:rPr>
          <w:rFonts w:hint="eastAsia" w:ascii="宋体" w:hAnsi="宋体" w:cs="宋体"/>
        </w:rPr>
        <w:t>、交货期：合同签订后</w:t>
      </w:r>
      <w:r>
        <w:rPr>
          <w:rFonts w:ascii="宋体" w:hAnsi="宋体" w:cs="宋体"/>
        </w:rPr>
        <w:t>30</w:t>
      </w:r>
      <w:r>
        <w:rPr>
          <w:rFonts w:hint="eastAsia" w:ascii="宋体" w:hAnsi="宋体" w:cs="宋体"/>
        </w:rPr>
        <w:t>日内</w:t>
      </w:r>
    </w:p>
    <w:p>
      <w:pPr>
        <w:spacing w:line="360" w:lineRule="auto"/>
        <w:rPr>
          <w:rFonts w:ascii="宋体" w:cs="Times New Roman"/>
        </w:rPr>
      </w:pPr>
      <w:r>
        <w:rPr>
          <w:rFonts w:ascii="宋体" w:hAnsi="宋体" w:cs="宋体"/>
        </w:rPr>
        <w:t>7</w:t>
      </w:r>
      <w:r>
        <w:rPr>
          <w:rFonts w:hint="eastAsia" w:ascii="宋体" w:hAnsi="宋体" w:cs="宋体"/>
        </w:rPr>
        <w:t>、本项目是否接受联合体投标：否</w:t>
      </w:r>
    </w:p>
    <w:p>
      <w:pPr>
        <w:spacing w:line="360" w:lineRule="auto"/>
        <w:rPr>
          <w:rFonts w:ascii="宋体" w:cs="Times New Roman"/>
        </w:rPr>
      </w:pPr>
      <w:r>
        <w:rPr>
          <w:rFonts w:ascii="宋体" w:hAnsi="宋体" w:cs="宋体"/>
        </w:rPr>
        <w:t>8</w:t>
      </w:r>
      <w:r>
        <w:rPr>
          <w:rFonts w:hint="eastAsia" w:ascii="宋体" w:hAnsi="宋体" w:cs="宋体"/>
        </w:rPr>
        <w:t>、是否接受进口产品：否</w:t>
      </w:r>
    </w:p>
    <w:p>
      <w:pPr>
        <w:spacing w:line="360" w:lineRule="auto"/>
        <w:rPr>
          <w:rFonts w:ascii="宋体" w:cs="Times New Roman"/>
        </w:rPr>
      </w:pPr>
      <w:bookmarkStart w:id="13" w:name="_Toc35393622"/>
      <w:bookmarkStart w:id="14" w:name="_Toc35393791"/>
      <w:bookmarkStart w:id="15" w:name="_Toc28359080"/>
      <w:bookmarkStart w:id="16" w:name="_Toc28359003"/>
      <w:r>
        <w:rPr>
          <w:rFonts w:hint="eastAsia" w:ascii="宋体" w:hAnsi="宋体" w:cs="宋体"/>
        </w:rPr>
        <w:t>二、申请人的资格要求：</w:t>
      </w:r>
      <w:bookmarkEnd w:id="13"/>
      <w:bookmarkEnd w:id="14"/>
      <w:bookmarkEnd w:id="15"/>
      <w:bookmarkEnd w:id="16"/>
    </w:p>
    <w:p>
      <w:pPr>
        <w:spacing w:line="360" w:lineRule="auto"/>
        <w:rPr>
          <w:rFonts w:ascii="宋体" w:cs="Times New Roman"/>
        </w:rPr>
      </w:pPr>
      <w:r>
        <w:rPr>
          <w:rFonts w:ascii="宋体" w:hAnsi="宋体" w:cs="宋体"/>
        </w:rPr>
        <w:t>1.</w:t>
      </w:r>
      <w:r>
        <w:rPr>
          <w:rFonts w:hint="eastAsia" w:ascii="宋体" w:hAnsi="宋体" w:cs="宋体"/>
        </w:rPr>
        <w:t>满足《中华人民共和国政府采购法》第二十二条规定；</w:t>
      </w:r>
    </w:p>
    <w:p>
      <w:pPr>
        <w:spacing w:line="360" w:lineRule="auto"/>
        <w:rPr>
          <w:rFonts w:ascii="宋体" w:cs="Times New Roman"/>
        </w:rPr>
      </w:pPr>
      <w:bookmarkStart w:id="17" w:name="_Toc28359004"/>
      <w:bookmarkStart w:id="18" w:name="_Toc28359081"/>
      <w:r>
        <w:rPr>
          <w:rFonts w:ascii="宋体" w:hAnsi="宋体" w:cs="宋体"/>
        </w:rPr>
        <w:t>2.</w:t>
      </w:r>
      <w:r>
        <w:rPr>
          <w:rFonts w:hint="eastAsia" w:ascii="宋体" w:hAnsi="宋体" w:cs="宋体"/>
        </w:rPr>
        <w:t>落实政府采购政策需满足的资格要求：无。</w:t>
      </w:r>
    </w:p>
    <w:p>
      <w:pPr>
        <w:spacing w:line="360" w:lineRule="auto"/>
        <w:rPr>
          <w:rFonts w:ascii="宋体" w:cs="Times New Roman"/>
        </w:rPr>
      </w:pPr>
      <w:r>
        <w:rPr>
          <w:rFonts w:ascii="宋体" w:hAnsi="宋体" w:cs="宋体"/>
        </w:rPr>
        <w:t>3.</w:t>
      </w:r>
      <w:r>
        <w:rPr>
          <w:rFonts w:hint="eastAsia" w:ascii="宋体" w:hAnsi="宋体" w:cs="宋体"/>
        </w:rPr>
        <w:t>本项目的特定资格要求：</w:t>
      </w:r>
    </w:p>
    <w:p>
      <w:pPr>
        <w:spacing w:line="360" w:lineRule="auto"/>
        <w:rPr>
          <w:rFonts w:ascii="宋体" w:cs="Times New Roman"/>
        </w:rPr>
      </w:pPr>
      <w:r>
        <w:rPr>
          <w:rFonts w:ascii="宋体" w:hAnsi="宋体" w:cs="宋体"/>
        </w:rPr>
        <w:t>3.1</w:t>
      </w:r>
      <w:r>
        <w:rPr>
          <w:rFonts w:hint="eastAsia" w:ascii="宋体" w:hAnsi="宋体" w:cs="宋体"/>
        </w:rPr>
        <w:t>根据《关于在政府采购活动中查询及使用信用记录有关问题的通知》</w:t>
      </w:r>
      <w:r>
        <w:rPr>
          <w:rFonts w:ascii="宋体" w:hAnsi="宋体" w:cs="宋体"/>
        </w:rPr>
        <w:t>(</w:t>
      </w:r>
      <w:r>
        <w:rPr>
          <w:rFonts w:hint="eastAsia" w:ascii="宋体" w:hAnsi="宋体" w:cs="宋体"/>
        </w:rPr>
        <w:t>财库</w:t>
      </w:r>
      <w:r>
        <w:rPr>
          <w:rFonts w:ascii="宋体" w:hAnsi="宋体" w:cs="宋体"/>
        </w:rPr>
        <w:t>[2016]125</w:t>
      </w:r>
      <w:r>
        <w:rPr>
          <w:rFonts w:hint="eastAsia" w:ascii="宋体" w:hAnsi="宋体" w:cs="宋体"/>
        </w:rPr>
        <w:t>号</w:t>
      </w:r>
      <w:r>
        <w:rPr>
          <w:rFonts w:ascii="宋体" w:hAnsi="宋体" w:cs="宋体"/>
        </w:rPr>
        <w:t>)</w:t>
      </w:r>
      <w:r>
        <w:rPr>
          <w:rFonts w:hint="eastAsia" w:ascii="宋体" w:hAnsi="宋体" w:cs="宋体"/>
        </w:rPr>
        <w:t>的规定，招标代理机构将通过“信用中国”网站（</w:t>
      </w:r>
      <w:r>
        <w:rPr>
          <w:rFonts w:ascii="宋体" w:hAnsi="宋体" w:cs="宋体"/>
        </w:rPr>
        <w:t>http://www.creditchina.gov.cn/</w:t>
      </w:r>
      <w:r>
        <w:rPr>
          <w:rFonts w:hint="eastAsia" w:ascii="宋体" w:hAnsi="宋体" w:cs="宋体"/>
        </w:rPr>
        <w:t>），“中国政府采购网”（</w:t>
      </w:r>
      <w:r>
        <w:rPr>
          <w:rFonts w:ascii="宋体" w:cs="Times New Roman"/>
        </w:rPr>
        <w:t> </w:t>
      </w:r>
      <w:r>
        <w:rPr>
          <w:rFonts w:ascii="宋体" w:hAnsi="宋体" w:cs="宋体"/>
        </w:rPr>
        <w:t>www.ccgp.gov.cn</w:t>
      </w:r>
      <w:r>
        <w:rPr>
          <w:rFonts w:hint="eastAsia" w:ascii="宋体" w:hAnsi="宋体" w:cs="宋体"/>
        </w:rPr>
        <w:t>）查询相关主体信用记录。查询内容为在“信用中国”网站中查询“失信被执行人”和“税收违法黑名单”，在“中国政府采购网”查询“政府采购严重违法失信行为记录名单”，无以上记录的供应商为合格供应商。本项目信用记录截止时间为投标截止时间。</w:t>
      </w:r>
    </w:p>
    <w:p>
      <w:pPr>
        <w:spacing w:line="360" w:lineRule="auto"/>
        <w:rPr>
          <w:rFonts w:ascii="宋体" w:cs="Times New Roman"/>
        </w:rPr>
      </w:pPr>
      <w:r>
        <w:rPr>
          <w:rFonts w:ascii="宋体" w:hAnsi="宋体" w:cs="宋体"/>
        </w:rPr>
        <w:t>3.2</w:t>
      </w:r>
      <w:r>
        <w:rPr>
          <w:rFonts w:hint="eastAsia" w:ascii="宋体" w:hAnsi="宋体" w:cs="宋体"/>
        </w:rPr>
        <w:t>与采购人、采购代理机构及其附属机构没有任何隶属关系。</w:t>
      </w:r>
    </w:p>
    <w:p>
      <w:pPr>
        <w:spacing w:line="360" w:lineRule="auto"/>
        <w:rPr>
          <w:rFonts w:ascii="宋体" w:cs="Times New Roman"/>
        </w:rPr>
      </w:pPr>
      <w:r>
        <w:rPr>
          <w:rFonts w:ascii="宋体" w:hAnsi="宋体" w:cs="宋体"/>
        </w:rPr>
        <w:t>3.3</w:t>
      </w:r>
      <w:r>
        <w:rPr>
          <w:rFonts w:hint="eastAsia" w:ascii="宋体" w:hAnsi="宋体" w:cs="宋体"/>
        </w:rPr>
        <w:t>单位负责人为同一人或者存在直接控股、管理关系的不同供应商，不得参加同一合同项下的采购活动。</w:t>
      </w:r>
    </w:p>
    <w:p>
      <w:pPr>
        <w:spacing w:line="360" w:lineRule="auto"/>
        <w:rPr>
          <w:rFonts w:ascii="宋体" w:cs="Times New Roman"/>
        </w:rPr>
      </w:pPr>
      <w:bookmarkStart w:id="19" w:name="_Toc35393623"/>
      <w:bookmarkStart w:id="20" w:name="_Toc35393792"/>
      <w:r>
        <w:rPr>
          <w:rFonts w:hint="eastAsia" w:ascii="宋体" w:hAnsi="宋体" w:cs="宋体"/>
        </w:rPr>
        <w:t>三、获取</w:t>
      </w:r>
      <w:bookmarkEnd w:id="17"/>
      <w:bookmarkEnd w:id="18"/>
      <w:bookmarkEnd w:id="19"/>
      <w:bookmarkEnd w:id="20"/>
      <w:r>
        <w:rPr>
          <w:rFonts w:hint="eastAsia" w:ascii="宋体" w:hAnsi="宋体" w:cs="宋体"/>
        </w:rPr>
        <w:t>采购文件</w:t>
      </w:r>
    </w:p>
    <w:p>
      <w:pPr>
        <w:spacing w:line="360" w:lineRule="auto"/>
        <w:jc w:val="left"/>
        <w:rPr>
          <w:rFonts w:ascii="宋体" w:cs="Times New Roman"/>
        </w:rPr>
      </w:pPr>
      <w:r>
        <w:rPr>
          <w:rFonts w:ascii="宋体" w:hAnsi="宋体" w:cs="宋体"/>
        </w:rPr>
        <w:t>1.</w:t>
      </w:r>
      <w:r>
        <w:rPr>
          <w:rFonts w:hint="eastAsia" w:ascii="宋体" w:hAnsi="宋体" w:cs="宋体"/>
        </w:rPr>
        <w:t>获取磋商文件：携带营业执照副本或企业法人证书复印件、法定代表人授权书（须注明项目名称、编号）原件、被授权人身份证复印件。</w:t>
      </w:r>
    </w:p>
    <w:p>
      <w:pPr>
        <w:spacing w:line="360" w:lineRule="auto"/>
        <w:jc w:val="left"/>
        <w:rPr>
          <w:rFonts w:ascii="宋体" w:cs="Times New Roman"/>
        </w:rPr>
      </w:pPr>
      <w:r>
        <w:rPr>
          <w:rFonts w:ascii="宋体" w:hAnsi="宋体" w:cs="宋体"/>
        </w:rPr>
        <w:t>2.</w:t>
      </w:r>
      <w:r>
        <w:rPr>
          <w:rFonts w:hint="eastAsia" w:ascii="宋体" w:hAnsi="宋体" w:cs="宋体"/>
        </w:rPr>
        <w:t>获取磋商文件时间：</w:t>
      </w:r>
      <w:r>
        <w:rPr>
          <w:rFonts w:ascii="宋体" w:hAnsi="宋体" w:cs="宋体"/>
        </w:rPr>
        <w:t>2022</w:t>
      </w:r>
      <w:r>
        <w:rPr>
          <w:rFonts w:hint="eastAsia" w:ascii="宋体" w:hAnsi="宋体" w:cs="宋体"/>
        </w:rPr>
        <w:t>年</w:t>
      </w:r>
      <w:r>
        <w:rPr>
          <w:rFonts w:ascii="宋体" w:hAnsi="宋体" w:cs="宋体"/>
        </w:rPr>
        <w:t>06</w:t>
      </w:r>
      <w:r>
        <w:rPr>
          <w:rFonts w:hint="eastAsia" w:ascii="宋体" w:hAnsi="宋体" w:cs="宋体"/>
        </w:rPr>
        <w:t>月</w:t>
      </w:r>
      <w:r>
        <w:rPr>
          <w:rFonts w:ascii="宋体" w:hAnsi="宋体" w:cs="宋体"/>
        </w:rPr>
        <w:t>29</w:t>
      </w:r>
      <w:r>
        <w:rPr>
          <w:rFonts w:hint="eastAsia" w:ascii="宋体" w:hAnsi="宋体" w:cs="宋体"/>
        </w:rPr>
        <w:t>日</w:t>
      </w:r>
      <w:r>
        <w:rPr>
          <w:rFonts w:ascii="宋体" w:hAnsi="宋体" w:cs="宋体"/>
        </w:rPr>
        <w:t>--2022</w:t>
      </w:r>
      <w:r>
        <w:rPr>
          <w:rFonts w:hint="eastAsia" w:ascii="宋体" w:hAnsi="宋体" w:cs="宋体"/>
        </w:rPr>
        <w:t>年</w:t>
      </w:r>
      <w:r>
        <w:rPr>
          <w:rFonts w:ascii="宋体" w:hAnsi="宋体" w:cs="宋体"/>
        </w:rPr>
        <w:t>07</w:t>
      </w:r>
      <w:r>
        <w:rPr>
          <w:rFonts w:hint="eastAsia" w:ascii="宋体" w:hAnsi="宋体" w:cs="宋体"/>
        </w:rPr>
        <w:t>月</w:t>
      </w:r>
      <w:r>
        <w:rPr>
          <w:rFonts w:ascii="宋体" w:hAnsi="宋体" w:cs="宋体"/>
        </w:rPr>
        <w:t>06</w:t>
      </w:r>
      <w:r>
        <w:rPr>
          <w:rFonts w:hint="eastAsia" w:ascii="宋体" w:hAnsi="宋体" w:cs="宋体"/>
        </w:rPr>
        <w:t>日，上午</w:t>
      </w:r>
      <w:r>
        <w:rPr>
          <w:rFonts w:ascii="宋体" w:hAnsi="宋体" w:cs="宋体"/>
        </w:rPr>
        <w:t>8:00</w:t>
      </w:r>
      <w:r>
        <w:rPr>
          <w:rFonts w:hint="eastAsia" w:ascii="宋体" w:hAnsi="宋体" w:cs="宋体"/>
        </w:rPr>
        <w:t>时～</w:t>
      </w:r>
      <w:r>
        <w:rPr>
          <w:rFonts w:ascii="宋体" w:hAnsi="宋体" w:cs="宋体"/>
        </w:rPr>
        <w:t>12:00</w:t>
      </w:r>
      <w:r>
        <w:rPr>
          <w:rFonts w:hint="eastAsia" w:ascii="宋体" w:hAnsi="宋体" w:cs="宋体"/>
        </w:rPr>
        <w:t>时，下午</w:t>
      </w:r>
      <w:r>
        <w:rPr>
          <w:rFonts w:ascii="宋体" w:hAnsi="宋体" w:cs="宋体"/>
        </w:rPr>
        <w:t>15:00</w:t>
      </w:r>
      <w:r>
        <w:rPr>
          <w:rFonts w:hint="eastAsia" w:ascii="宋体" w:hAnsi="宋体" w:cs="宋体"/>
        </w:rPr>
        <w:t>时～</w:t>
      </w:r>
      <w:r>
        <w:rPr>
          <w:rFonts w:ascii="宋体" w:hAnsi="宋体" w:cs="宋体"/>
        </w:rPr>
        <w:t>17:</w:t>
      </w:r>
      <w:r>
        <w:rPr>
          <w:rFonts w:ascii="宋体" w:cs="宋体"/>
        </w:rPr>
        <w:t>00</w:t>
      </w:r>
      <w:r>
        <w:rPr>
          <w:rFonts w:hint="eastAsia" w:ascii="宋体" w:hAnsi="宋体" w:cs="宋体"/>
        </w:rPr>
        <w:t>时（节假日除外）。</w:t>
      </w:r>
    </w:p>
    <w:p>
      <w:pPr>
        <w:spacing w:line="360" w:lineRule="auto"/>
        <w:jc w:val="left"/>
        <w:rPr>
          <w:rFonts w:ascii="宋体" w:cs="Times New Roman"/>
        </w:rPr>
      </w:pPr>
      <w:r>
        <w:rPr>
          <w:rFonts w:ascii="宋体" w:hAnsi="宋体" w:cs="宋体"/>
        </w:rPr>
        <w:t>3.</w:t>
      </w:r>
      <w:r>
        <w:rPr>
          <w:rFonts w:hint="eastAsia" w:ascii="宋体" w:hAnsi="宋体" w:cs="宋体"/>
        </w:rPr>
        <w:t>获取磋商文件地点：河南招标采购服务有限公司</w:t>
      </w:r>
      <w:r>
        <w:rPr>
          <w:rFonts w:ascii="宋体" w:hAnsi="宋体" w:cs="宋体"/>
        </w:rPr>
        <w:t>502</w:t>
      </w:r>
      <w:r>
        <w:rPr>
          <w:rFonts w:hint="eastAsia" w:ascii="宋体" w:hAnsi="宋体" w:cs="宋体"/>
        </w:rPr>
        <w:t>室</w:t>
      </w:r>
    </w:p>
    <w:p>
      <w:pPr>
        <w:spacing w:line="360" w:lineRule="auto"/>
        <w:jc w:val="left"/>
        <w:rPr>
          <w:rFonts w:ascii="宋体" w:cs="Times New Roman"/>
        </w:rPr>
      </w:pPr>
      <w:r>
        <w:rPr>
          <w:rFonts w:ascii="宋体" w:hAnsi="宋体" w:cs="宋体"/>
        </w:rPr>
        <w:t>4.</w:t>
      </w:r>
      <w:r>
        <w:rPr>
          <w:rFonts w:hint="eastAsia" w:ascii="宋体" w:hAnsi="宋体" w:cs="宋体"/>
        </w:rPr>
        <w:t>获取磋商文件方式：现场获取</w:t>
      </w:r>
    </w:p>
    <w:p>
      <w:pPr>
        <w:spacing w:line="360" w:lineRule="auto"/>
        <w:jc w:val="left"/>
        <w:rPr>
          <w:rFonts w:ascii="宋体" w:cs="Times New Roman"/>
          <w:u w:val="single"/>
        </w:rPr>
      </w:pPr>
      <w:r>
        <w:rPr>
          <w:rFonts w:ascii="宋体" w:hAnsi="宋体" w:cs="宋体"/>
        </w:rPr>
        <w:t>5.</w:t>
      </w:r>
      <w:r>
        <w:rPr>
          <w:rFonts w:hint="eastAsia" w:ascii="宋体" w:hAnsi="宋体" w:cs="宋体"/>
        </w:rPr>
        <w:t>磋商文件售价：</w:t>
      </w:r>
      <w:r>
        <w:rPr>
          <w:rFonts w:ascii="宋体" w:hAnsi="宋体" w:cs="宋体"/>
        </w:rPr>
        <w:t>300</w:t>
      </w:r>
      <w:r>
        <w:rPr>
          <w:rFonts w:hint="eastAsia" w:ascii="宋体" w:hAnsi="宋体" w:cs="宋体"/>
        </w:rPr>
        <w:t>元</w:t>
      </w:r>
      <w:r>
        <w:rPr>
          <w:rFonts w:ascii="宋体" w:hAnsi="宋体" w:cs="宋体"/>
        </w:rPr>
        <w:t>/</w:t>
      </w:r>
      <w:r>
        <w:rPr>
          <w:rFonts w:hint="eastAsia" w:ascii="宋体" w:hAnsi="宋体" w:cs="宋体"/>
        </w:rPr>
        <w:t>本，售后不退。</w:t>
      </w:r>
    </w:p>
    <w:p>
      <w:pPr>
        <w:spacing w:line="360" w:lineRule="auto"/>
        <w:rPr>
          <w:rFonts w:ascii="宋体" w:cs="Times New Roman"/>
        </w:rPr>
      </w:pPr>
      <w:bookmarkStart w:id="21" w:name="_Toc28359005"/>
      <w:bookmarkStart w:id="22" w:name="_Toc35393793"/>
      <w:bookmarkStart w:id="23" w:name="_Toc28359082"/>
      <w:bookmarkStart w:id="24" w:name="_Toc35393624"/>
      <w:r>
        <w:rPr>
          <w:rFonts w:hint="eastAsia" w:ascii="宋体" w:hAnsi="宋体" w:cs="宋体"/>
        </w:rPr>
        <w:t>四、</w:t>
      </w:r>
      <w:bookmarkEnd w:id="21"/>
      <w:bookmarkEnd w:id="22"/>
      <w:bookmarkEnd w:id="23"/>
      <w:bookmarkEnd w:id="24"/>
      <w:r>
        <w:rPr>
          <w:rFonts w:hint="eastAsia" w:ascii="宋体" w:hAnsi="宋体" w:cs="宋体"/>
        </w:rPr>
        <w:t>响应文件递交</w:t>
      </w:r>
    </w:p>
    <w:p>
      <w:pPr>
        <w:spacing w:line="360" w:lineRule="auto"/>
        <w:rPr>
          <w:rFonts w:ascii="宋体" w:cs="Times New Roman"/>
        </w:rPr>
      </w:pPr>
      <w:r>
        <w:rPr>
          <w:rFonts w:ascii="宋体" w:hAnsi="宋体" w:cs="宋体"/>
        </w:rPr>
        <w:t xml:space="preserve">1. </w:t>
      </w:r>
      <w:r>
        <w:rPr>
          <w:rFonts w:hint="eastAsia" w:ascii="宋体" w:hAnsi="宋体" w:cs="宋体"/>
        </w:rPr>
        <w:t>响应文件递交截止时间：</w:t>
      </w:r>
      <w:r>
        <w:rPr>
          <w:rFonts w:ascii="宋体" w:hAnsi="宋体" w:cs="宋体"/>
        </w:rPr>
        <w:t>2022</w:t>
      </w:r>
      <w:r>
        <w:rPr>
          <w:rFonts w:hint="eastAsia" w:ascii="宋体" w:hAnsi="宋体" w:cs="宋体"/>
        </w:rPr>
        <w:t>年</w:t>
      </w:r>
      <w:r>
        <w:rPr>
          <w:rFonts w:ascii="宋体" w:hAnsi="宋体" w:cs="宋体"/>
        </w:rPr>
        <w:t>07</w:t>
      </w:r>
      <w:r>
        <w:rPr>
          <w:rFonts w:hint="eastAsia" w:ascii="宋体" w:hAnsi="宋体" w:cs="宋体"/>
        </w:rPr>
        <w:t>月</w:t>
      </w:r>
      <w:r>
        <w:rPr>
          <w:rFonts w:ascii="宋体" w:hAnsi="宋体" w:cs="宋体"/>
        </w:rPr>
        <w:t>11</w:t>
      </w:r>
      <w:r>
        <w:rPr>
          <w:rFonts w:hint="eastAsia" w:ascii="宋体" w:hAnsi="宋体" w:cs="宋体"/>
        </w:rPr>
        <w:t>日</w:t>
      </w:r>
      <w:r>
        <w:rPr>
          <w:rFonts w:ascii="宋体" w:hAnsi="宋体" w:cs="宋体"/>
        </w:rPr>
        <w:t>09</w:t>
      </w:r>
      <w:r>
        <w:rPr>
          <w:rFonts w:hint="eastAsia" w:ascii="宋体" w:hAnsi="宋体" w:cs="宋体"/>
        </w:rPr>
        <w:t>点</w:t>
      </w:r>
      <w:r>
        <w:rPr>
          <w:rFonts w:ascii="宋体" w:hAnsi="宋体" w:cs="宋体"/>
        </w:rPr>
        <w:t>00</w:t>
      </w:r>
      <w:r>
        <w:rPr>
          <w:rFonts w:hint="eastAsia" w:ascii="宋体" w:hAnsi="宋体" w:cs="宋体"/>
        </w:rPr>
        <w:t>分（北京时间）</w:t>
      </w:r>
    </w:p>
    <w:p>
      <w:pPr>
        <w:spacing w:line="360" w:lineRule="auto"/>
        <w:rPr>
          <w:rFonts w:ascii="宋体" w:cs="Times New Roman"/>
          <w:u w:val="single"/>
        </w:rPr>
      </w:pPr>
      <w:r>
        <w:rPr>
          <w:rFonts w:ascii="宋体" w:hAnsi="宋体" w:cs="宋体"/>
        </w:rPr>
        <w:t xml:space="preserve">2. </w:t>
      </w:r>
      <w:r>
        <w:rPr>
          <w:rFonts w:hint="eastAsia" w:ascii="宋体" w:hAnsi="宋体" w:cs="宋体"/>
        </w:rPr>
        <w:t>响应文件递交地点：河南招标采购服务有限公司第一会议室</w:t>
      </w:r>
    </w:p>
    <w:p>
      <w:pPr>
        <w:spacing w:line="360" w:lineRule="auto"/>
        <w:rPr>
          <w:rFonts w:ascii="宋体" w:cs="Times New Roman"/>
        </w:rPr>
      </w:pPr>
      <w:bookmarkStart w:id="25" w:name="_Toc28359084"/>
      <w:bookmarkStart w:id="26" w:name="_Toc35393794"/>
      <w:bookmarkStart w:id="27" w:name="_Toc35393625"/>
      <w:bookmarkStart w:id="28" w:name="_Toc28359007"/>
      <w:r>
        <w:rPr>
          <w:rFonts w:hint="eastAsia" w:ascii="宋体" w:hAnsi="宋体" w:cs="宋体"/>
        </w:rPr>
        <w:t>五、响应文件开启和磋商信息</w:t>
      </w:r>
    </w:p>
    <w:p>
      <w:pPr>
        <w:spacing w:line="360" w:lineRule="auto"/>
        <w:jc w:val="left"/>
        <w:rPr>
          <w:rFonts w:ascii="宋体" w:cs="Times New Roman"/>
        </w:rPr>
      </w:pPr>
      <w:r>
        <w:rPr>
          <w:rFonts w:ascii="宋体" w:hAnsi="宋体" w:cs="宋体"/>
        </w:rPr>
        <w:t>1.</w:t>
      </w:r>
      <w:r>
        <w:rPr>
          <w:rFonts w:hint="eastAsia" w:ascii="宋体" w:hAnsi="宋体" w:cs="宋体"/>
        </w:rPr>
        <w:t>开启时间：：</w:t>
      </w:r>
      <w:r>
        <w:rPr>
          <w:rFonts w:ascii="宋体" w:hAnsi="宋体" w:cs="宋体"/>
        </w:rPr>
        <w:t>2022</w:t>
      </w:r>
      <w:r>
        <w:rPr>
          <w:rFonts w:hint="eastAsia" w:ascii="宋体" w:hAnsi="宋体" w:cs="宋体"/>
        </w:rPr>
        <w:t>年</w:t>
      </w:r>
      <w:r>
        <w:rPr>
          <w:rFonts w:ascii="宋体" w:hAnsi="宋体" w:cs="宋体"/>
        </w:rPr>
        <w:t>07</w:t>
      </w:r>
      <w:r>
        <w:rPr>
          <w:rFonts w:hint="eastAsia" w:ascii="宋体" w:hAnsi="宋体" w:cs="宋体"/>
        </w:rPr>
        <w:t>月</w:t>
      </w:r>
      <w:r>
        <w:rPr>
          <w:rFonts w:ascii="宋体" w:hAnsi="宋体" w:cs="宋体"/>
        </w:rPr>
        <w:t>11</w:t>
      </w:r>
      <w:r>
        <w:rPr>
          <w:rFonts w:hint="eastAsia" w:ascii="宋体" w:hAnsi="宋体" w:cs="宋体"/>
        </w:rPr>
        <w:t>日</w:t>
      </w:r>
      <w:r>
        <w:rPr>
          <w:rFonts w:ascii="宋体" w:hAnsi="宋体" w:cs="宋体"/>
        </w:rPr>
        <w:t>09</w:t>
      </w:r>
      <w:r>
        <w:rPr>
          <w:rFonts w:hint="eastAsia" w:ascii="宋体" w:hAnsi="宋体" w:cs="宋体"/>
        </w:rPr>
        <w:t>点</w:t>
      </w:r>
      <w:r>
        <w:rPr>
          <w:rFonts w:ascii="宋体" w:hAnsi="宋体" w:cs="宋体"/>
        </w:rPr>
        <w:t>00</w:t>
      </w:r>
      <w:r>
        <w:rPr>
          <w:rFonts w:hint="eastAsia" w:ascii="宋体" w:hAnsi="宋体" w:cs="宋体"/>
        </w:rPr>
        <w:t>分（北京时间）</w:t>
      </w:r>
    </w:p>
    <w:p>
      <w:pPr>
        <w:spacing w:line="360" w:lineRule="auto"/>
        <w:jc w:val="left"/>
        <w:rPr>
          <w:rFonts w:ascii="宋体" w:cs="Times New Roman"/>
        </w:rPr>
      </w:pPr>
      <w:r>
        <w:rPr>
          <w:rFonts w:ascii="宋体" w:hAnsi="宋体" w:cs="宋体"/>
        </w:rPr>
        <w:t>2.</w:t>
      </w:r>
      <w:r>
        <w:rPr>
          <w:rFonts w:hint="eastAsia" w:ascii="宋体" w:hAnsi="宋体" w:cs="宋体"/>
        </w:rPr>
        <w:t>开启地点：河南招标采购服务有限公司第一会议室</w:t>
      </w:r>
    </w:p>
    <w:p>
      <w:pPr>
        <w:spacing w:line="360" w:lineRule="auto"/>
        <w:jc w:val="left"/>
        <w:rPr>
          <w:rFonts w:ascii="宋体" w:cs="Times New Roman"/>
        </w:rPr>
      </w:pPr>
      <w:r>
        <w:rPr>
          <w:rFonts w:ascii="宋体" w:hAnsi="宋体" w:cs="宋体"/>
        </w:rPr>
        <w:t>3.</w:t>
      </w:r>
      <w:r>
        <w:rPr>
          <w:rFonts w:hint="eastAsia" w:ascii="宋体" w:hAnsi="宋体" w:cs="宋体"/>
        </w:rPr>
        <w:t>其他有关事项：供应商应派代表参加</w:t>
      </w:r>
    </w:p>
    <w:p>
      <w:pPr>
        <w:spacing w:line="360" w:lineRule="auto"/>
        <w:rPr>
          <w:rFonts w:ascii="宋体" w:cs="Times New Roman"/>
        </w:rPr>
      </w:pPr>
      <w:r>
        <w:rPr>
          <w:rFonts w:hint="eastAsia" w:ascii="宋体" w:hAnsi="宋体" w:cs="宋体"/>
        </w:rPr>
        <w:t>六、发布公告的媒介及公告期限</w:t>
      </w:r>
      <w:bookmarkEnd w:id="25"/>
      <w:bookmarkEnd w:id="26"/>
      <w:bookmarkEnd w:id="27"/>
      <w:bookmarkEnd w:id="28"/>
      <w:bookmarkStart w:id="29" w:name="_Toc35393626"/>
      <w:bookmarkStart w:id="30" w:name="_Toc35393795"/>
    </w:p>
    <w:p>
      <w:pPr>
        <w:spacing w:line="360" w:lineRule="auto"/>
        <w:rPr>
          <w:rFonts w:ascii="宋体" w:cs="Times New Roman"/>
        </w:rPr>
      </w:pPr>
      <w:r>
        <w:rPr>
          <w:rFonts w:hint="eastAsia" w:ascii="宋体" w:hAnsi="宋体" w:cs="宋体"/>
        </w:rPr>
        <w:t>本次公告在《河南省政府采购网》、《河南省电子招标投标公共服务平台》、《河南招标采购网》上发布。公告期限为三个工作日。</w:t>
      </w:r>
    </w:p>
    <w:p>
      <w:pPr>
        <w:spacing w:line="360" w:lineRule="auto"/>
        <w:rPr>
          <w:rFonts w:ascii="宋体" w:cs="Times New Roman"/>
        </w:rPr>
      </w:pPr>
      <w:r>
        <w:rPr>
          <w:rFonts w:hint="eastAsia" w:ascii="宋体" w:hAnsi="宋体" w:cs="宋体"/>
        </w:rPr>
        <w:t>七、其他补充事宜</w:t>
      </w:r>
      <w:bookmarkEnd w:id="29"/>
      <w:bookmarkEnd w:id="30"/>
      <w:r>
        <w:rPr>
          <w:rFonts w:hint="eastAsia" w:ascii="宋体" w:hAnsi="宋体" w:cs="宋体"/>
        </w:rPr>
        <w:t>：无</w:t>
      </w:r>
    </w:p>
    <w:p>
      <w:pPr>
        <w:spacing w:line="360" w:lineRule="auto"/>
        <w:rPr>
          <w:rFonts w:ascii="宋体" w:cs="Times New Roman"/>
        </w:rPr>
      </w:pPr>
      <w:bookmarkStart w:id="31" w:name="_Toc35393796"/>
      <w:bookmarkStart w:id="32" w:name="_Toc28359085"/>
      <w:bookmarkStart w:id="33" w:name="_Toc28359008"/>
      <w:bookmarkStart w:id="34" w:name="_Toc35393627"/>
      <w:r>
        <w:rPr>
          <w:rFonts w:hint="eastAsia" w:ascii="宋体" w:hAnsi="宋体" w:cs="宋体"/>
        </w:rPr>
        <w:t>八、凡对本次招标提出询问，请按照以下方式联系。</w:t>
      </w:r>
      <w:bookmarkEnd w:id="31"/>
      <w:bookmarkEnd w:id="32"/>
      <w:bookmarkEnd w:id="33"/>
      <w:bookmarkEnd w:id="34"/>
    </w:p>
    <w:p>
      <w:pPr>
        <w:spacing w:line="360" w:lineRule="auto"/>
        <w:rPr>
          <w:rFonts w:ascii="宋体" w:cs="Times New Roman"/>
        </w:rPr>
      </w:pPr>
      <w:r>
        <w:rPr>
          <w:rFonts w:ascii="宋体" w:hAnsi="宋体" w:cs="宋体"/>
        </w:rPr>
        <w:t>1.</w:t>
      </w:r>
      <w:r>
        <w:rPr>
          <w:rFonts w:hint="eastAsia" w:ascii="宋体" w:hAnsi="宋体" w:cs="宋体"/>
        </w:rPr>
        <w:t>采购人信息</w:t>
      </w:r>
    </w:p>
    <w:p>
      <w:pPr>
        <w:spacing w:line="360" w:lineRule="auto"/>
        <w:rPr>
          <w:rFonts w:ascii="宋体" w:cs="宋体"/>
        </w:rPr>
      </w:pPr>
      <w:bookmarkStart w:id="35" w:name="_Toc28359009"/>
      <w:bookmarkStart w:id="36" w:name="_Toc28359086"/>
      <w:r>
        <w:rPr>
          <w:rFonts w:hint="eastAsia" w:ascii="宋体" w:hAnsi="宋体" w:cs="宋体"/>
        </w:rPr>
        <w:t>采购人：商丘师范学院</w:t>
      </w:r>
    </w:p>
    <w:p>
      <w:pPr>
        <w:spacing w:line="360" w:lineRule="auto"/>
        <w:rPr>
          <w:rFonts w:ascii="宋体" w:cs="宋体"/>
        </w:rPr>
      </w:pPr>
      <w:r>
        <w:rPr>
          <w:rFonts w:hint="eastAsia" w:ascii="宋体" w:hAnsi="宋体" w:cs="宋体"/>
        </w:rPr>
        <w:t>地址：商丘市平原中路</w:t>
      </w:r>
      <w:r>
        <w:rPr>
          <w:rFonts w:ascii="宋体" w:hAnsi="宋体" w:cs="宋体"/>
        </w:rPr>
        <w:t>55</w:t>
      </w:r>
      <w:r>
        <w:rPr>
          <w:rFonts w:hint="eastAsia" w:ascii="宋体" w:hAnsi="宋体" w:cs="宋体"/>
        </w:rPr>
        <w:t>号</w:t>
      </w:r>
    </w:p>
    <w:p>
      <w:pPr>
        <w:spacing w:line="360" w:lineRule="auto"/>
        <w:rPr>
          <w:rFonts w:ascii="宋体" w:cs="宋体"/>
        </w:rPr>
      </w:pPr>
      <w:r>
        <w:rPr>
          <w:rFonts w:hint="eastAsia" w:ascii="宋体" w:hAnsi="宋体" w:cs="宋体"/>
        </w:rPr>
        <w:t>联系人：庞老师</w:t>
      </w:r>
    </w:p>
    <w:p>
      <w:pPr>
        <w:spacing w:line="360" w:lineRule="auto"/>
        <w:rPr>
          <w:rFonts w:ascii="宋体" w:hAnsi="宋体" w:cs="宋体"/>
        </w:rPr>
      </w:pPr>
      <w:r>
        <w:rPr>
          <w:rFonts w:hint="eastAsia" w:ascii="宋体" w:hAnsi="宋体" w:cs="宋体"/>
        </w:rPr>
        <w:t>联系电话：</w:t>
      </w:r>
      <w:r>
        <w:rPr>
          <w:rFonts w:ascii="宋体" w:hAnsi="宋体" w:cs="宋体"/>
        </w:rPr>
        <w:t>0370</w:t>
      </w:r>
      <w:r>
        <w:rPr>
          <w:rFonts w:hint="eastAsia" w:ascii="宋体" w:hAnsi="宋体" w:cs="宋体"/>
        </w:rPr>
        <w:t>-3057682</w:t>
      </w:r>
    </w:p>
    <w:p>
      <w:pPr>
        <w:spacing w:line="360" w:lineRule="auto"/>
        <w:rPr>
          <w:rFonts w:ascii="宋体" w:cs="Times New Roman"/>
        </w:rPr>
      </w:pPr>
      <w:r>
        <w:rPr>
          <w:rFonts w:ascii="宋体" w:hAnsi="宋体" w:cs="宋体"/>
        </w:rPr>
        <w:t>2.</w:t>
      </w:r>
      <w:r>
        <w:rPr>
          <w:rFonts w:hint="eastAsia" w:ascii="宋体" w:hAnsi="宋体" w:cs="宋体"/>
        </w:rPr>
        <w:t>采购代理机构信息</w:t>
      </w:r>
      <w:bookmarkEnd w:id="35"/>
      <w:bookmarkEnd w:id="36"/>
    </w:p>
    <w:p>
      <w:pPr>
        <w:spacing w:line="360" w:lineRule="auto"/>
        <w:rPr>
          <w:rFonts w:ascii="宋体" w:cs="Times New Roman"/>
        </w:rPr>
      </w:pPr>
      <w:r>
        <w:rPr>
          <w:rFonts w:hint="eastAsia" w:ascii="宋体" w:hAnsi="宋体" w:cs="宋体"/>
        </w:rPr>
        <w:t>名称：河南招标采购服务有限公司</w:t>
      </w:r>
    </w:p>
    <w:p>
      <w:pPr>
        <w:spacing w:line="360" w:lineRule="auto"/>
        <w:rPr>
          <w:rFonts w:ascii="宋体" w:cs="Times New Roman"/>
        </w:rPr>
      </w:pPr>
      <w:r>
        <w:rPr>
          <w:rFonts w:hint="eastAsia" w:ascii="宋体" w:hAnsi="宋体" w:cs="宋体"/>
        </w:rPr>
        <w:t>地址：郑州市金水区纬四路</w:t>
      </w:r>
      <w:r>
        <w:rPr>
          <w:rFonts w:ascii="宋体" w:hAnsi="宋体" w:cs="宋体"/>
        </w:rPr>
        <w:t>13</w:t>
      </w:r>
      <w:r>
        <w:rPr>
          <w:rFonts w:hint="eastAsia" w:ascii="宋体" w:hAnsi="宋体" w:cs="宋体"/>
        </w:rPr>
        <w:t>号</w:t>
      </w:r>
    </w:p>
    <w:p>
      <w:pPr>
        <w:spacing w:line="360" w:lineRule="auto"/>
        <w:rPr>
          <w:rFonts w:ascii="宋体" w:cs="Times New Roman"/>
        </w:rPr>
      </w:pPr>
      <w:r>
        <w:rPr>
          <w:rFonts w:hint="eastAsia" w:ascii="宋体" w:hAnsi="宋体" w:cs="宋体"/>
        </w:rPr>
        <w:t>联系人：王宁</w:t>
      </w:r>
    </w:p>
    <w:p>
      <w:pPr>
        <w:spacing w:line="360" w:lineRule="auto"/>
        <w:rPr>
          <w:rFonts w:ascii="宋体" w:cs="Times New Roman"/>
        </w:rPr>
      </w:pPr>
      <w:r>
        <w:rPr>
          <w:rFonts w:hint="eastAsia" w:ascii="宋体" w:hAnsi="宋体" w:cs="宋体"/>
        </w:rPr>
        <w:t>联系方式：</w:t>
      </w:r>
      <w:bookmarkStart w:id="37" w:name="_Toc28359087"/>
      <w:bookmarkStart w:id="38" w:name="_Toc28359010"/>
      <w:r>
        <w:rPr>
          <w:rFonts w:ascii="宋体" w:hAnsi="宋体" w:cs="宋体"/>
        </w:rPr>
        <w:t>0371-65990020</w:t>
      </w:r>
    </w:p>
    <w:p>
      <w:pPr>
        <w:spacing w:line="360" w:lineRule="auto"/>
        <w:rPr>
          <w:rFonts w:ascii="宋体" w:cs="Times New Roman"/>
        </w:rPr>
      </w:pPr>
      <w:r>
        <w:rPr>
          <w:rFonts w:ascii="宋体" w:hAnsi="宋体" w:cs="宋体"/>
        </w:rPr>
        <w:t>3.</w:t>
      </w:r>
      <w:r>
        <w:rPr>
          <w:rFonts w:hint="eastAsia" w:ascii="宋体" w:hAnsi="宋体" w:cs="宋体"/>
        </w:rPr>
        <w:t>项目联系方式</w:t>
      </w:r>
      <w:bookmarkEnd w:id="37"/>
      <w:bookmarkEnd w:id="38"/>
    </w:p>
    <w:p>
      <w:pPr>
        <w:spacing w:line="360" w:lineRule="auto"/>
        <w:rPr>
          <w:rFonts w:ascii="宋体" w:cs="Times New Roman"/>
        </w:rPr>
      </w:pPr>
      <w:r>
        <w:rPr>
          <w:rFonts w:hint="eastAsia" w:ascii="宋体" w:hAnsi="宋体" w:cs="宋体"/>
        </w:rPr>
        <w:t>项目联系人：王宁</w:t>
      </w:r>
    </w:p>
    <w:p>
      <w:pPr>
        <w:spacing w:line="360" w:lineRule="auto"/>
        <w:rPr>
          <w:rFonts w:ascii="宋体" w:cs="Times New Roman"/>
        </w:rPr>
      </w:pPr>
      <w:bookmarkStart w:id="39" w:name="_Toc29358"/>
      <w:r>
        <w:rPr>
          <w:rFonts w:hint="eastAsia" w:ascii="宋体" w:hAnsi="宋体" w:cs="宋体"/>
        </w:rPr>
        <w:t>联系方式：</w:t>
      </w:r>
      <w:r>
        <w:rPr>
          <w:rFonts w:ascii="宋体" w:hAnsi="宋体" w:cs="宋体"/>
        </w:rPr>
        <w:t>0371-65990020</w:t>
      </w:r>
      <w:bookmarkEnd w:id="39"/>
    </w:p>
    <w:p>
      <w:pPr>
        <w:spacing w:line="360" w:lineRule="auto"/>
        <w:jc w:val="right"/>
        <w:rPr>
          <w:rFonts w:ascii="宋体" w:cs="Times New Roman"/>
        </w:rPr>
      </w:pPr>
      <w:bookmarkStart w:id="40" w:name="_Toc4875"/>
      <w:r>
        <w:rPr>
          <w:rFonts w:ascii="宋体" w:hAnsi="宋体" w:cs="宋体"/>
        </w:rPr>
        <w:t>2022</w:t>
      </w:r>
      <w:r>
        <w:rPr>
          <w:rFonts w:hint="eastAsia" w:ascii="宋体" w:hAnsi="宋体" w:cs="宋体"/>
        </w:rPr>
        <w:t>年</w:t>
      </w:r>
      <w:r>
        <w:rPr>
          <w:rFonts w:ascii="宋体" w:hAnsi="宋体" w:cs="宋体"/>
        </w:rPr>
        <w:t>06</w:t>
      </w:r>
      <w:r>
        <w:rPr>
          <w:rFonts w:hint="eastAsia" w:ascii="宋体" w:hAnsi="宋体" w:cs="宋体"/>
        </w:rPr>
        <w:t>月</w:t>
      </w:r>
      <w:r>
        <w:rPr>
          <w:rFonts w:ascii="宋体" w:hAnsi="宋体" w:cs="宋体"/>
        </w:rPr>
        <w:t>28</w:t>
      </w:r>
      <w:r>
        <w:rPr>
          <w:rFonts w:hint="eastAsia" w:ascii="宋体" w:hAnsi="宋体" w:cs="宋体"/>
        </w:rPr>
        <w:t>日</w:t>
      </w:r>
      <w:bookmarkEnd w:id="40"/>
    </w:p>
    <w:p>
      <w:pPr>
        <w:rPr>
          <w:rFonts w:cs="Times New Roman"/>
        </w:rPr>
      </w:pPr>
      <w:r>
        <w:rPr>
          <w:rFonts w:cs="Times New Roman"/>
        </w:rPr>
        <w:br w:type="page"/>
      </w:r>
    </w:p>
    <w:p>
      <w:pPr>
        <w:pStyle w:val="5"/>
        <w:tabs>
          <w:tab w:val="clear" w:pos="432"/>
        </w:tabs>
        <w:rPr>
          <w:rFonts w:cs="Times New Roman"/>
        </w:rPr>
      </w:pPr>
      <w:bookmarkStart w:id="41" w:name="_Toc22437"/>
      <w:bookmarkStart w:id="42" w:name="_Toc24050"/>
      <w:r>
        <w:rPr>
          <w:rFonts w:hint="eastAsia" w:cs="华文宋体"/>
        </w:rPr>
        <w:t>第二部分</w:t>
      </w:r>
      <w:r>
        <w:t xml:space="preserve"> </w:t>
      </w:r>
      <w:r>
        <w:rPr>
          <w:rFonts w:hint="eastAsia" w:cs="华文宋体"/>
        </w:rPr>
        <w:t>竞争性磋商须知</w:t>
      </w:r>
      <w:bookmarkEnd w:id="6"/>
      <w:bookmarkEnd w:id="7"/>
      <w:bookmarkEnd w:id="41"/>
      <w:bookmarkEnd w:id="42"/>
    </w:p>
    <w:p>
      <w:pPr>
        <w:pStyle w:val="6"/>
        <w:keepNext w:val="0"/>
        <w:keepLines w:val="0"/>
        <w:adjustRightInd w:val="0"/>
        <w:spacing w:line="360" w:lineRule="auto"/>
        <w:textAlignment w:val="baseline"/>
        <w:rPr>
          <w:rFonts w:ascii="宋体" w:hAnsi="宋体" w:eastAsia="宋体" w:cs="Times New Roman"/>
          <w:sz w:val="21"/>
          <w:szCs w:val="21"/>
        </w:rPr>
      </w:pPr>
      <w:bookmarkStart w:id="43" w:name="_Hlt109551004"/>
      <w:bookmarkEnd w:id="43"/>
      <w:bookmarkStart w:id="44" w:name="_Hlt109555469"/>
      <w:bookmarkEnd w:id="44"/>
      <w:bookmarkStart w:id="45" w:name="_Hlt109551148"/>
      <w:bookmarkEnd w:id="45"/>
      <w:bookmarkStart w:id="46" w:name="_Toc14066"/>
      <w:bookmarkStart w:id="47" w:name="_Toc90713331"/>
      <w:bookmarkStart w:id="48" w:name="_Toc90712512"/>
      <w:bookmarkStart w:id="49" w:name="_Toc109550772"/>
      <w:r>
        <w:rPr>
          <w:rFonts w:hint="eastAsia" w:ascii="宋体" w:hAnsi="宋体" w:eastAsia="宋体" w:cs="宋体"/>
          <w:sz w:val="21"/>
          <w:szCs w:val="21"/>
        </w:rPr>
        <w:t>一</w:t>
      </w:r>
      <w:r>
        <w:rPr>
          <w:rFonts w:ascii="宋体" w:hAnsi="宋体" w:eastAsia="宋体" w:cs="宋体"/>
          <w:sz w:val="21"/>
          <w:szCs w:val="21"/>
        </w:rPr>
        <w:t xml:space="preserve"> </w:t>
      </w:r>
      <w:r>
        <w:rPr>
          <w:rFonts w:hint="eastAsia" w:ascii="宋体" w:hAnsi="宋体" w:eastAsia="宋体" w:cs="宋体"/>
          <w:sz w:val="21"/>
          <w:szCs w:val="21"/>
        </w:rPr>
        <w:t>总则</w:t>
      </w:r>
      <w:bookmarkEnd w:id="46"/>
      <w:bookmarkEnd w:id="47"/>
      <w:bookmarkEnd w:id="48"/>
      <w:bookmarkEnd w:id="49"/>
    </w:p>
    <w:p>
      <w:pPr>
        <w:pStyle w:val="6"/>
        <w:tabs>
          <w:tab w:val="left" w:pos="600"/>
        </w:tabs>
        <w:spacing w:line="360" w:lineRule="auto"/>
        <w:ind w:left="1494" w:right="2" w:hanging="1494"/>
        <w:jc w:val="both"/>
        <w:rPr>
          <w:rFonts w:ascii="宋体" w:hAnsi="宋体" w:eastAsia="宋体" w:cs="Times New Roman"/>
          <w:sz w:val="21"/>
          <w:szCs w:val="21"/>
        </w:rPr>
      </w:pPr>
      <w:bookmarkStart w:id="50" w:name="_Toc90712513"/>
      <w:bookmarkStart w:id="51" w:name="_Toc30508"/>
      <w:bookmarkStart w:id="52" w:name="_Toc109550773"/>
      <w:bookmarkStart w:id="53" w:name="_Toc90713332"/>
      <w:bookmarkStart w:id="54" w:name="_Toc417491231"/>
      <w:bookmarkStart w:id="55" w:name="_Toc109537497"/>
      <w:r>
        <w:rPr>
          <w:rFonts w:ascii="宋体" w:hAnsi="宋体" w:eastAsia="宋体" w:cs="宋体"/>
          <w:sz w:val="21"/>
          <w:szCs w:val="21"/>
        </w:rPr>
        <w:t>1.</w:t>
      </w:r>
      <w:r>
        <w:rPr>
          <w:rFonts w:hint="eastAsia" w:ascii="宋体" w:hAnsi="宋体" w:eastAsia="宋体" w:cs="宋体"/>
          <w:sz w:val="21"/>
          <w:szCs w:val="21"/>
        </w:rPr>
        <w:t>资金来源</w:t>
      </w:r>
      <w:bookmarkEnd w:id="50"/>
      <w:bookmarkEnd w:id="51"/>
      <w:bookmarkEnd w:id="52"/>
      <w:bookmarkEnd w:id="53"/>
      <w:bookmarkEnd w:id="54"/>
      <w:bookmarkEnd w:id="55"/>
    </w:p>
    <w:p>
      <w:pPr>
        <w:spacing w:line="360" w:lineRule="auto"/>
        <w:rPr>
          <w:rFonts w:ascii="宋体" w:cs="Times New Roman"/>
        </w:rPr>
      </w:pPr>
      <w:r>
        <w:rPr>
          <w:rFonts w:ascii="宋体" w:hAnsi="宋体" w:cs="宋体"/>
        </w:rPr>
        <w:t>1.1</w:t>
      </w:r>
      <w:r>
        <w:rPr>
          <w:rFonts w:hint="eastAsia" w:ascii="宋体" w:hAnsi="宋体" w:cs="宋体"/>
        </w:rPr>
        <w:t>采购人已筹集资金，用于支付“磋商项目资料表”中采购人采购项目的费用。</w:t>
      </w:r>
      <w:bookmarkStart w:id="56" w:name="_Toc109537498"/>
      <w:bookmarkStart w:id="57" w:name="_Toc90713333"/>
      <w:bookmarkStart w:id="58" w:name="_Toc90712514"/>
      <w:bookmarkStart w:id="59" w:name="_Toc109550774"/>
    </w:p>
    <w:p>
      <w:pPr>
        <w:pStyle w:val="6"/>
        <w:tabs>
          <w:tab w:val="left" w:pos="600"/>
        </w:tabs>
        <w:spacing w:line="360" w:lineRule="auto"/>
        <w:ind w:left="1494" w:right="2" w:hanging="1494"/>
        <w:jc w:val="both"/>
        <w:rPr>
          <w:rFonts w:ascii="宋体" w:hAnsi="宋体" w:eastAsia="宋体" w:cs="Times New Roman"/>
          <w:sz w:val="21"/>
          <w:szCs w:val="21"/>
        </w:rPr>
      </w:pPr>
      <w:bookmarkStart w:id="60" w:name="_Toc417491232"/>
      <w:bookmarkStart w:id="61" w:name="_Toc11214"/>
      <w:r>
        <w:rPr>
          <w:rFonts w:ascii="宋体" w:hAnsi="宋体" w:eastAsia="宋体" w:cs="宋体"/>
          <w:sz w:val="21"/>
          <w:szCs w:val="21"/>
        </w:rPr>
        <w:t>2.</w:t>
      </w:r>
      <w:r>
        <w:rPr>
          <w:rFonts w:hint="eastAsia" w:ascii="宋体" w:hAnsi="宋体" w:eastAsia="宋体" w:cs="宋体"/>
          <w:sz w:val="21"/>
          <w:szCs w:val="21"/>
        </w:rPr>
        <w:t>采购方式及磋商供应商要求</w:t>
      </w:r>
      <w:bookmarkEnd w:id="56"/>
      <w:bookmarkEnd w:id="57"/>
      <w:bookmarkEnd w:id="58"/>
      <w:bookmarkEnd w:id="59"/>
      <w:bookmarkEnd w:id="60"/>
      <w:bookmarkEnd w:id="61"/>
    </w:p>
    <w:p>
      <w:pPr>
        <w:spacing w:line="360" w:lineRule="auto"/>
        <w:rPr>
          <w:rFonts w:ascii="宋体" w:cs="Times New Roman"/>
        </w:rPr>
      </w:pPr>
      <w:r>
        <w:rPr>
          <w:rFonts w:ascii="宋体" w:hAnsi="宋体" w:cs="宋体"/>
        </w:rPr>
        <w:t>2.1</w:t>
      </w:r>
      <w:r>
        <w:rPr>
          <w:rFonts w:hint="eastAsia" w:ascii="宋体" w:hAnsi="宋体" w:cs="宋体"/>
        </w:rPr>
        <w:t>本次采购采取竞争性磋商的方式确定成交人。</w:t>
      </w:r>
    </w:p>
    <w:p>
      <w:pPr>
        <w:spacing w:line="360" w:lineRule="auto"/>
        <w:jc w:val="left"/>
        <w:rPr>
          <w:rFonts w:ascii="宋体" w:cs="Times New Roman"/>
        </w:rPr>
      </w:pPr>
      <w:r>
        <w:rPr>
          <w:rFonts w:ascii="宋体" w:hAnsi="宋体" w:cs="宋体"/>
        </w:rPr>
        <w:t>2.2</w:t>
      </w:r>
      <w:r>
        <w:rPr>
          <w:rFonts w:hint="eastAsia" w:ascii="宋体" w:hAnsi="宋体" w:cs="宋体"/>
        </w:rPr>
        <w:t>磋商供应商要求：符合“磋商项目资料表”中要求的。</w:t>
      </w:r>
    </w:p>
    <w:p>
      <w:pPr>
        <w:spacing w:line="360" w:lineRule="auto"/>
        <w:jc w:val="left"/>
        <w:rPr>
          <w:rFonts w:ascii="宋体" w:cs="Times New Roman"/>
        </w:rPr>
      </w:pPr>
      <w:r>
        <w:rPr>
          <w:rFonts w:ascii="宋体" w:hAnsi="宋体" w:cs="宋体"/>
        </w:rPr>
        <w:t>2.3</w:t>
      </w:r>
      <w:r>
        <w:rPr>
          <w:rFonts w:hint="eastAsia" w:ascii="宋体" w:hAnsi="宋体" w:cs="宋体"/>
        </w:rPr>
        <w:t>联合体供应商（如允许）</w:t>
      </w:r>
    </w:p>
    <w:p>
      <w:pPr>
        <w:spacing w:line="360" w:lineRule="auto"/>
        <w:jc w:val="left"/>
        <w:rPr>
          <w:rFonts w:ascii="宋体" w:cs="Times New Roman"/>
        </w:rPr>
      </w:pPr>
      <w:r>
        <w:rPr>
          <w:rFonts w:ascii="宋体" w:hAnsi="宋体" w:cs="宋体"/>
        </w:rPr>
        <w:t xml:space="preserve">2.3.1 </w:t>
      </w:r>
      <w:r>
        <w:rPr>
          <w:rFonts w:hint="eastAsia" w:ascii="宋体" w:hAnsi="宋体" w:cs="宋体"/>
        </w:rPr>
        <w:t>两个以上供应商可以组成一个联合体竞争性磋商，以一个供应商的身份竞争性磋商。</w:t>
      </w:r>
    </w:p>
    <w:p>
      <w:pPr>
        <w:spacing w:line="360" w:lineRule="auto"/>
        <w:jc w:val="left"/>
        <w:rPr>
          <w:rFonts w:ascii="宋体" w:cs="Times New Roman"/>
        </w:rPr>
      </w:pPr>
      <w:r>
        <w:rPr>
          <w:rFonts w:ascii="宋体" w:hAnsi="宋体" w:cs="宋体"/>
        </w:rPr>
        <w:t xml:space="preserve">2.3.2 </w:t>
      </w:r>
      <w:r>
        <w:rPr>
          <w:rFonts w:hint="eastAsia" w:ascii="宋体" w:hAnsi="宋体" w:cs="宋体"/>
        </w:rPr>
        <w:t>联合体各方之间应当签订联合体竞争性磋商协议，明确约定联合体各方承担的工作和相应的责任。联合体参与竞争性磋商的，应在响应文件中提供联合体协议原件。</w:t>
      </w:r>
    </w:p>
    <w:p>
      <w:pPr>
        <w:spacing w:line="360" w:lineRule="auto"/>
        <w:jc w:val="left"/>
        <w:rPr>
          <w:rFonts w:ascii="宋体" w:cs="Times New Roman"/>
        </w:rPr>
      </w:pPr>
      <w:r>
        <w:rPr>
          <w:rFonts w:ascii="宋体" w:hAnsi="宋体" w:cs="宋体"/>
        </w:rPr>
        <w:t xml:space="preserve">2.3.3 </w:t>
      </w:r>
      <w:r>
        <w:rPr>
          <w:rFonts w:hint="eastAsia" w:ascii="宋体" w:hAnsi="宋体" w:cs="宋体"/>
        </w:rPr>
        <w:t>联合体应当确定其中一个单位为竞争性磋商的全权代表，负责参加竞争性磋商的一切事务。</w:t>
      </w:r>
    </w:p>
    <w:p>
      <w:pPr>
        <w:spacing w:line="360" w:lineRule="auto"/>
        <w:jc w:val="left"/>
        <w:rPr>
          <w:rFonts w:ascii="宋体" w:cs="Times New Roman"/>
        </w:rPr>
      </w:pPr>
      <w:r>
        <w:rPr>
          <w:rFonts w:ascii="宋体" w:hAnsi="宋体" w:cs="宋体"/>
        </w:rPr>
        <w:t xml:space="preserve">2.3.4 </w:t>
      </w:r>
      <w:r>
        <w:rPr>
          <w:rFonts w:hint="eastAsia" w:ascii="宋体" w:hAnsi="宋体" w:cs="宋体"/>
        </w:rPr>
        <w:t>联合体各方应当共同与采购人签订采购合同，就采购合同约定的事项对采购人承担连带责任。</w:t>
      </w:r>
    </w:p>
    <w:p>
      <w:pPr>
        <w:spacing w:line="360" w:lineRule="auto"/>
        <w:jc w:val="left"/>
        <w:rPr>
          <w:rFonts w:ascii="宋体" w:cs="Times New Roman"/>
        </w:rPr>
      </w:pPr>
      <w:r>
        <w:rPr>
          <w:rFonts w:ascii="宋体" w:hAnsi="宋体" w:cs="宋体"/>
        </w:rPr>
        <w:t>2.3.5</w:t>
      </w:r>
      <w:r>
        <w:rPr>
          <w:rFonts w:hint="eastAsia" w:ascii="宋体" w:hAnsi="宋体" w:cs="宋体"/>
        </w:rPr>
        <w:t>联合体中有同类资质的供应商按照联合体分工承担相同工作的，将按照资质等级较低的供应商确定资质等级。</w:t>
      </w:r>
    </w:p>
    <w:p>
      <w:pPr>
        <w:spacing w:line="360" w:lineRule="auto"/>
        <w:jc w:val="left"/>
        <w:rPr>
          <w:rFonts w:ascii="宋体" w:cs="Times New Roman"/>
        </w:rPr>
      </w:pPr>
      <w:r>
        <w:rPr>
          <w:rFonts w:ascii="宋体" w:hAnsi="宋体" w:cs="宋体"/>
        </w:rPr>
        <w:t>2.3.6</w:t>
      </w:r>
      <w:r>
        <w:rPr>
          <w:rFonts w:hint="eastAsia" w:ascii="宋体" w:hAnsi="宋体" w:cs="宋体"/>
        </w:rPr>
        <w:t>以联合体形式参加政府采购活动的，联合体各方不得再单独参加或者与其他供应商另外组成联合体参加同一合同项下的政府采购活动。</w:t>
      </w:r>
    </w:p>
    <w:p>
      <w:pPr>
        <w:pStyle w:val="6"/>
        <w:tabs>
          <w:tab w:val="left" w:pos="600"/>
        </w:tabs>
        <w:spacing w:line="360" w:lineRule="auto"/>
        <w:ind w:left="1494" w:right="2" w:hanging="1494"/>
        <w:jc w:val="both"/>
        <w:rPr>
          <w:rFonts w:ascii="宋体" w:hAnsi="宋体" w:eastAsia="宋体" w:cs="Times New Roman"/>
          <w:sz w:val="21"/>
          <w:szCs w:val="21"/>
        </w:rPr>
      </w:pPr>
      <w:bookmarkStart w:id="62" w:name="_Toc16105"/>
      <w:bookmarkStart w:id="63" w:name="_Toc90713334"/>
      <w:bookmarkStart w:id="64" w:name="_Toc90712515"/>
      <w:bookmarkStart w:id="65" w:name="_Toc417491233"/>
      <w:bookmarkStart w:id="66" w:name="_Toc109537499"/>
      <w:bookmarkStart w:id="67" w:name="_Toc109550775"/>
      <w:r>
        <w:rPr>
          <w:rFonts w:ascii="宋体" w:hAnsi="宋体" w:eastAsia="宋体" w:cs="宋体"/>
          <w:sz w:val="21"/>
          <w:szCs w:val="21"/>
        </w:rPr>
        <w:t>3.</w:t>
      </w:r>
      <w:r>
        <w:rPr>
          <w:rFonts w:hint="eastAsia" w:ascii="宋体" w:hAnsi="宋体" w:eastAsia="宋体" w:cs="宋体"/>
          <w:sz w:val="21"/>
          <w:szCs w:val="21"/>
        </w:rPr>
        <w:t>磋商费用</w:t>
      </w:r>
      <w:bookmarkEnd w:id="62"/>
      <w:bookmarkEnd w:id="63"/>
      <w:bookmarkEnd w:id="64"/>
      <w:bookmarkEnd w:id="65"/>
      <w:bookmarkEnd w:id="66"/>
      <w:bookmarkEnd w:id="67"/>
    </w:p>
    <w:p>
      <w:pPr>
        <w:spacing w:line="360" w:lineRule="auto"/>
        <w:rPr>
          <w:rFonts w:cs="Times New Roman"/>
        </w:rPr>
      </w:pPr>
      <w:r>
        <w:t>3.1</w:t>
      </w:r>
      <w:r>
        <w:rPr>
          <w:rFonts w:hint="eastAsia" w:cs="宋体"/>
        </w:rPr>
        <w:t>供应商必须自行承担所有与参加磋商有关的费用。不论磋商的结果如何，采购人在任何情况下均无义务和责任承担这些费用。</w:t>
      </w:r>
      <w:bookmarkStart w:id="68" w:name="_Toc90712516"/>
      <w:bookmarkStart w:id="69" w:name="_Toc109550776"/>
      <w:bookmarkStart w:id="70" w:name="_Toc109537500"/>
      <w:bookmarkStart w:id="71" w:name="_Toc90713335"/>
    </w:p>
    <w:p>
      <w:pPr>
        <w:pStyle w:val="6"/>
        <w:keepNext w:val="0"/>
        <w:keepLines w:val="0"/>
        <w:adjustRightInd w:val="0"/>
        <w:spacing w:line="360" w:lineRule="auto"/>
        <w:textAlignment w:val="baseline"/>
        <w:rPr>
          <w:rFonts w:ascii="宋体" w:hAnsi="宋体" w:eastAsia="宋体" w:cs="Times New Roman"/>
          <w:sz w:val="21"/>
          <w:szCs w:val="21"/>
        </w:rPr>
      </w:pPr>
      <w:bookmarkStart w:id="72" w:name="_Toc32709"/>
      <w:r>
        <w:rPr>
          <w:rFonts w:hint="eastAsia" w:ascii="宋体" w:hAnsi="宋体" w:eastAsia="宋体" w:cs="宋体"/>
          <w:sz w:val="21"/>
          <w:szCs w:val="21"/>
        </w:rPr>
        <w:t>二</w:t>
      </w:r>
      <w:r>
        <w:rPr>
          <w:rFonts w:ascii="宋体" w:hAnsi="宋体" w:eastAsia="宋体" w:cs="宋体"/>
          <w:sz w:val="21"/>
          <w:szCs w:val="21"/>
        </w:rPr>
        <w:t xml:space="preserve"> </w:t>
      </w:r>
      <w:r>
        <w:rPr>
          <w:rFonts w:hint="eastAsia" w:ascii="宋体" w:hAnsi="宋体" w:eastAsia="宋体" w:cs="宋体"/>
          <w:sz w:val="21"/>
          <w:szCs w:val="21"/>
        </w:rPr>
        <w:t>磋商文件和</w:t>
      </w:r>
      <w:bookmarkEnd w:id="68"/>
      <w:bookmarkEnd w:id="69"/>
      <w:bookmarkEnd w:id="70"/>
      <w:bookmarkEnd w:id="71"/>
      <w:r>
        <w:rPr>
          <w:rFonts w:hint="eastAsia" w:ascii="宋体" w:hAnsi="宋体" w:eastAsia="宋体" w:cs="宋体"/>
          <w:sz w:val="21"/>
          <w:szCs w:val="21"/>
        </w:rPr>
        <w:t>磋商响应文件</w:t>
      </w:r>
      <w:bookmarkEnd w:id="72"/>
    </w:p>
    <w:p>
      <w:pPr>
        <w:pStyle w:val="6"/>
        <w:tabs>
          <w:tab w:val="left" w:pos="600"/>
        </w:tabs>
        <w:spacing w:line="360" w:lineRule="auto"/>
        <w:ind w:left="1494" w:right="2" w:hanging="1494"/>
        <w:jc w:val="both"/>
        <w:rPr>
          <w:rFonts w:ascii="宋体" w:hAnsi="宋体" w:eastAsia="宋体" w:cs="Times New Roman"/>
          <w:sz w:val="21"/>
          <w:szCs w:val="21"/>
        </w:rPr>
      </w:pPr>
      <w:bookmarkStart w:id="73" w:name="_Toc26399"/>
      <w:bookmarkStart w:id="74" w:name="_Toc109550777"/>
      <w:bookmarkStart w:id="75" w:name="_Toc90713336"/>
      <w:bookmarkStart w:id="76" w:name="_Toc109537501"/>
      <w:bookmarkStart w:id="77" w:name="_Toc417491235"/>
      <w:bookmarkStart w:id="78" w:name="_Toc90712517"/>
      <w:r>
        <w:rPr>
          <w:rFonts w:ascii="宋体" w:hAnsi="宋体" w:eastAsia="宋体" w:cs="宋体"/>
          <w:sz w:val="21"/>
          <w:szCs w:val="21"/>
        </w:rPr>
        <w:t>4.</w:t>
      </w:r>
      <w:r>
        <w:rPr>
          <w:rFonts w:hint="eastAsia" w:ascii="宋体" w:hAnsi="宋体" w:eastAsia="宋体" w:cs="宋体"/>
          <w:sz w:val="21"/>
          <w:szCs w:val="21"/>
        </w:rPr>
        <w:t>磋商文件构成</w:t>
      </w:r>
      <w:bookmarkEnd w:id="73"/>
      <w:bookmarkEnd w:id="74"/>
      <w:bookmarkEnd w:id="75"/>
      <w:bookmarkEnd w:id="76"/>
      <w:bookmarkEnd w:id="77"/>
      <w:bookmarkEnd w:id="78"/>
    </w:p>
    <w:p>
      <w:pPr>
        <w:spacing w:line="360" w:lineRule="auto"/>
        <w:ind w:firstLine="210" w:firstLineChars="100"/>
        <w:rPr>
          <w:rFonts w:ascii="宋体" w:cs="Times New Roman"/>
        </w:rPr>
      </w:pPr>
      <w:r>
        <w:rPr>
          <w:rFonts w:hint="eastAsia" w:ascii="宋体" w:hAnsi="宋体" w:cs="宋体"/>
        </w:rPr>
        <w:t>磋商邀请函</w:t>
      </w:r>
    </w:p>
    <w:p>
      <w:pPr>
        <w:spacing w:line="360" w:lineRule="auto"/>
        <w:ind w:firstLine="210" w:firstLineChars="100"/>
        <w:rPr>
          <w:rFonts w:ascii="宋体" w:cs="Times New Roman"/>
        </w:rPr>
      </w:pPr>
      <w:r>
        <w:rPr>
          <w:rFonts w:hint="eastAsia" w:ascii="宋体" w:hAnsi="宋体" w:cs="宋体"/>
        </w:rPr>
        <w:t>竞争性磋商须知</w:t>
      </w:r>
    </w:p>
    <w:p>
      <w:pPr>
        <w:spacing w:line="360" w:lineRule="auto"/>
        <w:ind w:firstLine="210" w:firstLineChars="100"/>
        <w:rPr>
          <w:rFonts w:ascii="宋体" w:cs="Times New Roman"/>
        </w:rPr>
      </w:pPr>
      <w:r>
        <w:rPr>
          <w:rFonts w:hint="eastAsia" w:ascii="宋体" w:hAnsi="宋体" w:cs="宋体"/>
        </w:rPr>
        <w:t>合同格式</w:t>
      </w:r>
    </w:p>
    <w:p>
      <w:pPr>
        <w:spacing w:line="360" w:lineRule="auto"/>
        <w:ind w:firstLine="210" w:firstLineChars="100"/>
        <w:rPr>
          <w:rFonts w:ascii="宋体" w:cs="Times New Roman"/>
        </w:rPr>
      </w:pPr>
      <w:r>
        <w:rPr>
          <w:rFonts w:hint="eastAsia" w:ascii="宋体" w:hAnsi="宋体" w:cs="宋体"/>
        </w:rPr>
        <w:t>合同条款资料表</w:t>
      </w:r>
    </w:p>
    <w:p>
      <w:pPr>
        <w:spacing w:line="360" w:lineRule="auto"/>
        <w:ind w:firstLine="210" w:firstLineChars="100"/>
        <w:rPr>
          <w:rFonts w:ascii="宋体" w:cs="Times New Roman"/>
        </w:rPr>
      </w:pPr>
      <w:r>
        <w:rPr>
          <w:rFonts w:hint="eastAsia" w:ascii="宋体" w:hAnsi="宋体" w:cs="宋体"/>
        </w:rPr>
        <w:t>磋商项目资料表</w:t>
      </w:r>
    </w:p>
    <w:p>
      <w:pPr>
        <w:spacing w:line="360" w:lineRule="auto"/>
        <w:ind w:firstLine="210" w:firstLineChars="100"/>
        <w:rPr>
          <w:rFonts w:ascii="宋体" w:cs="Times New Roman"/>
        </w:rPr>
      </w:pPr>
      <w:r>
        <w:rPr>
          <w:rFonts w:hint="eastAsia" w:ascii="宋体" w:hAnsi="宋体" w:cs="宋体"/>
        </w:rPr>
        <w:t>采购要求</w:t>
      </w:r>
    </w:p>
    <w:p>
      <w:pPr>
        <w:spacing w:line="360" w:lineRule="auto"/>
        <w:ind w:firstLine="210" w:firstLineChars="100"/>
        <w:rPr>
          <w:rFonts w:ascii="宋体" w:cs="Times New Roman"/>
        </w:rPr>
      </w:pPr>
      <w:r>
        <w:rPr>
          <w:rFonts w:hint="eastAsia" w:ascii="宋体" w:hAnsi="宋体" w:cs="宋体"/>
        </w:rPr>
        <w:t>磋商响应文件格式及内容</w:t>
      </w:r>
    </w:p>
    <w:p>
      <w:pPr>
        <w:spacing w:line="360" w:lineRule="auto"/>
        <w:ind w:firstLine="210" w:firstLineChars="100"/>
        <w:rPr>
          <w:rFonts w:ascii="宋体" w:cs="Times New Roman"/>
        </w:rPr>
      </w:pPr>
      <w:r>
        <w:rPr>
          <w:rFonts w:ascii="宋体" w:hAnsi="宋体" w:cs="宋体"/>
        </w:rPr>
        <w:t>4.1</w:t>
      </w:r>
      <w:r>
        <w:rPr>
          <w:rFonts w:hint="eastAsia" w:ascii="宋体" w:hAnsi="宋体" w:cs="宋体"/>
        </w:rPr>
        <w:t>磋商文件是供应商准备响应文件和参加磋商的依据，同时也是磋商的重要依据。磋商文件用以阐明磋商项目所需的资质、技术、服务及报价等要求、磋商程序、有关规定和注意事项以及合同主要条款等。</w:t>
      </w:r>
    </w:p>
    <w:p>
      <w:pPr>
        <w:spacing w:line="360" w:lineRule="auto"/>
        <w:ind w:firstLine="210" w:firstLineChars="100"/>
        <w:rPr>
          <w:rFonts w:ascii="宋体" w:cs="Times New Roman"/>
        </w:rPr>
      </w:pPr>
      <w:r>
        <w:rPr>
          <w:rFonts w:ascii="宋体" w:hAnsi="宋体" w:cs="宋体"/>
        </w:rPr>
        <w:t>4.2</w:t>
      </w:r>
      <w:r>
        <w:rPr>
          <w:rFonts w:hint="eastAsia" w:ascii="宋体" w:hAnsi="宋体" w:cs="宋体"/>
        </w:rPr>
        <w:t>供应商应认真阅读和充分理解磋商文件中所有的事项、格式条款和规范要求</w:t>
      </w:r>
      <w:r>
        <w:rPr>
          <w:rFonts w:ascii="宋体" w:cs="宋体"/>
        </w:rPr>
        <w:t>,</w:t>
      </w:r>
      <w:r>
        <w:rPr>
          <w:rFonts w:hint="eastAsia" w:ascii="宋体" w:hAnsi="宋体" w:cs="宋体"/>
        </w:rPr>
        <w:t>按照磋商文件的要求提供响应文件，并保证所提供的全部资料的真实性和有效性，并承担相应的法律责任</w:t>
      </w:r>
      <w:r>
        <w:rPr>
          <w:rFonts w:ascii="宋体" w:cs="宋体"/>
        </w:rPr>
        <w:t>,</w:t>
      </w:r>
      <w:r>
        <w:rPr>
          <w:rFonts w:hint="eastAsia" w:ascii="宋体" w:hAnsi="宋体" w:cs="宋体"/>
        </w:rPr>
        <w:t>一经发现有虚假行为的，将取消其参加磋商或成交资格。</w:t>
      </w:r>
    </w:p>
    <w:p>
      <w:pPr>
        <w:pStyle w:val="6"/>
        <w:tabs>
          <w:tab w:val="left" w:pos="600"/>
        </w:tabs>
        <w:spacing w:line="360" w:lineRule="auto"/>
        <w:ind w:left="1494" w:right="2" w:hanging="1494"/>
        <w:jc w:val="both"/>
        <w:rPr>
          <w:rFonts w:ascii="宋体" w:hAnsi="宋体" w:eastAsia="宋体" w:cs="Times New Roman"/>
          <w:sz w:val="21"/>
          <w:szCs w:val="21"/>
        </w:rPr>
      </w:pPr>
      <w:bookmarkStart w:id="79" w:name="_Toc109550778"/>
      <w:bookmarkStart w:id="80" w:name="_Toc417491236"/>
      <w:bookmarkStart w:id="81" w:name="_Toc10742"/>
      <w:bookmarkStart w:id="82" w:name="_Toc109537502"/>
      <w:bookmarkStart w:id="83" w:name="_Toc90713337"/>
      <w:bookmarkStart w:id="84" w:name="_Toc90712518"/>
      <w:r>
        <w:rPr>
          <w:rFonts w:ascii="宋体" w:hAnsi="宋体" w:eastAsia="宋体" w:cs="宋体"/>
          <w:sz w:val="21"/>
          <w:szCs w:val="21"/>
        </w:rPr>
        <w:t>5.</w:t>
      </w:r>
      <w:r>
        <w:rPr>
          <w:rFonts w:hint="eastAsia" w:ascii="宋体" w:hAnsi="宋体" w:eastAsia="宋体" w:cs="宋体"/>
          <w:sz w:val="21"/>
          <w:szCs w:val="21"/>
        </w:rPr>
        <w:t>磋商响应文件构成</w:t>
      </w:r>
      <w:bookmarkEnd w:id="79"/>
      <w:bookmarkEnd w:id="80"/>
      <w:bookmarkEnd w:id="81"/>
      <w:bookmarkEnd w:id="82"/>
      <w:bookmarkEnd w:id="83"/>
      <w:bookmarkEnd w:id="84"/>
    </w:p>
    <w:p>
      <w:pPr>
        <w:spacing w:line="360" w:lineRule="auto"/>
        <w:rPr>
          <w:rFonts w:ascii="宋体" w:cs="Times New Roman"/>
        </w:rPr>
      </w:pPr>
      <w:r>
        <w:rPr>
          <w:rFonts w:ascii="宋体" w:hAnsi="宋体" w:cs="宋体"/>
        </w:rPr>
        <w:t>5.1</w:t>
      </w:r>
      <w:r>
        <w:rPr>
          <w:rFonts w:hint="eastAsia" w:ascii="宋体" w:hAnsi="宋体" w:cs="宋体"/>
        </w:rPr>
        <w:t>供应商应按照磋商文件的规定和要求编制响应文件。供应商在成交后将成交项目的非主体、非关键性工作分包他人完成的，应当在响应文件中载明或磋商过程中澄清。</w:t>
      </w:r>
    </w:p>
    <w:p>
      <w:pPr>
        <w:spacing w:line="360" w:lineRule="auto"/>
        <w:rPr>
          <w:rFonts w:ascii="宋体" w:cs="Times New Roman"/>
        </w:rPr>
      </w:pPr>
      <w:r>
        <w:rPr>
          <w:rFonts w:ascii="宋体" w:hAnsi="宋体" w:cs="宋体"/>
        </w:rPr>
        <w:t>5.2</w:t>
      </w:r>
      <w:r>
        <w:rPr>
          <w:rFonts w:hint="eastAsia" w:ascii="宋体" w:hAnsi="宋体" w:cs="宋体"/>
        </w:rPr>
        <w:t>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pPr>
        <w:spacing w:line="360" w:lineRule="auto"/>
        <w:rPr>
          <w:rFonts w:ascii="宋体" w:cs="Times New Roman"/>
        </w:rPr>
      </w:pPr>
      <w:r>
        <w:rPr>
          <w:rFonts w:ascii="宋体" w:hAnsi="宋体" w:cs="宋体"/>
        </w:rPr>
        <w:t>5.3</w:t>
      </w:r>
      <w:r>
        <w:rPr>
          <w:rFonts w:hint="eastAsia" w:ascii="宋体" w:hAnsi="宋体" w:cs="宋体"/>
        </w:rPr>
        <w:t>供应商应认真阅读和充分理解磋商文件中所有的内容。如果磋商响应文件没有满足磋商文件的有关要求，其风险由供应商自行承担。</w:t>
      </w:r>
    </w:p>
    <w:p>
      <w:pPr>
        <w:pStyle w:val="6"/>
        <w:tabs>
          <w:tab w:val="left" w:pos="600"/>
        </w:tabs>
        <w:spacing w:line="360" w:lineRule="auto"/>
        <w:ind w:left="1494" w:right="2" w:hanging="1494"/>
        <w:jc w:val="both"/>
        <w:rPr>
          <w:rFonts w:ascii="宋体" w:hAnsi="宋体" w:eastAsia="宋体" w:cs="Times New Roman"/>
          <w:sz w:val="21"/>
          <w:szCs w:val="21"/>
        </w:rPr>
      </w:pPr>
      <w:bookmarkStart w:id="85" w:name="_Hlt109555455"/>
      <w:bookmarkEnd w:id="85"/>
      <w:bookmarkStart w:id="86" w:name="_Toc109537503"/>
      <w:bookmarkStart w:id="87" w:name="_Toc90712519"/>
      <w:bookmarkStart w:id="88" w:name="_Toc109550779"/>
      <w:bookmarkStart w:id="89" w:name="_Toc417491237"/>
      <w:bookmarkStart w:id="90" w:name="_Toc21165"/>
      <w:bookmarkStart w:id="91" w:name="_Toc90713338"/>
      <w:r>
        <w:rPr>
          <w:rFonts w:ascii="宋体" w:hAnsi="宋体" w:eastAsia="宋体" w:cs="宋体"/>
          <w:sz w:val="21"/>
          <w:szCs w:val="21"/>
        </w:rPr>
        <w:t>6.</w:t>
      </w:r>
      <w:r>
        <w:rPr>
          <w:rFonts w:hint="eastAsia" w:ascii="宋体" w:hAnsi="宋体" w:eastAsia="宋体" w:cs="宋体"/>
          <w:sz w:val="21"/>
          <w:szCs w:val="21"/>
        </w:rPr>
        <w:t>磋商文件的澄清</w:t>
      </w:r>
      <w:bookmarkEnd w:id="86"/>
      <w:bookmarkEnd w:id="87"/>
      <w:bookmarkEnd w:id="88"/>
      <w:bookmarkEnd w:id="89"/>
      <w:bookmarkEnd w:id="90"/>
      <w:bookmarkEnd w:id="91"/>
    </w:p>
    <w:p>
      <w:pPr>
        <w:spacing w:line="360" w:lineRule="auto"/>
        <w:rPr>
          <w:rFonts w:ascii="宋体" w:cs="Times New Roman"/>
        </w:rPr>
      </w:pPr>
      <w:r>
        <w:rPr>
          <w:rFonts w:ascii="宋体" w:hAnsi="宋体" w:cs="宋体"/>
        </w:rPr>
        <w:t>6.1</w:t>
      </w:r>
      <w:r>
        <w:rPr>
          <w:rFonts w:hint="eastAsia" w:ascii="宋体" w:hAnsi="宋体" w:cs="宋体"/>
        </w:rPr>
        <w:t>供应商有权要求采购代理机构对磋商文件中的有关问题进行答疑、澄清。</w:t>
      </w:r>
    </w:p>
    <w:p>
      <w:pPr>
        <w:spacing w:line="360" w:lineRule="auto"/>
        <w:rPr>
          <w:rFonts w:ascii="宋体" w:cs="Times New Roman"/>
        </w:rPr>
      </w:pPr>
      <w:r>
        <w:rPr>
          <w:rFonts w:ascii="宋体" w:hAnsi="宋体" w:cs="宋体"/>
        </w:rPr>
        <w:t>6.2</w:t>
      </w:r>
      <w:r>
        <w:rPr>
          <w:rFonts w:hint="eastAsia" w:ascii="宋体" w:hAnsi="宋体" w:cs="宋体"/>
        </w:rPr>
        <w:t>供应商对磋商文件如有疑问，可以在提交首次响应文件截止时间至少</w:t>
      </w:r>
      <w:r>
        <w:rPr>
          <w:rFonts w:ascii="宋体" w:hAnsi="宋体" w:cs="宋体"/>
        </w:rPr>
        <w:t>5</w:t>
      </w:r>
      <w:r>
        <w:rPr>
          <w:rFonts w:hint="eastAsia" w:ascii="宋体" w:hAnsi="宋体" w:cs="宋体"/>
        </w:rPr>
        <w:t>日前以书面形式向提出申请，由采购人决定是否采纳供应商的申请事项。</w:t>
      </w:r>
    </w:p>
    <w:p>
      <w:pPr>
        <w:pStyle w:val="6"/>
        <w:tabs>
          <w:tab w:val="left" w:pos="600"/>
        </w:tabs>
        <w:spacing w:line="360" w:lineRule="auto"/>
        <w:ind w:left="1494" w:right="2" w:hanging="1494"/>
        <w:jc w:val="both"/>
        <w:rPr>
          <w:rFonts w:ascii="宋体" w:hAnsi="宋体" w:eastAsia="宋体" w:cs="Times New Roman"/>
          <w:sz w:val="21"/>
          <w:szCs w:val="21"/>
        </w:rPr>
      </w:pPr>
      <w:bookmarkStart w:id="92" w:name="_Toc109537504"/>
      <w:bookmarkStart w:id="93" w:name="_Toc109550780"/>
      <w:bookmarkStart w:id="94" w:name="_Toc90712520"/>
      <w:bookmarkStart w:id="95" w:name="_Toc90713339"/>
      <w:bookmarkStart w:id="96" w:name="_Toc12546"/>
      <w:bookmarkStart w:id="97" w:name="_Toc417491238"/>
      <w:r>
        <w:rPr>
          <w:rFonts w:ascii="宋体" w:hAnsi="宋体" w:eastAsia="宋体" w:cs="宋体"/>
          <w:sz w:val="21"/>
          <w:szCs w:val="21"/>
        </w:rPr>
        <w:t>7.</w:t>
      </w:r>
      <w:r>
        <w:rPr>
          <w:rFonts w:hint="eastAsia" w:ascii="宋体" w:hAnsi="宋体" w:eastAsia="宋体" w:cs="宋体"/>
          <w:sz w:val="21"/>
          <w:szCs w:val="21"/>
        </w:rPr>
        <w:t>磋商文件的修改</w:t>
      </w:r>
      <w:bookmarkEnd w:id="92"/>
      <w:bookmarkEnd w:id="93"/>
      <w:bookmarkEnd w:id="94"/>
      <w:bookmarkEnd w:id="95"/>
      <w:bookmarkEnd w:id="96"/>
      <w:bookmarkEnd w:id="97"/>
    </w:p>
    <w:p>
      <w:pPr>
        <w:spacing w:line="360" w:lineRule="auto"/>
        <w:rPr>
          <w:rFonts w:ascii="宋体" w:cs="Times New Roman"/>
        </w:rPr>
      </w:pPr>
      <w:r>
        <w:rPr>
          <w:rFonts w:ascii="宋体" w:hAnsi="宋体" w:cs="宋体"/>
        </w:rPr>
        <w:t>7.1</w:t>
      </w:r>
      <w:r>
        <w:rPr>
          <w:rFonts w:hint="eastAsia" w:ascii="宋体" w:hAnsi="宋体" w:cs="宋体"/>
        </w:rPr>
        <w:t>必要情况下，采购人可以对磋商文件进行修改。</w:t>
      </w:r>
    </w:p>
    <w:p>
      <w:pPr>
        <w:spacing w:line="360" w:lineRule="auto"/>
        <w:rPr>
          <w:rFonts w:ascii="宋体" w:cs="Times New Roman"/>
        </w:rPr>
      </w:pPr>
      <w:r>
        <w:rPr>
          <w:rFonts w:ascii="宋体" w:hAnsi="宋体" w:cs="宋体"/>
        </w:rPr>
        <w:t>7.2</w:t>
      </w:r>
      <w:r>
        <w:rPr>
          <w:rFonts w:hint="eastAsia" w:ascii="宋体" w:hAnsi="宋体" w:cs="宋体"/>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w:t>
      </w:r>
      <w:r>
        <w:rPr>
          <w:rFonts w:ascii="宋体" w:hAnsi="宋体" w:cs="宋体"/>
        </w:rPr>
        <w:t>5</w:t>
      </w:r>
      <w:r>
        <w:rPr>
          <w:rFonts w:hint="eastAsia" w:ascii="宋体" w:hAnsi="宋体" w:cs="宋体"/>
        </w:rPr>
        <w:t>日前，以书面形式通知所有获取磋商文件的供应商；不足</w:t>
      </w:r>
      <w:r>
        <w:rPr>
          <w:rFonts w:ascii="宋体" w:hAnsi="宋体" w:cs="宋体"/>
        </w:rPr>
        <w:t>5</w:t>
      </w:r>
      <w:r>
        <w:rPr>
          <w:rFonts w:hint="eastAsia" w:ascii="宋体" w:hAnsi="宋体" w:cs="宋体"/>
        </w:rPr>
        <w:t>日的，采购人、采购代理机构应当顺延提交首次响应文件截止时间。</w:t>
      </w:r>
    </w:p>
    <w:p>
      <w:pPr>
        <w:pStyle w:val="6"/>
        <w:keepNext w:val="0"/>
        <w:keepLines w:val="0"/>
        <w:adjustRightInd w:val="0"/>
        <w:spacing w:line="360" w:lineRule="auto"/>
        <w:textAlignment w:val="baseline"/>
        <w:rPr>
          <w:rFonts w:ascii="宋体" w:hAnsi="宋体" w:eastAsia="宋体" w:cs="Times New Roman"/>
          <w:sz w:val="21"/>
          <w:szCs w:val="21"/>
        </w:rPr>
      </w:pPr>
      <w:bookmarkStart w:id="98" w:name="_Hlt109555460"/>
      <w:bookmarkEnd w:id="98"/>
      <w:bookmarkStart w:id="99" w:name="_Toc109537505"/>
      <w:bookmarkStart w:id="100" w:name="_Toc90713340"/>
      <w:bookmarkStart w:id="101" w:name="_Toc109550781"/>
      <w:bookmarkStart w:id="102" w:name="_Toc90712521"/>
      <w:bookmarkStart w:id="103" w:name="_Toc18441"/>
      <w:r>
        <w:rPr>
          <w:rFonts w:hint="eastAsia" w:ascii="宋体" w:hAnsi="宋体" w:eastAsia="宋体" w:cs="宋体"/>
          <w:sz w:val="21"/>
          <w:szCs w:val="21"/>
        </w:rPr>
        <w:t>三</w:t>
      </w:r>
      <w:r>
        <w:rPr>
          <w:rFonts w:ascii="宋体" w:hAnsi="宋体" w:eastAsia="宋体" w:cs="宋体"/>
          <w:sz w:val="21"/>
          <w:szCs w:val="21"/>
        </w:rPr>
        <w:t xml:space="preserve"> </w:t>
      </w:r>
      <w:r>
        <w:rPr>
          <w:rFonts w:hint="eastAsia" w:ascii="宋体" w:hAnsi="宋体" w:eastAsia="宋体" w:cs="宋体"/>
          <w:sz w:val="21"/>
          <w:szCs w:val="21"/>
        </w:rPr>
        <w:t>磋商响应文件的编制</w:t>
      </w:r>
      <w:bookmarkEnd w:id="99"/>
      <w:bookmarkEnd w:id="100"/>
      <w:bookmarkEnd w:id="101"/>
      <w:bookmarkEnd w:id="102"/>
      <w:bookmarkEnd w:id="103"/>
    </w:p>
    <w:p>
      <w:pPr>
        <w:pStyle w:val="6"/>
        <w:tabs>
          <w:tab w:val="left" w:pos="600"/>
        </w:tabs>
        <w:spacing w:line="360" w:lineRule="auto"/>
        <w:ind w:left="1494" w:right="2" w:hanging="1494"/>
        <w:jc w:val="both"/>
        <w:rPr>
          <w:rFonts w:ascii="宋体" w:hAnsi="宋体" w:eastAsia="宋体" w:cs="Times New Roman"/>
          <w:sz w:val="21"/>
          <w:szCs w:val="21"/>
        </w:rPr>
      </w:pPr>
      <w:bookmarkStart w:id="104" w:name="_Toc417491240"/>
      <w:bookmarkStart w:id="105" w:name="_Toc90713341"/>
      <w:bookmarkStart w:id="106" w:name="_Toc109550782"/>
      <w:bookmarkStart w:id="107" w:name="_Toc31374"/>
      <w:bookmarkStart w:id="108" w:name="_Toc109537506"/>
      <w:bookmarkStart w:id="109" w:name="_Toc90712522"/>
      <w:r>
        <w:rPr>
          <w:rFonts w:ascii="宋体" w:hAnsi="宋体" w:eastAsia="宋体" w:cs="宋体"/>
          <w:sz w:val="21"/>
          <w:szCs w:val="21"/>
        </w:rPr>
        <w:t xml:space="preserve">8. </w:t>
      </w:r>
      <w:r>
        <w:rPr>
          <w:rFonts w:hint="eastAsia" w:ascii="宋体" w:hAnsi="宋体" w:eastAsia="宋体" w:cs="宋体"/>
          <w:sz w:val="21"/>
          <w:szCs w:val="21"/>
        </w:rPr>
        <w:t>磋商的语言及度量衡单位</w:t>
      </w:r>
      <w:bookmarkEnd w:id="104"/>
      <w:bookmarkEnd w:id="105"/>
      <w:bookmarkEnd w:id="106"/>
      <w:bookmarkEnd w:id="107"/>
      <w:bookmarkEnd w:id="108"/>
      <w:bookmarkEnd w:id="109"/>
    </w:p>
    <w:p>
      <w:pPr>
        <w:spacing w:line="360" w:lineRule="auto"/>
        <w:rPr>
          <w:rFonts w:ascii="宋体" w:cs="Times New Roman"/>
        </w:rPr>
      </w:pPr>
      <w:r>
        <w:rPr>
          <w:rFonts w:ascii="宋体" w:hAnsi="宋体" w:cs="宋体"/>
        </w:rPr>
        <w:t>8.1</w:t>
      </w:r>
      <w:r>
        <w:rPr>
          <w:rFonts w:hint="eastAsia" w:ascii="宋体" w:hAnsi="宋体" w:cs="宋体"/>
        </w:rPr>
        <w:t>供应商的磋商响应文件以及供应商与采购人就有关磋商问题的所有来往函电均须使用中文。</w:t>
      </w:r>
    </w:p>
    <w:p>
      <w:pPr>
        <w:spacing w:line="360" w:lineRule="auto"/>
        <w:rPr>
          <w:rFonts w:ascii="宋体" w:cs="Times New Roman"/>
        </w:rPr>
      </w:pPr>
      <w:r>
        <w:rPr>
          <w:rFonts w:ascii="宋体" w:hAnsi="宋体" w:cs="宋体"/>
        </w:rPr>
        <w:t>8.2</w:t>
      </w:r>
      <w:r>
        <w:rPr>
          <w:rFonts w:hint="eastAsia" w:ascii="宋体" w:hAnsi="宋体" w:cs="宋体"/>
        </w:rPr>
        <w:t>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pPr>
        <w:spacing w:line="360" w:lineRule="auto"/>
        <w:rPr>
          <w:rFonts w:ascii="宋体" w:cs="Times New Roman"/>
        </w:rPr>
      </w:pPr>
      <w:r>
        <w:rPr>
          <w:rFonts w:ascii="宋体" w:hAnsi="宋体" w:cs="宋体"/>
        </w:rPr>
        <w:t>8.3</w:t>
      </w:r>
      <w:r>
        <w:rPr>
          <w:rFonts w:hint="eastAsia" w:ascii="宋体" w:hAnsi="宋体" w:cs="宋体"/>
        </w:rPr>
        <w:t>除技术要求中另有规定外，磋商响应文件所使用的度量衡均须采用法定计量单位。</w:t>
      </w:r>
    </w:p>
    <w:p>
      <w:pPr>
        <w:pStyle w:val="6"/>
        <w:tabs>
          <w:tab w:val="left" w:pos="600"/>
        </w:tabs>
        <w:spacing w:line="360" w:lineRule="auto"/>
        <w:ind w:left="1494" w:right="2" w:hanging="1494"/>
        <w:jc w:val="both"/>
        <w:rPr>
          <w:rFonts w:ascii="宋体" w:hAnsi="宋体" w:eastAsia="宋体" w:cs="Times New Roman"/>
          <w:sz w:val="21"/>
          <w:szCs w:val="21"/>
        </w:rPr>
      </w:pPr>
      <w:bookmarkStart w:id="110" w:name="_Toc90712523"/>
      <w:bookmarkStart w:id="111" w:name="_Toc90713342"/>
      <w:bookmarkStart w:id="112" w:name="_Toc109537507"/>
      <w:bookmarkStart w:id="113" w:name="_Toc417491241"/>
      <w:bookmarkStart w:id="114" w:name="_Toc4900"/>
      <w:bookmarkStart w:id="115" w:name="_Toc109550783"/>
      <w:r>
        <w:rPr>
          <w:rFonts w:ascii="宋体" w:hAnsi="宋体" w:eastAsia="宋体" w:cs="宋体"/>
          <w:sz w:val="21"/>
          <w:szCs w:val="21"/>
        </w:rPr>
        <w:t>9.</w:t>
      </w:r>
      <w:r>
        <w:rPr>
          <w:rFonts w:hint="eastAsia" w:ascii="宋体" w:hAnsi="宋体" w:eastAsia="宋体" w:cs="宋体"/>
          <w:sz w:val="21"/>
          <w:szCs w:val="21"/>
        </w:rPr>
        <w:t>磋商响应文件的真实性与准确性</w:t>
      </w:r>
      <w:bookmarkEnd w:id="110"/>
      <w:bookmarkEnd w:id="111"/>
      <w:bookmarkEnd w:id="112"/>
      <w:bookmarkEnd w:id="113"/>
      <w:bookmarkEnd w:id="114"/>
      <w:bookmarkEnd w:id="115"/>
    </w:p>
    <w:p>
      <w:pPr>
        <w:spacing w:line="360" w:lineRule="auto"/>
        <w:rPr>
          <w:rFonts w:ascii="宋体" w:cs="Times New Roman"/>
        </w:rPr>
      </w:pPr>
      <w:r>
        <w:rPr>
          <w:rFonts w:ascii="宋体" w:hAnsi="宋体" w:cs="宋体"/>
        </w:rPr>
        <w:t>9.1</w:t>
      </w:r>
      <w:r>
        <w:rPr>
          <w:rFonts w:hint="eastAsia" w:ascii="宋体" w:hAnsi="宋体" w:cs="宋体"/>
        </w:rPr>
        <w:t>供应商必须对其磋商响应文件的真实性与准确性负责。一旦成交，其磋商响应文件将作为合同的重要组成部分。</w:t>
      </w:r>
    </w:p>
    <w:p>
      <w:pPr>
        <w:spacing w:line="360" w:lineRule="auto"/>
        <w:rPr>
          <w:rFonts w:ascii="宋体" w:cs="Times New Roman"/>
        </w:rPr>
      </w:pPr>
      <w:r>
        <w:rPr>
          <w:rFonts w:ascii="宋体" w:hAnsi="宋体" w:cs="宋体"/>
        </w:rPr>
        <w:t>9.2</w:t>
      </w:r>
      <w:r>
        <w:rPr>
          <w:rFonts w:hint="eastAsia" w:ascii="宋体" w:hAnsi="宋体" w:cs="宋体"/>
        </w:rPr>
        <w:t>供应商不得在未征得采购人许可的情况下，擅自对磋商文件的条款和技术要求进行修改。否则，其磋商响应文件在磋商时有可能被认为是未对磋商文件做出实质性的响应而终止对其作进一步的评审。</w:t>
      </w:r>
    </w:p>
    <w:p>
      <w:pPr>
        <w:pStyle w:val="6"/>
        <w:tabs>
          <w:tab w:val="left" w:pos="600"/>
        </w:tabs>
        <w:spacing w:line="360" w:lineRule="auto"/>
        <w:ind w:left="1494" w:right="2" w:hanging="1494"/>
        <w:jc w:val="both"/>
        <w:rPr>
          <w:rFonts w:ascii="宋体" w:hAnsi="宋体" w:eastAsia="宋体" w:cs="Times New Roman"/>
          <w:sz w:val="21"/>
          <w:szCs w:val="21"/>
        </w:rPr>
      </w:pPr>
      <w:bookmarkStart w:id="116" w:name="_Toc417491242"/>
      <w:bookmarkStart w:id="117" w:name="_Toc90713343"/>
      <w:bookmarkStart w:id="118" w:name="_Toc13345"/>
      <w:bookmarkStart w:id="119" w:name="_Toc109537508"/>
      <w:bookmarkStart w:id="120" w:name="_Toc109550784"/>
      <w:bookmarkStart w:id="121" w:name="_Toc90712524"/>
      <w:r>
        <w:rPr>
          <w:rFonts w:ascii="宋体" w:hAnsi="宋体" w:eastAsia="宋体" w:cs="宋体"/>
          <w:sz w:val="21"/>
          <w:szCs w:val="21"/>
        </w:rPr>
        <w:t xml:space="preserve">10. </w:t>
      </w:r>
      <w:r>
        <w:rPr>
          <w:rFonts w:hint="eastAsia" w:ascii="宋体" w:hAnsi="宋体" w:eastAsia="宋体" w:cs="宋体"/>
          <w:sz w:val="21"/>
          <w:szCs w:val="21"/>
        </w:rPr>
        <w:t>磋商报价</w:t>
      </w:r>
      <w:bookmarkEnd w:id="116"/>
      <w:bookmarkEnd w:id="117"/>
      <w:bookmarkEnd w:id="118"/>
      <w:bookmarkEnd w:id="119"/>
      <w:bookmarkEnd w:id="120"/>
      <w:bookmarkEnd w:id="121"/>
    </w:p>
    <w:p>
      <w:pPr>
        <w:spacing w:line="360" w:lineRule="auto"/>
        <w:rPr>
          <w:rFonts w:ascii="宋体" w:cs="Times New Roman"/>
        </w:rPr>
      </w:pPr>
      <w:r>
        <w:rPr>
          <w:rFonts w:ascii="宋体" w:hAnsi="宋体" w:cs="宋体"/>
        </w:rPr>
        <w:t>10.1</w:t>
      </w:r>
      <w:r>
        <w:rPr>
          <w:rFonts w:hint="eastAsia" w:ascii="宋体" w:hAnsi="宋体" w:cs="宋体"/>
        </w:rPr>
        <w:t>磋商响应文件的报价表上应清楚地标明总价。但只允许有一个方案报价，多方案报价的磋商响应文件将不被接受。详见“磋商项目资料表”要求。</w:t>
      </w:r>
    </w:p>
    <w:p>
      <w:pPr>
        <w:spacing w:line="360" w:lineRule="auto"/>
        <w:rPr>
          <w:rFonts w:ascii="宋体" w:cs="Times New Roman"/>
        </w:rPr>
      </w:pPr>
      <w:r>
        <w:rPr>
          <w:rFonts w:ascii="宋体" w:hAnsi="宋体" w:cs="宋体"/>
        </w:rPr>
        <w:t>10.2</w:t>
      </w:r>
      <w:r>
        <w:rPr>
          <w:rFonts w:hint="eastAsia" w:ascii="宋体" w:hAnsi="宋体" w:cs="宋体"/>
        </w:rPr>
        <w:t>磋商报价表上的价格为磋商时的参考价格，磋商小组以最终磋商报价确定成交供应商的成交价格。</w:t>
      </w:r>
    </w:p>
    <w:p>
      <w:pPr>
        <w:pStyle w:val="6"/>
        <w:tabs>
          <w:tab w:val="left" w:pos="600"/>
        </w:tabs>
        <w:spacing w:line="360" w:lineRule="auto"/>
        <w:ind w:left="1494" w:right="2" w:hanging="1494"/>
        <w:jc w:val="both"/>
        <w:rPr>
          <w:rFonts w:ascii="宋体" w:hAnsi="宋体" w:eastAsia="宋体" w:cs="Times New Roman"/>
          <w:sz w:val="21"/>
          <w:szCs w:val="21"/>
        </w:rPr>
      </w:pPr>
      <w:bookmarkStart w:id="122" w:name="_Toc24408"/>
      <w:bookmarkStart w:id="123" w:name="_Toc417491243"/>
      <w:bookmarkStart w:id="124" w:name="_Toc90713344"/>
      <w:bookmarkStart w:id="125" w:name="_Toc109537509"/>
      <w:bookmarkStart w:id="126" w:name="_Toc109550785"/>
      <w:bookmarkStart w:id="127" w:name="_Toc90712525"/>
      <w:r>
        <w:rPr>
          <w:rFonts w:ascii="宋体" w:hAnsi="宋体" w:eastAsia="宋体" w:cs="宋体"/>
          <w:sz w:val="21"/>
          <w:szCs w:val="21"/>
        </w:rPr>
        <w:t xml:space="preserve">11. </w:t>
      </w:r>
      <w:r>
        <w:rPr>
          <w:rFonts w:hint="eastAsia" w:ascii="宋体" w:hAnsi="宋体" w:eastAsia="宋体" w:cs="宋体"/>
          <w:sz w:val="21"/>
          <w:szCs w:val="21"/>
        </w:rPr>
        <w:t>磋商货币</w:t>
      </w:r>
      <w:bookmarkEnd w:id="122"/>
      <w:bookmarkEnd w:id="123"/>
      <w:bookmarkEnd w:id="124"/>
      <w:bookmarkEnd w:id="125"/>
      <w:bookmarkEnd w:id="126"/>
      <w:bookmarkEnd w:id="127"/>
    </w:p>
    <w:p>
      <w:pPr>
        <w:spacing w:line="360" w:lineRule="auto"/>
        <w:rPr>
          <w:rFonts w:ascii="宋体" w:cs="Times New Roman"/>
        </w:rPr>
      </w:pPr>
      <w:r>
        <w:rPr>
          <w:rFonts w:ascii="宋体" w:hAnsi="宋体" w:cs="宋体"/>
        </w:rPr>
        <w:t>11.1</w:t>
      </w:r>
      <w:r>
        <w:rPr>
          <w:rFonts w:hint="eastAsia" w:ascii="宋体" w:hAnsi="宋体" w:cs="宋体"/>
        </w:rPr>
        <w:t>除“磋商项目资料表”另有规定外，磋商须以人民币报价。</w:t>
      </w:r>
    </w:p>
    <w:p>
      <w:pPr>
        <w:pStyle w:val="6"/>
        <w:tabs>
          <w:tab w:val="left" w:pos="600"/>
        </w:tabs>
        <w:spacing w:line="360" w:lineRule="auto"/>
        <w:ind w:left="1494" w:right="2" w:hanging="1494"/>
        <w:jc w:val="both"/>
        <w:rPr>
          <w:rFonts w:ascii="宋体" w:hAnsi="宋体" w:eastAsia="宋体" w:cs="Times New Roman"/>
          <w:sz w:val="21"/>
          <w:szCs w:val="21"/>
        </w:rPr>
      </w:pPr>
      <w:bookmarkStart w:id="128" w:name="_Toc90713345"/>
      <w:bookmarkStart w:id="129" w:name="_Toc90712526"/>
      <w:bookmarkStart w:id="130" w:name="_Toc2012"/>
      <w:bookmarkStart w:id="131" w:name="_Toc109550786"/>
      <w:bookmarkStart w:id="132" w:name="_Toc109537510"/>
      <w:bookmarkStart w:id="133" w:name="_Toc417491244"/>
      <w:r>
        <w:rPr>
          <w:rFonts w:ascii="宋体" w:hAnsi="宋体" w:eastAsia="宋体" w:cs="宋体"/>
          <w:sz w:val="21"/>
          <w:szCs w:val="21"/>
        </w:rPr>
        <w:t>12.</w:t>
      </w:r>
      <w:r>
        <w:rPr>
          <w:rFonts w:hint="eastAsia" w:ascii="宋体" w:hAnsi="宋体" w:eastAsia="宋体" w:cs="宋体"/>
          <w:sz w:val="21"/>
          <w:szCs w:val="21"/>
        </w:rPr>
        <w:t>证明供应商合格的资格文件</w:t>
      </w:r>
      <w:bookmarkEnd w:id="128"/>
      <w:bookmarkEnd w:id="129"/>
      <w:bookmarkEnd w:id="130"/>
      <w:bookmarkEnd w:id="131"/>
      <w:bookmarkEnd w:id="132"/>
      <w:bookmarkEnd w:id="133"/>
    </w:p>
    <w:p>
      <w:pPr>
        <w:spacing w:line="360" w:lineRule="auto"/>
        <w:rPr>
          <w:rFonts w:ascii="宋体" w:cs="Times New Roman"/>
        </w:rPr>
      </w:pPr>
      <w:r>
        <w:rPr>
          <w:rFonts w:ascii="宋体" w:hAnsi="宋体" w:cs="宋体"/>
        </w:rPr>
        <w:t>12.1</w:t>
      </w:r>
      <w:r>
        <w:rPr>
          <w:rFonts w:hint="eastAsia" w:ascii="宋体" w:hAnsi="宋体" w:cs="宋体"/>
        </w:rPr>
        <w:t>供应商在其磋商响应文件中，应提供证明其有资格参加磋商和成交后有能力履行合同的资质证明文件。详见“磋商项目资料表”要求。</w:t>
      </w:r>
    </w:p>
    <w:p>
      <w:pPr>
        <w:spacing w:line="360" w:lineRule="auto"/>
        <w:rPr>
          <w:rFonts w:ascii="宋体" w:cs="Times New Roman"/>
        </w:rPr>
      </w:pPr>
      <w:r>
        <w:rPr>
          <w:rFonts w:ascii="宋体" w:hAnsi="宋体" w:cs="宋体"/>
        </w:rPr>
        <w:t>12.2</w:t>
      </w:r>
      <w:r>
        <w:rPr>
          <w:rFonts w:hint="eastAsia" w:ascii="宋体" w:hAnsi="宋体" w:cs="宋体"/>
        </w:rPr>
        <w:t>供应商必须具有履行合同所必需的服务和财务管理等方面的能力。详见“磋商项目资料表”要求。</w:t>
      </w:r>
    </w:p>
    <w:p>
      <w:pPr>
        <w:pStyle w:val="6"/>
        <w:tabs>
          <w:tab w:val="left" w:pos="600"/>
        </w:tabs>
        <w:spacing w:line="360" w:lineRule="auto"/>
        <w:ind w:left="1494" w:right="2" w:hanging="1494"/>
        <w:jc w:val="both"/>
        <w:rPr>
          <w:rFonts w:ascii="宋体" w:hAnsi="宋体" w:eastAsia="宋体" w:cs="Times New Roman"/>
          <w:sz w:val="21"/>
          <w:szCs w:val="21"/>
        </w:rPr>
      </w:pPr>
      <w:bookmarkStart w:id="134" w:name="_Toc90713346"/>
      <w:bookmarkStart w:id="135" w:name="_Toc109550787"/>
      <w:bookmarkStart w:id="136" w:name="_Toc20937"/>
      <w:bookmarkStart w:id="137" w:name="_Toc417491245"/>
      <w:bookmarkStart w:id="138" w:name="_Toc90712527"/>
      <w:bookmarkStart w:id="139" w:name="_Toc109537511"/>
      <w:r>
        <w:rPr>
          <w:rFonts w:ascii="宋体" w:hAnsi="宋体" w:eastAsia="宋体" w:cs="宋体"/>
          <w:sz w:val="21"/>
          <w:szCs w:val="21"/>
        </w:rPr>
        <w:t>13.</w:t>
      </w:r>
      <w:r>
        <w:rPr>
          <w:rFonts w:hint="eastAsia" w:ascii="宋体" w:hAnsi="宋体" w:eastAsia="宋体" w:cs="宋体"/>
          <w:sz w:val="21"/>
          <w:szCs w:val="21"/>
        </w:rPr>
        <w:t>证明供应产品</w:t>
      </w:r>
      <w:r>
        <w:rPr>
          <w:rFonts w:ascii="宋体" w:hAnsi="宋体" w:eastAsia="宋体" w:cs="宋体"/>
          <w:sz w:val="21"/>
          <w:szCs w:val="21"/>
        </w:rPr>
        <w:t>/</w:t>
      </w:r>
      <w:r>
        <w:rPr>
          <w:rFonts w:hint="eastAsia" w:ascii="宋体" w:hAnsi="宋体" w:eastAsia="宋体" w:cs="宋体"/>
          <w:sz w:val="21"/>
          <w:szCs w:val="21"/>
        </w:rPr>
        <w:t>服务的合格性和符合磋商文件规定的文件</w:t>
      </w:r>
      <w:bookmarkEnd w:id="134"/>
      <w:bookmarkEnd w:id="135"/>
      <w:bookmarkEnd w:id="136"/>
      <w:bookmarkEnd w:id="137"/>
      <w:bookmarkEnd w:id="138"/>
      <w:bookmarkEnd w:id="139"/>
    </w:p>
    <w:p>
      <w:pPr>
        <w:spacing w:line="360" w:lineRule="auto"/>
        <w:rPr>
          <w:rFonts w:ascii="宋体" w:cs="Times New Roman"/>
        </w:rPr>
      </w:pPr>
      <w:r>
        <w:rPr>
          <w:rFonts w:ascii="宋体" w:hAnsi="宋体" w:cs="宋体"/>
        </w:rPr>
        <w:t>13.1</w:t>
      </w:r>
      <w:r>
        <w:rPr>
          <w:rFonts w:hint="eastAsia" w:ascii="宋体" w:hAnsi="宋体" w:cs="宋体"/>
        </w:rPr>
        <w:t>供应商应按照磋商文件要求，提供文件证明其提供服务的合格性，且符合磋商文件的规定，并作为其磋商响应文件的一部分。</w:t>
      </w:r>
    </w:p>
    <w:p>
      <w:pPr>
        <w:pStyle w:val="6"/>
        <w:tabs>
          <w:tab w:val="left" w:pos="600"/>
        </w:tabs>
        <w:spacing w:line="360" w:lineRule="auto"/>
        <w:ind w:left="1494" w:right="2" w:hanging="1494"/>
        <w:jc w:val="both"/>
        <w:rPr>
          <w:rFonts w:ascii="宋体" w:hAnsi="宋体" w:eastAsia="宋体" w:cs="Times New Roman"/>
          <w:sz w:val="21"/>
          <w:szCs w:val="21"/>
        </w:rPr>
      </w:pPr>
      <w:bookmarkStart w:id="140" w:name="_Toc9160"/>
      <w:bookmarkStart w:id="141" w:name="_Toc417491246"/>
      <w:bookmarkStart w:id="142" w:name="_Toc109550788"/>
      <w:bookmarkStart w:id="143" w:name="_Toc90713347"/>
      <w:bookmarkStart w:id="144" w:name="_Toc90712528"/>
      <w:bookmarkStart w:id="145" w:name="_Toc109537512"/>
      <w:r>
        <w:rPr>
          <w:rFonts w:ascii="宋体" w:hAnsi="宋体" w:eastAsia="宋体" w:cs="宋体"/>
          <w:sz w:val="21"/>
          <w:szCs w:val="21"/>
        </w:rPr>
        <w:t>14.</w:t>
      </w:r>
      <w:r>
        <w:rPr>
          <w:rFonts w:hint="eastAsia" w:ascii="宋体" w:hAnsi="宋体" w:eastAsia="宋体" w:cs="宋体"/>
          <w:sz w:val="21"/>
          <w:szCs w:val="21"/>
        </w:rPr>
        <w:t>磋商保证金</w:t>
      </w:r>
      <w:bookmarkEnd w:id="140"/>
      <w:bookmarkEnd w:id="141"/>
      <w:bookmarkEnd w:id="142"/>
      <w:bookmarkEnd w:id="143"/>
      <w:bookmarkEnd w:id="144"/>
      <w:bookmarkEnd w:id="145"/>
    </w:p>
    <w:p>
      <w:pPr>
        <w:rPr>
          <w:rFonts w:cs="Times New Roman"/>
          <w:b/>
          <w:bCs/>
        </w:rPr>
      </w:pPr>
      <w:r>
        <w:rPr>
          <w:rFonts w:hint="eastAsia" w:ascii="宋体" w:hAnsi="宋体" w:cs="宋体"/>
          <w:b/>
          <w:bCs/>
          <w:color w:val="000000"/>
        </w:rPr>
        <w:t>河南省财政厅发布关于优化政府采购营商环境有关问题的通知规定，本次磋商采购不收取投标保证金。</w:t>
      </w:r>
    </w:p>
    <w:p>
      <w:pPr>
        <w:pStyle w:val="6"/>
        <w:tabs>
          <w:tab w:val="left" w:pos="600"/>
        </w:tabs>
        <w:spacing w:line="360" w:lineRule="auto"/>
        <w:ind w:left="1494" w:right="2" w:hanging="1494"/>
        <w:jc w:val="both"/>
        <w:rPr>
          <w:rFonts w:ascii="宋体" w:hAnsi="宋体" w:eastAsia="宋体" w:cs="Times New Roman"/>
          <w:sz w:val="21"/>
          <w:szCs w:val="21"/>
        </w:rPr>
      </w:pPr>
      <w:bookmarkStart w:id="146" w:name="_Toc109537513"/>
      <w:bookmarkStart w:id="147" w:name="_Toc417491247"/>
      <w:bookmarkStart w:id="148" w:name="_Toc90712529"/>
      <w:bookmarkStart w:id="149" w:name="_Toc109550789"/>
      <w:bookmarkStart w:id="150" w:name="_Toc90713348"/>
      <w:bookmarkStart w:id="151" w:name="_Toc28648"/>
      <w:r>
        <w:rPr>
          <w:rFonts w:ascii="宋体" w:hAnsi="宋体" w:eastAsia="宋体" w:cs="宋体"/>
          <w:sz w:val="21"/>
          <w:szCs w:val="21"/>
        </w:rPr>
        <w:t xml:space="preserve">15. </w:t>
      </w:r>
      <w:r>
        <w:rPr>
          <w:rFonts w:hint="eastAsia" w:ascii="宋体" w:hAnsi="宋体" w:eastAsia="宋体" w:cs="宋体"/>
          <w:sz w:val="21"/>
          <w:szCs w:val="21"/>
        </w:rPr>
        <w:t>磋商有效期</w:t>
      </w:r>
      <w:bookmarkEnd w:id="146"/>
      <w:bookmarkEnd w:id="147"/>
      <w:bookmarkEnd w:id="148"/>
      <w:bookmarkEnd w:id="149"/>
      <w:bookmarkEnd w:id="150"/>
      <w:bookmarkEnd w:id="151"/>
    </w:p>
    <w:p>
      <w:pPr>
        <w:spacing w:line="360" w:lineRule="auto"/>
        <w:rPr>
          <w:rFonts w:ascii="宋体" w:cs="Times New Roman"/>
        </w:rPr>
      </w:pPr>
      <w:r>
        <w:rPr>
          <w:rFonts w:ascii="宋体" w:hAnsi="宋体" w:cs="宋体"/>
        </w:rPr>
        <w:t>15.1</w:t>
      </w:r>
      <w:r>
        <w:rPr>
          <w:rFonts w:hint="eastAsia" w:ascii="宋体" w:hAnsi="宋体" w:cs="宋体"/>
        </w:rPr>
        <w:t>本次磋商的有效期为：见“磋商项目资料表”中的磋商有效期要求。供应商承诺的磋商有效期短于此规定时间的，将被视为非实质性响应而予以拒绝。</w:t>
      </w:r>
    </w:p>
    <w:p>
      <w:pPr>
        <w:spacing w:line="360" w:lineRule="auto"/>
        <w:rPr>
          <w:rFonts w:ascii="宋体" w:cs="Times New Roman"/>
        </w:rPr>
      </w:pPr>
      <w:r>
        <w:rPr>
          <w:rFonts w:ascii="宋体" w:hAnsi="宋体" w:cs="宋体"/>
        </w:rPr>
        <w:t>15.2</w:t>
      </w:r>
      <w:r>
        <w:rPr>
          <w:rFonts w:hint="eastAsia" w:ascii="宋体" w:hAnsi="宋体" w:cs="宋体"/>
        </w:rPr>
        <w:t>在特殊情况下，采购人可于原磋商有效期满之前，向供应商提出延长磋商有效期的要求。这种要求与答复均采用书面形式如传真、信件或电报等。</w:t>
      </w:r>
    </w:p>
    <w:p>
      <w:pPr>
        <w:pStyle w:val="6"/>
        <w:tabs>
          <w:tab w:val="left" w:pos="600"/>
        </w:tabs>
        <w:spacing w:line="360" w:lineRule="auto"/>
        <w:ind w:left="1494" w:right="2" w:hanging="1494"/>
        <w:jc w:val="both"/>
        <w:rPr>
          <w:rFonts w:ascii="宋体" w:hAnsi="宋体" w:eastAsia="宋体" w:cs="Times New Roman"/>
          <w:sz w:val="21"/>
          <w:szCs w:val="21"/>
        </w:rPr>
      </w:pPr>
      <w:bookmarkStart w:id="152" w:name="_Toc109537514"/>
      <w:bookmarkStart w:id="153" w:name="_Toc109550790"/>
      <w:bookmarkStart w:id="154" w:name="_Toc90713349"/>
      <w:bookmarkStart w:id="155" w:name="_Toc90712530"/>
      <w:bookmarkStart w:id="156" w:name="_Toc4315"/>
      <w:bookmarkStart w:id="157" w:name="_Toc417491248"/>
      <w:r>
        <w:rPr>
          <w:rFonts w:ascii="宋体" w:hAnsi="宋体" w:eastAsia="宋体" w:cs="宋体"/>
          <w:sz w:val="21"/>
          <w:szCs w:val="21"/>
        </w:rPr>
        <w:t>16.</w:t>
      </w:r>
      <w:r>
        <w:rPr>
          <w:rFonts w:hint="eastAsia" w:ascii="宋体" w:hAnsi="宋体" w:eastAsia="宋体" w:cs="宋体"/>
          <w:sz w:val="21"/>
          <w:szCs w:val="21"/>
        </w:rPr>
        <w:t>磋商响应文件份数和签署</w:t>
      </w:r>
      <w:bookmarkEnd w:id="152"/>
      <w:bookmarkEnd w:id="153"/>
      <w:bookmarkEnd w:id="154"/>
      <w:bookmarkEnd w:id="155"/>
      <w:bookmarkEnd w:id="156"/>
      <w:bookmarkEnd w:id="157"/>
    </w:p>
    <w:p>
      <w:pPr>
        <w:spacing w:line="360" w:lineRule="auto"/>
        <w:rPr>
          <w:rFonts w:ascii="宋体" w:cs="Times New Roman"/>
        </w:rPr>
      </w:pPr>
      <w:r>
        <w:rPr>
          <w:rFonts w:ascii="宋体" w:hAnsi="宋体" w:cs="宋体"/>
        </w:rPr>
        <w:t>16.1</w:t>
      </w:r>
      <w:r>
        <w:rPr>
          <w:rFonts w:hint="eastAsia" w:ascii="宋体" w:hAnsi="宋体" w:cs="宋体"/>
        </w:rPr>
        <w:t>供应商应准备“磋商项目资料表”中要求的磋商响应文件份数。每份磋商响应文件须清楚地标明“正本”或“副本”字样，正本与副本必须一致；若正本与副本不一致，以正本为准。响应文件副本可采用正本的复印件。</w:t>
      </w:r>
    </w:p>
    <w:p>
      <w:pPr>
        <w:spacing w:line="360" w:lineRule="auto"/>
        <w:rPr>
          <w:rFonts w:ascii="宋体" w:cs="Times New Roman"/>
        </w:rPr>
      </w:pPr>
      <w:r>
        <w:rPr>
          <w:rFonts w:ascii="宋体" w:hAnsi="宋体" w:cs="宋体"/>
        </w:rPr>
        <w:t>16.2</w:t>
      </w:r>
      <w:r>
        <w:rPr>
          <w:rFonts w:hint="eastAsia" w:ascii="宋体" w:hAnsi="宋体" w:cs="宋体"/>
        </w:rPr>
        <w:t>磋商响应文件的正本和所有的副本均需由供应商的法定代表人或其授权代表签署。授权代表须将以书面形式出具的“法定代表人授权证书”附在磋商响应文件上。</w:t>
      </w:r>
    </w:p>
    <w:p>
      <w:pPr>
        <w:spacing w:line="360" w:lineRule="auto"/>
        <w:rPr>
          <w:rFonts w:ascii="宋体" w:hAnsi="宋体" w:cs="宋体"/>
        </w:rPr>
      </w:pPr>
      <w:r>
        <w:rPr>
          <w:rFonts w:ascii="宋体" w:hAnsi="宋体" w:cs="宋体"/>
        </w:rPr>
        <w:t>16.3</w:t>
      </w:r>
      <w:r>
        <w:rPr>
          <w:rFonts w:hint="eastAsia" w:ascii="宋体" w:hAnsi="宋体" w:cs="宋体"/>
        </w:rPr>
        <w:t>磋商响应文件必须装订成册，不得散放、不得行间插字、涂改或增删。如有修改错漏处，必须由供应商的法定代表人或其授权代表签字或盖章。</w:t>
      </w:r>
    </w:p>
    <w:p>
      <w:pPr>
        <w:pStyle w:val="2"/>
        <w:ind w:firstLine="428"/>
      </w:pPr>
    </w:p>
    <w:p>
      <w:pPr>
        <w:pStyle w:val="6"/>
        <w:keepNext w:val="0"/>
        <w:keepLines w:val="0"/>
        <w:adjustRightInd w:val="0"/>
        <w:spacing w:line="360" w:lineRule="auto"/>
        <w:textAlignment w:val="baseline"/>
        <w:rPr>
          <w:rFonts w:ascii="宋体" w:hAnsi="宋体" w:eastAsia="宋体" w:cs="Times New Roman"/>
          <w:sz w:val="21"/>
          <w:szCs w:val="21"/>
        </w:rPr>
      </w:pPr>
      <w:bookmarkStart w:id="158" w:name="_Toc109537515"/>
      <w:bookmarkStart w:id="159" w:name="_Toc109550791"/>
      <w:bookmarkStart w:id="160" w:name="_Toc90713350"/>
      <w:bookmarkStart w:id="161" w:name="_Toc31483"/>
      <w:bookmarkStart w:id="162" w:name="_Toc90712531"/>
      <w:r>
        <w:rPr>
          <w:rFonts w:hint="eastAsia" w:ascii="宋体" w:hAnsi="宋体" w:eastAsia="宋体" w:cs="宋体"/>
          <w:sz w:val="21"/>
          <w:szCs w:val="21"/>
        </w:rPr>
        <w:t>四</w:t>
      </w:r>
      <w:r>
        <w:rPr>
          <w:rFonts w:ascii="宋体" w:hAnsi="宋体" w:eastAsia="宋体" w:cs="宋体"/>
          <w:sz w:val="21"/>
          <w:szCs w:val="21"/>
        </w:rPr>
        <w:t xml:space="preserve"> </w:t>
      </w:r>
      <w:r>
        <w:rPr>
          <w:rFonts w:hint="eastAsia" w:ascii="宋体" w:hAnsi="宋体" w:eastAsia="宋体" w:cs="宋体"/>
          <w:sz w:val="21"/>
          <w:szCs w:val="21"/>
        </w:rPr>
        <w:t>磋商供应商响应文件的递交</w:t>
      </w:r>
      <w:bookmarkEnd w:id="158"/>
      <w:bookmarkEnd w:id="159"/>
      <w:bookmarkEnd w:id="160"/>
      <w:bookmarkEnd w:id="161"/>
      <w:bookmarkEnd w:id="162"/>
    </w:p>
    <w:p>
      <w:pPr>
        <w:pStyle w:val="6"/>
        <w:tabs>
          <w:tab w:val="left" w:pos="600"/>
        </w:tabs>
        <w:spacing w:line="360" w:lineRule="auto"/>
        <w:ind w:left="1494" w:right="2" w:hanging="1494"/>
        <w:jc w:val="both"/>
        <w:rPr>
          <w:rFonts w:ascii="宋体" w:hAnsi="宋体" w:eastAsia="宋体" w:cs="Times New Roman"/>
          <w:sz w:val="21"/>
          <w:szCs w:val="21"/>
        </w:rPr>
      </w:pPr>
      <w:bookmarkStart w:id="163" w:name="_Toc417491250"/>
      <w:bookmarkStart w:id="164" w:name="_Toc109550792"/>
      <w:bookmarkStart w:id="165" w:name="_Toc90713351"/>
      <w:bookmarkStart w:id="166" w:name="_Toc109537516"/>
      <w:bookmarkStart w:id="167" w:name="_Toc32482"/>
      <w:bookmarkStart w:id="168" w:name="_Toc90712532"/>
      <w:r>
        <w:rPr>
          <w:rFonts w:ascii="宋体" w:hAnsi="宋体" w:eastAsia="宋体" w:cs="宋体"/>
          <w:sz w:val="21"/>
          <w:szCs w:val="21"/>
        </w:rPr>
        <w:t>17.</w:t>
      </w:r>
      <w:r>
        <w:rPr>
          <w:rFonts w:hint="eastAsia" w:ascii="宋体" w:hAnsi="宋体" w:eastAsia="宋体" w:cs="宋体"/>
          <w:sz w:val="21"/>
          <w:szCs w:val="21"/>
        </w:rPr>
        <w:t>磋商供应商响应文件的密封和标记</w:t>
      </w:r>
      <w:bookmarkEnd w:id="163"/>
      <w:bookmarkEnd w:id="164"/>
      <w:bookmarkEnd w:id="165"/>
      <w:bookmarkEnd w:id="166"/>
      <w:bookmarkEnd w:id="167"/>
      <w:bookmarkEnd w:id="168"/>
    </w:p>
    <w:p>
      <w:pPr>
        <w:pStyle w:val="8"/>
        <w:spacing w:line="360" w:lineRule="auto"/>
        <w:ind w:firstLine="0" w:firstLineChars="0"/>
        <w:rPr>
          <w:rFonts w:ascii="宋体" w:cs="Times New Roman"/>
        </w:rPr>
      </w:pPr>
      <w:r>
        <w:rPr>
          <w:rFonts w:ascii="宋体" w:hAnsi="宋体" w:cs="宋体"/>
        </w:rPr>
        <w:t>17.1</w:t>
      </w:r>
      <w:r>
        <w:rPr>
          <w:rFonts w:hint="eastAsia" w:ascii="宋体" w:hAnsi="宋体" w:cs="宋体"/>
        </w:rPr>
        <w:t>供应商应将磋商供应商响应文件正本和副本分别密封，标明磋商编号、磋商项目名称及正本或副本，并盖有供应商公章和法定代表人或法定代表人授权委托人的印章或签名。</w:t>
      </w:r>
    </w:p>
    <w:p>
      <w:pPr>
        <w:pStyle w:val="8"/>
        <w:spacing w:line="360" w:lineRule="auto"/>
        <w:ind w:firstLine="0" w:firstLineChars="0"/>
        <w:rPr>
          <w:rFonts w:ascii="宋体" w:cs="Times New Roman"/>
        </w:rPr>
      </w:pPr>
      <w:r>
        <w:rPr>
          <w:rFonts w:ascii="宋体" w:hAnsi="宋体" w:cs="宋体"/>
        </w:rPr>
        <w:t>17.2</w:t>
      </w:r>
      <w:r>
        <w:rPr>
          <w:rFonts w:hint="eastAsia" w:ascii="宋体" w:hAnsi="宋体" w:cs="宋体"/>
        </w:rPr>
        <w:t>每一密封信封上注明</w:t>
      </w:r>
      <w:r>
        <w:rPr>
          <w:rFonts w:ascii="宋体" w:hAnsi="宋体" w:cs="宋体"/>
        </w:rPr>
        <w:t>"</w:t>
      </w:r>
      <w:r>
        <w:rPr>
          <w:rFonts w:hint="eastAsia" w:ascii="宋体" w:hAnsi="宋体" w:cs="宋体"/>
        </w:rPr>
        <w:t>于</w:t>
      </w:r>
      <w:r>
        <w:rPr>
          <w:rFonts w:ascii="宋体" w:hAnsi="宋体" w:cs="宋体"/>
          <w:u w:val="single"/>
        </w:rPr>
        <w:t xml:space="preserve">    </w:t>
      </w:r>
      <w:r>
        <w:rPr>
          <w:rFonts w:hint="eastAsia" w:ascii="宋体" w:hAnsi="宋体" w:cs="宋体"/>
          <w:u w:val="single"/>
        </w:rPr>
        <w:t>年</w:t>
      </w:r>
      <w:r>
        <w:rPr>
          <w:rFonts w:ascii="宋体" w:hAnsi="宋体" w:cs="宋体"/>
          <w:u w:val="single"/>
        </w:rPr>
        <w:t xml:space="preserve">  </w:t>
      </w:r>
      <w:r>
        <w:rPr>
          <w:rFonts w:hint="eastAsia" w:ascii="宋体" w:hAnsi="宋体" w:cs="宋体"/>
          <w:u w:val="single"/>
        </w:rPr>
        <w:t>月</w:t>
      </w:r>
      <w:r>
        <w:rPr>
          <w:rFonts w:ascii="宋体" w:hAnsi="宋体" w:cs="宋体"/>
          <w:u w:val="single"/>
        </w:rPr>
        <w:t xml:space="preserve">  </w:t>
      </w:r>
      <w:r>
        <w:rPr>
          <w:rFonts w:hint="eastAsia" w:ascii="宋体" w:hAnsi="宋体" w:cs="宋体"/>
          <w:u w:val="single"/>
        </w:rPr>
        <w:t>日</w:t>
      </w:r>
      <w:r>
        <w:rPr>
          <w:rFonts w:ascii="宋体" w:hAnsi="宋体" w:cs="宋体"/>
          <w:u w:val="single"/>
        </w:rPr>
        <w:t xml:space="preserve">  </w:t>
      </w:r>
      <w:r>
        <w:rPr>
          <w:rFonts w:hint="eastAsia" w:ascii="宋体" w:hAnsi="宋体" w:cs="宋体"/>
          <w:spacing w:val="6"/>
          <w:u w:val="single"/>
        </w:rPr>
        <w:t>时</w:t>
      </w:r>
      <w:r>
        <w:rPr>
          <w:rFonts w:ascii="宋体" w:hAnsi="宋体" w:cs="宋体"/>
          <w:spacing w:val="6"/>
          <w:u w:val="single"/>
        </w:rPr>
        <w:t xml:space="preserve">  </w:t>
      </w:r>
      <w:r>
        <w:rPr>
          <w:rFonts w:hint="eastAsia" w:ascii="宋体" w:hAnsi="宋体" w:cs="宋体"/>
          <w:spacing w:val="6"/>
          <w:u w:val="single"/>
        </w:rPr>
        <w:t>分</w:t>
      </w:r>
      <w:r>
        <w:rPr>
          <w:rFonts w:hint="eastAsia" w:ascii="宋体" w:hAnsi="宋体" w:cs="宋体"/>
        </w:rPr>
        <w:t>（指磋商邀请函中规定的截止日期及时间）不准启封</w:t>
      </w:r>
      <w:r>
        <w:rPr>
          <w:rFonts w:ascii="宋体" w:hAnsi="宋体" w:cs="宋体"/>
        </w:rPr>
        <w:t>"</w:t>
      </w:r>
      <w:r>
        <w:rPr>
          <w:rFonts w:hint="eastAsia" w:ascii="宋体" w:hAnsi="宋体" w:cs="宋体"/>
        </w:rPr>
        <w:t>的字样。</w:t>
      </w:r>
    </w:p>
    <w:p>
      <w:pPr>
        <w:pStyle w:val="8"/>
        <w:spacing w:line="360" w:lineRule="auto"/>
        <w:ind w:firstLine="0" w:firstLineChars="0"/>
        <w:rPr>
          <w:rFonts w:ascii="宋体" w:cs="Times New Roman"/>
        </w:rPr>
      </w:pPr>
      <w:r>
        <w:rPr>
          <w:rFonts w:ascii="宋体" w:hAnsi="宋体" w:cs="宋体"/>
        </w:rPr>
        <w:t>17.3</w:t>
      </w:r>
      <w:r>
        <w:rPr>
          <w:rFonts w:hint="eastAsia" w:ascii="宋体" w:hAnsi="宋体" w:cs="宋体"/>
        </w:rPr>
        <w:t>磋商供应商响应文件须由专人送交，供应商应将磋商供应商响应文件按上述</w:t>
      </w:r>
      <w:r>
        <w:rPr>
          <w:rFonts w:ascii="宋体" w:hAnsi="宋体" w:cs="宋体"/>
        </w:rPr>
        <w:t>17.1</w:t>
      </w:r>
      <w:r>
        <w:rPr>
          <w:rFonts w:hint="eastAsia" w:ascii="宋体" w:hAnsi="宋体" w:cs="宋体"/>
        </w:rPr>
        <w:t>和</w:t>
      </w:r>
      <w:r>
        <w:rPr>
          <w:rFonts w:ascii="宋体" w:hAnsi="宋体" w:cs="宋体"/>
        </w:rPr>
        <w:t>17.2</w:t>
      </w:r>
      <w:r>
        <w:rPr>
          <w:rFonts w:hint="eastAsia" w:ascii="宋体" w:hAnsi="宋体" w:cs="宋体"/>
        </w:rPr>
        <w:t>中的规定进行密封和标记后，按磋商邀请书中注明的地址送至采购代理机构指定地点。</w:t>
      </w:r>
    </w:p>
    <w:p>
      <w:pPr>
        <w:pStyle w:val="8"/>
        <w:spacing w:line="360" w:lineRule="auto"/>
        <w:ind w:firstLine="0" w:firstLineChars="0"/>
        <w:rPr>
          <w:rFonts w:ascii="宋体" w:cs="Times New Roman"/>
        </w:rPr>
      </w:pPr>
      <w:r>
        <w:rPr>
          <w:rFonts w:ascii="宋体" w:hAnsi="宋体" w:cs="宋体"/>
        </w:rPr>
        <w:t>17.4</w:t>
      </w:r>
      <w:r>
        <w:rPr>
          <w:rFonts w:hint="eastAsia" w:ascii="宋体" w:hAnsi="宋体" w:cs="宋体"/>
        </w:rPr>
        <w:t>如果未按上述规定进行密封和标记，采购代理机构对磋商供应商响应文件的误投或提前拆封不负责任。</w:t>
      </w:r>
    </w:p>
    <w:p>
      <w:pPr>
        <w:pStyle w:val="8"/>
        <w:spacing w:line="360" w:lineRule="auto"/>
        <w:ind w:firstLine="0" w:firstLineChars="0"/>
        <w:rPr>
          <w:rFonts w:ascii="宋体" w:cs="Times New Roman"/>
        </w:rPr>
      </w:pPr>
      <w:r>
        <w:rPr>
          <w:rFonts w:ascii="宋体" w:hAnsi="宋体" w:cs="宋体"/>
        </w:rPr>
        <w:t>17.5</w:t>
      </w:r>
      <w:r>
        <w:rPr>
          <w:rFonts w:hint="eastAsia" w:ascii="宋体" w:hAnsi="宋体" w:cs="宋体"/>
        </w:rPr>
        <w:t>本次采购不接收邮寄的响应文件。</w:t>
      </w:r>
    </w:p>
    <w:p>
      <w:pPr>
        <w:pStyle w:val="6"/>
        <w:tabs>
          <w:tab w:val="left" w:pos="600"/>
        </w:tabs>
        <w:spacing w:line="360" w:lineRule="auto"/>
        <w:ind w:left="1494" w:right="2" w:hanging="1494"/>
        <w:jc w:val="both"/>
        <w:rPr>
          <w:rFonts w:ascii="宋体" w:hAnsi="宋体" w:eastAsia="宋体" w:cs="Times New Roman"/>
          <w:sz w:val="21"/>
          <w:szCs w:val="21"/>
        </w:rPr>
      </w:pPr>
      <w:bookmarkStart w:id="169" w:name="_Toc90712533"/>
      <w:bookmarkStart w:id="170" w:name="_Toc90713352"/>
      <w:bookmarkStart w:id="171" w:name="_Toc109537517"/>
      <w:bookmarkStart w:id="172" w:name="_Toc109550793"/>
      <w:bookmarkStart w:id="173" w:name="_Toc28874"/>
      <w:bookmarkStart w:id="174" w:name="_Toc417491251"/>
      <w:r>
        <w:rPr>
          <w:rFonts w:ascii="宋体" w:hAnsi="宋体" w:eastAsia="宋体" w:cs="宋体"/>
          <w:sz w:val="21"/>
          <w:szCs w:val="21"/>
        </w:rPr>
        <w:t>18.</w:t>
      </w:r>
      <w:r>
        <w:rPr>
          <w:rFonts w:hint="eastAsia" w:ascii="宋体" w:hAnsi="宋体" w:eastAsia="宋体" w:cs="宋体"/>
          <w:sz w:val="21"/>
          <w:szCs w:val="21"/>
        </w:rPr>
        <w:t>迟交的</w:t>
      </w:r>
      <w:bookmarkEnd w:id="169"/>
      <w:bookmarkEnd w:id="170"/>
      <w:bookmarkEnd w:id="171"/>
      <w:bookmarkEnd w:id="172"/>
      <w:r>
        <w:rPr>
          <w:rFonts w:hint="eastAsia" w:ascii="宋体" w:hAnsi="宋体" w:eastAsia="宋体" w:cs="宋体"/>
          <w:sz w:val="21"/>
          <w:szCs w:val="21"/>
        </w:rPr>
        <w:t>磋商供应商响应文件</w:t>
      </w:r>
      <w:bookmarkEnd w:id="173"/>
      <w:bookmarkEnd w:id="174"/>
    </w:p>
    <w:p>
      <w:pPr>
        <w:pStyle w:val="8"/>
        <w:spacing w:line="360" w:lineRule="auto"/>
        <w:ind w:firstLine="0" w:firstLineChars="0"/>
        <w:rPr>
          <w:rFonts w:ascii="宋体" w:cs="Times New Roman"/>
        </w:rPr>
      </w:pPr>
      <w:r>
        <w:rPr>
          <w:rFonts w:ascii="宋体" w:hAnsi="宋体" w:cs="宋体"/>
        </w:rPr>
        <w:t>18.1</w:t>
      </w:r>
      <w:r>
        <w:rPr>
          <w:rFonts w:hint="eastAsia" w:ascii="宋体" w:hAnsi="宋体" w:cs="宋体"/>
        </w:rPr>
        <w:t>采购代理机构拒绝接收截止时间后送达的响应文件。</w:t>
      </w:r>
    </w:p>
    <w:p>
      <w:pPr>
        <w:pStyle w:val="6"/>
        <w:tabs>
          <w:tab w:val="left" w:pos="600"/>
        </w:tabs>
        <w:spacing w:line="360" w:lineRule="auto"/>
        <w:ind w:left="1494" w:right="2" w:hanging="1494"/>
        <w:jc w:val="both"/>
        <w:rPr>
          <w:rFonts w:ascii="宋体" w:hAnsi="宋体" w:eastAsia="宋体" w:cs="Times New Roman"/>
          <w:sz w:val="21"/>
          <w:szCs w:val="21"/>
        </w:rPr>
      </w:pPr>
      <w:bookmarkStart w:id="175" w:name="_Toc90712534"/>
      <w:bookmarkStart w:id="176" w:name="_Toc417491252"/>
      <w:bookmarkStart w:id="177" w:name="_Toc109537518"/>
      <w:bookmarkStart w:id="178" w:name="_Toc90713353"/>
      <w:bookmarkStart w:id="179" w:name="_Toc5356"/>
      <w:bookmarkStart w:id="180" w:name="_Toc109550794"/>
      <w:r>
        <w:rPr>
          <w:rFonts w:ascii="宋体" w:hAnsi="宋体" w:eastAsia="宋体" w:cs="宋体"/>
          <w:sz w:val="21"/>
          <w:szCs w:val="21"/>
        </w:rPr>
        <w:t>19.</w:t>
      </w:r>
      <w:r>
        <w:rPr>
          <w:rFonts w:hint="eastAsia" w:ascii="宋体" w:hAnsi="宋体" w:eastAsia="宋体" w:cs="宋体"/>
          <w:sz w:val="21"/>
          <w:szCs w:val="21"/>
        </w:rPr>
        <w:t>磋商供应商响应文件的修改和撤回</w:t>
      </w:r>
      <w:bookmarkEnd w:id="175"/>
      <w:bookmarkEnd w:id="176"/>
      <w:bookmarkEnd w:id="177"/>
      <w:bookmarkEnd w:id="178"/>
      <w:bookmarkEnd w:id="179"/>
      <w:bookmarkEnd w:id="180"/>
    </w:p>
    <w:p>
      <w:pPr>
        <w:pStyle w:val="8"/>
        <w:spacing w:line="360" w:lineRule="auto"/>
        <w:ind w:firstLine="0" w:firstLineChars="0"/>
        <w:rPr>
          <w:rFonts w:ascii="宋体" w:cs="Times New Roman"/>
        </w:rPr>
      </w:pPr>
      <w:r>
        <w:rPr>
          <w:rFonts w:ascii="宋体" w:hAnsi="宋体" w:cs="宋体"/>
        </w:rPr>
        <w:t>19.1</w:t>
      </w:r>
      <w:r>
        <w:rPr>
          <w:rFonts w:hint="eastAsia" w:ascii="宋体" w:hAnsi="宋体" w:cs="宋体"/>
        </w:rPr>
        <w:t>供应商在递交磋商供应商响应文件后，可以在规定的磋商时间开始前修改或撤回其磋商供应商响应文件。但这种修改和撤回，必须以书面形式通知采购代理机构。</w:t>
      </w:r>
    </w:p>
    <w:p>
      <w:pPr>
        <w:pStyle w:val="8"/>
        <w:spacing w:line="360" w:lineRule="auto"/>
        <w:ind w:firstLine="0" w:firstLineChars="0"/>
        <w:rPr>
          <w:rFonts w:ascii="宋体" w:cs="Times New Roman"/>
        </w:rPr>
      </w:pPr>
      <w:r>
        <w:rPr>
          <w:rFonts w:ascii="宋体" w:hAnsi="宋体" w:cs="宋体"/>
        </w:rPr>
        <w:t>19.2</w:t>
      </w:r>
      <w:r>
        <w:rPr>
          <w:rFonts w:hint="eastAsia" w:ascii="宋体" w:hAnsi="宋体" w:cs="宋体"/>
        </w:rPr>
        <w:t>供应商的修改书或撤回通知书，应由法定代表人或其授权代表签署，并按</w:t>
      </w:r>
      <w:r>
        <w:rPr>
          <w:rFonts w:ascii="宋体" w:hAnsi="宋体" w:cs="宋体"/>
        </w:rPr>
        <w:t>17</w:t>
      </w:r>
      <w:r>
        <w:rPr>
          <w:rFonts w:hint="eastAsia" w:ascii="宋体" w:hAnsi="宋体" w:cs="宋体"/>
        </w:rPr>
        <w:t>中的规定进行密封、标记和发送。</w:t>
      </w:r>
    </w:p>
    <w:p>
      <w:pPr>
        <w:pStyle w:val="6"/>
        <w:keepNext w:val="0"/>
        <w:keepLines w:val="0"/>
        <w:adjustRightInd w:val="0"/>
        <w:spacing w:line="360" w:lineRule="auto"/>
        <w:textAlignment w:val="baseline"/>
        <w:rPr>
          <w:rFonts w:ascii="宋体" w:hAnsi="宋体" w:eastAsia="宋体" w:cs="Times New Roman"/>
          <w:sz w:val="21"/>
          <w:szCs w:val="21"/>
        </w:rPr>
      </w:pPr>
      <w:bookmarkStart w:id="181" w:name="_Toc109537519"/>
      <w:bookmarkStart w:id="182" w:name="_Toc109550795"/>
      <w:bookmarkStart w:id="183" w:name="_Toc90713354"/>
      <w:bookmarkStart w:id="184" w:name="_Toc90712535"/>
      <w:bookmarkStart w:id="185" w:name="_Toc8938"/>
      <w:r>
        <w:rPr>
          <w:rFonts w:hint="eastAsia" w:ascii="宋体" w:hAnsi="宋体" w:eastAsia="宋体" w:cs="宋体"/>
          <w:sz w:val="21"/>
          <w:szCs w:val="21"/>
        </w:rPr>
        <w:t>五</w:t>
      </w:r>
      <w:r>
        <w:rPr>
          <w:rFonts w:ascii="宋体" w:hAnsi="宋体" w:eastAsia="宋体" w:cs="宋体"/>
          <w:sz w:val="21"/>
          <w:szCs w:val="21"/>
        </w:rPr>
        <w:t xml:space="preserve"> </w:t>
      </w:r>
      <w:r>
        <w:rPr>
          <w:rFonts w:hint="eastAsia" w:ascii="宋体" w:hAnsi="宋体" w:eastAsia="宋体" w:cs="宋体"/>
          <w:sz w:val="21"/>
          <w:szCs w:val="21"/>
        </w:rPr>
        <w:t>磋商和评审</w:t>
      </w:r>
      <w:bookmarkEnd w:id="181"/>
      <w:bookmarkEnd w:id="182"/>
      <w:bookmarkEnd w:id="183"/>
      <w:bookmarkEnd w:id="184"/>
      <w:bookmarkEnd w:id="185"/>
    </w:p>
    <w:p>
      <w:pPr>
        <w:pStyle w:val="6"/>
        <w:tabs>
          <w:tab w:val="left" w:pos="600"/>
        </w:tabs>
        <w:spacing w:line="360" w:lineRule="auto"/>
        <w:ind w:left="1494" w:right="2" w:hanging="1494"/>
        <w:jc w:val="both"/>
        <w:rPr>
          <w:rFonts w:ascii="宋体" w:hAnsi="宋体" w:eastAsia="宋体" w:cs="Times New Roman"/>
          <w:sz w:val="21"/>
          <w:szCs w:val="21"/>
        </w:rPr>
      </w:pPr>
      <w:bookmarkStart w:id="186" w:name="_Toc4593"/>
      <w:bookmarkStart w:id="187" w:name="_Toc90713355"/>
      <w:bookmarkStart w:id="188" w:name="_Toc417491254"/>
      <w:bookmarkStart w:id="189" w:name="_Toc90712536"/>
      <w:bookmarkStart w:id="190" w:name="_Toc109550796"/>
      <w:bookmarkStart w:id="191" w:name="_Toc109537520"/>
      <w:r>
        <w:rPr>
          <w:rFonts w:ascii="宋体" w:hAnsi="宋体" w:eastAsia="宋体" w:cs="宋体"/>
          <w:sz w:val="21"/>
          <w:szCs w:val="21"/>
        </w:rPr>
        <w:t>20.</w:t>
      </w:r>
      <w:r>
        <w:rPr>
          <w:rFonts w:hint="eastAsia" w:ascii="宋体" w:hAnsi="宋体" w:eastAsia="宋体" w:cs="宋体"/>
          <w:sz w:val="21"/>
          <w:szCs w:val="21"/>
        </w:rPr>
        <w:t>开始</w:t>
      </w:r>
      <w:bookmarkEnd w:id="186"/>
      <w:bookmarkEnd w:id="187"/>
      <w:bookmarkEnd w:id="188"/>
      <w:bookmarkEnd w:id="189"/>
      <w:bookmarkEnd w:id="190"/>
      <w:bookmarkEnd w:id="191"/>
    </w:p>
    <w:p>
      <w:pPr>
        <w:pStyle w:val="8"/>
        <w:spacing w:line="360" w:lineRule="auto"/>
        <w:ind w:firstLine="0" w:firstLineChars="0"/>
        <w:rPr>
          <w:rFonts w:ascii="宋体" w:cs="Times New Roman"/>
        </w:rPr>
      </w:pPr>
      <w:bookmarkStart w:id="192" w:name="_Toc109537521"/>
      <w:bookmarkStart w:id="193" w:name="_Toc109550797"/>
      <w:bookmarkStart w:id="194" w:name="_Toc90713356"/>
      <w:bookmarkStart w:id="195" w:name="_Toc90712537"/>
      <w:bookmarkStart w:id="196" w:name="_Toc417491255"/>
      <w:r>
        <w:rPr>
          <w:rFonts w:ascii="宋体" w:hAnsi="宋体" w:cs="宋体"/>
        </w:rPr>
        <w:t xml:space="preserve">20.1 </w:t>
      </w:r>
      <w:r>
        <w:rPr>
          <w:rFonts w:hint="eastAsia" w:ascii="宋体" w:hAnsi="宋体" w:cs="宋体"/>
        </w:rPr>
        <w:t>采购人或采购代理机构将在“磋商项目资料表”中规定的日期、时间和地点组织磋商工作。所有供应商应派代表参加，参加磋商的供应商代表应在递交响应文件表上签名以证明其出席。</w:t>
      </w:r>
    </w:p>
    <w:p>
      <w:pPr>
        <w:pStyle w:val="8"/>
        <w:spacing w:line="360" w:lineRule="auto"/>
        <w:ind w:firstLine="0" w:firstLineChars="0"/>
        <w:rPr>
          <w:rFonts w:ascii="宋体" w:cs="Times New Roman"/>
        </w:rPr>
      </w:pPr>
      <w:r>
        <w:rPr>
          <w:rFonts w:ascii="宋体" w:hAnsi="宋体" w:cs="宋体"/>
        </w:rPr>
        <w:t xml:space="preserve">20.2 </w:t>
      </w:r>
      <w:r>
        <w:rPr>
          <w:rFonts w:hint="eastAsia" w:ascii="宋体" w:hAnsi="宋体" w:cs="宋体"/>
        </w:rPr>
        <w:t>递交响应文件过程中，采购人、采购代理机构或监督部门将对响应文件递交的时间、密封及标示等进行审查。迟到的响应文件及未密封的响应文件不予接收。</w:t>
      </w:r>
    </w:p>
    <w:p>
      <w:pPr>
        <w:pStyle w:val="6"/>
        <w:tabs>
          <w:tab w:val="left" w:pos="600"/>
        </w:tabs>
        <w:spacing w:line="360" w:lineRule="auto"/>
        <w:ind w:left="1494" w:right="2" w:hanging="1494"/>
        <w:jc w:val="both"/>
        <w:rPr>
          <w:rFonts w:ascii="宋体" w:hAnsi="宋体" w:eastAsia="宋体" w:cs="Times New Roman"/>
          <w:sz w:val="21"/>
          <w:szCs w:val="21"/>
        </w:rPr>
      </w:pPr>
      <w:bookmarkStart w:id="197" w:name="_Toc8516"/>
      <w:r>
        <w:rPr>
          <w:rFonts w:ascii="宋体" w:hAnsi="宋体" w:eastAsia="宋体" w:cs="宋体"/>
          <w:sz w:val="21"/>
          <w:szCs w:val="21"/>
        </w:rPr>
        <w:t>21.</w:t>
      </w:r>
      <w:bookmarkEnd w:id="192"/>
      <w:bookmarkEnd w:id="193"/>
      <w:bookmarkEnd w:id="194"/>
      <w:bookmarkEnd w:id="195"/>
      <w:bookmarkEnd w:id="196"/>
      <w:r>
        <w:rPr>
          <w:rFonts w:hint="eastAsia" w:ascii="宋体" w:hAnsi="宋体" w:eastAsia="宋体" w:cs="宋体"/>
          <w:sz w:val="21"/>
          <w:szCs w:val="21"/>
        </w:rPr>
        <w:t>磋商小组</w:t>
      </w:r>
      <w:bookmarkEnd w:id="197"/>
    </w:p>
    <w:p>
      <w:pPr>
        <w:pStyle w:val="8"/>
        <w:spacing w:line="360" w:lineRule="auto"/>
        <w:ind w:firstLine="0" w:firstLineChars="0"/>
        <w:jc w:val="left"/>
        <w:rPr>
          <w:rFonts w:ascii="宋体" w:cs="Times New Roman"/>
          <w:spacing w:val="10"/>
          <w:kern w:val="0"/>
        </w:rPr>
      </w:pPr>
      <w:r>
        <w:rPr>
          <w:rFonts w:ascii="宋体" w:hAnsi="宋体" w:cs="宋体"/>
          <w:spacing w:val="10"/>
          <w:kern w:val="0"/>
        </w:rPr>
        <w:t>21.1</w:t>
      </w:r>
      <w:r>
        <w:rPr>
          <w:rFonts w:hint="eastAsia" w:ascii="宋体" w:hAnsi="宋体" w:cs="宋体"/>
          <w:spacing w:val="10"/>
          <w:kern w:val="0"/>
        </w:rPr>
        <w:t>磋商和评审由依法组建的磋商小组负责。磋商小组的组成详见“磋商项目资料表”。</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21</w:t>
      </w:r>
      <w:r>
        <w:rPr>
          <w:rFonts w:ascii="宋体" w:cs="宋体"/>
          <w:spacing w:val="10"/>
          <w:kern w:val="0"/>
        </w:rPr>
        <w:t>.</w:t>
      </w:r>
      <w:r>
        <w:rPr>
          <w:rFonts w:ascii="宋体" w:hAnsi="宋体" w:cs="宋体"/>
          <w:spacing w:val="10"/>
          <w:kern w:val="0"/>
        </w:rPr>
        <w:t>2</w:t>
      </w:r>
      <w:r>
        <w:rPr>
          <w:rFonts w:hint="eastAsia" w:ascii="宋体" w:hAnsi="宋体" w:cs="宋体"/>
          <w:spacing w:val="10"/>
          <w:kern w:val="0"/>
        </w:rPr>
        <w:t>评审专家应从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w:t>
      </w:r>
      <w:r>
        <w:rPr>
          <w:rFonts w:ascii="宋体" w:hAnsi="宋体" w:cs="宋体"/>
          <w:spacing w:val="10"/>
          <w:kern w:val="0"/>
        </w:rPr>
        <w:t>1</w:t>
      </w:r>
      <w:r>
        <w:rPr>
          <w:rFonts w:hint="eastAsia" w:ascii="宋体" w:hAnsi="宋体" w:cs="宋体"/>
          <w:spacing w:val="10"/>
          <w:kern w:val="0"/>
        </w:rPr>
        <w:t>名法律专家。</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22.</w:t>
      </w:r>
      <w:r>
        <w:rPr>
          <w:rFonts w:hint="eastAsia" w:ascii="宋体" w:hAnsi="宋体" w:cs="宋体"/>
          <w:spacing w:val="10"/>
          <w:kern w:val="0"/>
        </w:rPr>
        <w:t>磋商过程和评审按照有关法律制度和本文件第八部分的规定进行。</w:t>
      </w:r>
    </w:p>
    <w:p>
      <w:pPr>
        <w:pStyle w:val="6"/>
        <w:keepNext w:val="0"/>
        <w:keepLines w:val="0"/>
        <w:adjustRightInd w:val="0"/>
        <w:spacing w:line="360" w:lineRule="auto"/>
        <w:textAlignment w:val="baseline"/>
        <w:rPr>
          <w:rFonts w:ascii="宋体" w:hAnsi="宋体" w:eastAsia="宋体" w:cs="Times New Roman"/>
          <w:sz w:val="21"/>
          <w:szCs w:val="21"/>
        </w:rPr>
      </w:pPr>
      <w:bookmarkStart w:id="198" w:name="_Toc90713359"/>
      <w:bookmarkStart w:id="199" w:name="_Toc90712540"/>
      <w:bookmarkStart w:id="200" w:name="_Toc10184"/>
      <w:bookmarkStart w:id="201" w:name="_Toc109537524"/>
      <w:bookmarkStart w:id="202" w:name="_Toc109550800"/>
      <w:r>
        <w:rPr>
          <w:rFonts w:hint="eastAsia" w:ascii="宋体" w:hAnsi="宋体" w:eastAsia="宋体" w:cs="宋体"/>
          <w:sz w:val="21"/>
          <w:szCs w:val="21"/>
        </w:rPr>
        <w:t>六</w:t>
      </w:r>
      <w:r>
        <w:rPr>
          <w:rFonts w:ascii="宋体" w:hAnsi="宋体" w:eastAsia="宋体" w:cs="宋体"/>
          <w:sz w:val="21"/>
          <w:szCs w:val="21"/>
        </w:rPr>
        <w:t xml:space="preserve"> </w:t>
      </w:r>
      <w:r>
        <w:rPr>
          <w:rFonts w:hint="eastAsia" w:ascii="宋体" w:hAnsi="宋体" w:eastAsia="宋体" w:cs="宋体"/>
          <w:sz w:val="21"/>
          <w:szCs w:val="21"/>
        </w:rPr>
        <w:t>授予合同</w:t>
      </w:r>
      <w:bookmarkEnd w:id="198"/>
      <w:bookmarkEnd w:id="199"/>
      <w:bookmarkEnd w:id="200"/>
      <w:bookmarkEnd w:id="201"/>
      <w:bookmarkEnd w:id="202"/>
    </w:p>
    <w:p>
      <w:pPr>
        <w:spacing w:line="360" w:lineRule="auto"/>
        <w:jc w:val="left"/>
        <w:rPr>
          <w:rFonts w:ascii="宋体" w:cs="Times New Roman"/>
          <w:b/>
          <w:bCs/>
        </w:rPr>
      </w:pPr>
      <w:r>
        <w:rPr>
          <w:rFonts w:ascii="宋体" w:hAnsi="宋体" w:cs="宋体"/>
          <w:b/>
          <w:bCs/>
        </w:rPr>
        <w:t>23</w:t>
      </w:r>
      <w:r>
        <w:rPr>
          <w:rFonts w:hint="eastAsia" w:ascii="宋体" w:hAnsi="宋体" w:cs="宋体"/>
          <w:b/>
          <w:bCs/>
        </w:rPr>
        <w:t>知识产权</w:t>
      </w:r>
    </w:p>
    <w:p>
      <w:pPr>
        <w:spacing w:line="360" w:lineRule="auto"/>
        <w:jc w:val="left"/>
        <w:rPr>
          <w:rFonts w:ascii="宋体" w:cs="Times New Roman"/>
        </w:rPr>
      </w:pPr>
      <w:r>
        <w:rPr>
          <w:rFonts w:ascii="宋体" w:hAnsi="宋体" w:cs="宋体"/>
        </w:rPr>
        <w:t xml:space="preserve">23.1 </w:t>
      </w:r>
      <w:r>
        <w:rPr>
          <w:rFonts w:hint="eastAsia" w:ascii="宋体" w:hAnsi="宋体" w:cs="宋体"/>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360" w:lineRule="auto"/>
        <w:jc w:val="left"/>
        <w:rPr>
          <w:rFonts w:ascii="宋体" w:cs="Times New Roman"/>
        </w:rPr>
      </w:pPr>
      <w:r>
        <w:rPr>
          <w:rFonts w:ascii="宋体" w:hAnsi="宋体" w:cs="宋体"/>
        </w:rPr>
        <w:t xml:space="preserve">23.2 </w:t>
      </w:r>
      <w:r>
        <w:rPr>
          <w:rFonts w:hint="eastAsia" w:ascii="宋体" w:hAnsi="宋体" w:cs="宋体"/>
        </w:rPr>
        <w:t>除非磋商文件特别规定，采购人享有本项目实施过程中产生的知识成果及知识产权。</w:t>
      </w:r>
    </w:p>
    <w:p>
      <w:pPr>
        <w:spacing w:line="360" w:lineRule="auto"/>
        <w:jc w:val="left"/>
        <w:rPr>
          <w:rFonts w:ascii="宋体" w:cs="Times New Roman"/>
        </w:rPr>
      </w:pPr>
      <w:r>
        <w:rPr>
          <w:rFonts w:ascii="宋体" w:hAnsi="宋体" w:cs="宋体"/>
        </w:rPr>
        <w:t>23.3</w:t>
      </w:r>
      <w:r>
        <w:rPr>
          <w:rFonts w:hint="eastAsia" w:ascii="宋体" w:hAnsi="宋体" w:cs="宋体"/>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jc w:val="left"/>
        <w:rPr>
          <w:rFonts w:ascii="宋体" w:cs="Times New Roman"/>
        </w:rPr>
      </w:pPr>
      <w:r>
        <w:rPr>
          <w:rFonts w:ascii="宋体" w:hAnsi="宋体" w:cs="宋体"/>
        </w:rPr>
        <w:t xml:space="preserve">23.4 </w:t>
      </w:r>
      <w:r>
        <w:rPr>
          <w:rFonts w:hint="eastAsia" w:ascii="宋体" w:hAnsi="宋体" w:cs="宋体"/>
        </w:rPr>
        <w:t>如采用供应商所不拥有的知识产权，则在报价中必须包括合法获取该知识产权的相关费用。</w:t>
      </w:r>
      <w:r>
        <w:rPr>
          <w:rFonts w:ascii="宋体" w:hAnsi="宋体" w:cs="宋体"/>
        </w:rPr>
        <w:t xml:space="preserve"> </w:t>
      </w:r>
    </w:p>
    <w:p>
      <w:pPr>
        <w:pStyle w:val="6"/>
        <w:tabs>
          <w:tab w:val="left" w:pos="600"/>
        </w:tabs>
        <w:spacing w:line="360" w:lineRule="auto"/>
        <w:ind w:left="1494" w:right="2" w:hanging="1494"/>
        <w:jc w:val="both"/>
        <w:rPr>
          <w:rFonts w:ascii="宋体" w:hAnsi="宋体" w:eastAsia="宋体" w:cs="Times New Roman"/>
          <w:sz w:val="21"/>
          <w:szCs w:val="21"/>
        </w:rPr>
      </w:pPr>
      <w:bookmarkStart w:id="203" w:name="_Toc417491259"/>
      <w:bookmarkStart w:id="204" w:name="_Toc90713360"/>
      <w:bookmarkStart w:id="205" w:name="_Toc22967"/>
      <w:bookmarkStart w:id="206" w:name="_Toc90712541"/>
      <w:bookmarkStart w:id="207" w:name="_Toc109537525"/>
      <w:bookmarkStart w:id="208" w:name="_Toc109550801"/>
      <w:r>
        <w:rPr>
          <w:rFonts w:ascii="宋体" w:hAnsi="宋体" w:eastAsia="宋体" w:cs="宋体"/>
          <w:sz w:val="21"/>
          <w:szCs w:val="21"/>
        </w:rPr>
        <w:t>24.</w:t>
      </w:r>
      <w:r>
        <w:rPr>
          <w:rFonts w:hint="eastAsia" w:ascii="宋体" w:hAnsi="宋体" w:eastAsia="宋体" w:cs="宋体"/>
          <w:sz w:val="21"/>
          <w:szCs w:val="21"/>
        </w:rPr>
        <w:t>合同的授予</w:t>
      </w:r>
      <w:bookmarkEnd w:id="203"/>
      <w:bookmarkEnd w:id="204"/>
      <w:bookmarkEnd w:id="205"/>
      <w:bookmarkEnd w:id="206"/>
      <w:bookmarkEnd w:id="207"/>
      <w:bookmarkEnd w:id="208"/>
    </w:p>
    <w:p>
      <w:pPr>
        <w:pStyle w:val="8"/>
        <w:spacing w:line="360" w:lineRule="auto"/>
        <w:ind w:firstLine="0" w:firstLineChars="0"/>
        <w:jc w:val="left"/>
        <w:rPr>
          <w:rFonts w:ascii="宋体" w:cs="Times New Roman"/>
          <w:spacing w:val="10"/>
          <w:kern w:val="0"/>
        </w:rPr>
      </w:pPr>
      <w:r>
        <w:rPr>
          <w:rFonts w:ascii="宋体" w:hAnsi="宋体" w:cs="宋体"/>
          <w:spacing w:val="10"/>
          <w:kern w:val="0"/>
        </w:rPr>
        <w:t>24.1</w:t>
      </w:r>
      <w:r>
        <w:rPr>
          <w:rFonts w:hint="eastAsia" w:ascii="宋体" w:hAnsi="宋体" w:cs="宋体"/>
          <w:spacing w:val="10"/>
          <w:kern w:val="0"/>
        </w:rPr>
        <w:t>采购代理机构应当在评审结束后</w:t>
      </w:r>
      <w:r>
        <w:rPr>
          <w:rFonts w:ascii="宋体" w:hAnsi="宋体" w:cs="宋体"/>
          <w:spacing w:val="10"/>
          <w:kern w:val="0"/>
        </w:rPr>
        <w:t>2</w:t>
      </w:r>
      <w:r>
        <w:rPr>
          <w:rFonts w:hint="eastAsia" w:ascii="宋体" w:hAnsi="宋体" w:cs="宋体"/>
          <w:spacing w:val="10"/>
          <w:kern w:val="0"/>
        </w:rPr>
        <w:t>个工作日内将评审报告送采购人确认。</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24.2</w:t>
      </w:r>
      <w:r>
        <w:rPr>
          <w:rFonts w:hint="eastAsia" w:ascii="宋体" w:hAnsi="宋体" w:cs="宋体"/>
          <w:spacing w:val="10"/>
          <w:kern w:val="0"/>
        </w:rPr>
        <w:t>采购人应当在收到评审报告后</w:t>
      </w:r>
      <w:r>
        <w:rPr>
          <w:rFonts w:ascii="宋体" w:hAnsi="宋体" w:cs="宋体"/>
          <w:spacing w:val="10"/>
          <w:kern w:val="0"/>
        </w:rPr>
        <w:t>5</w:t>
      </w:r>
      <w:r>
        <w:rPr>
          <w:rFonts w:hint="eastAsia" w:ascii="宋体" w:hAnsi="宋体" w:cs="宋体"/>
          <w:spacing w:val="10"/>
          <w:kern w:val="0"/>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
        <w:spacing w:line="360" w:lineRule="auto"/>
        <w:ind w:firstLine="0" w:firstLineChars="0"/>
        <w:jc w:val="left"/>
        <w:rPr>
          <w:rFonts w:ascii="宋体" w:cs="Times New Roman"/>
          <w:spacing w:val="10"/>
          <w:kern w:val="0"/>
        </w:rPr>
      </w:pPr>
      <w:r>
        <w:rPr>
          <w:rFonts w:ascii="宋体" w:hAnsi="宋体" w:cs="宋体"/>
          <w:spacing w:val="10"/>
          <w:kern w:val="0"/>
        </w:rPr>
        <w:t>24.3</w:t>
      </w:r>
      <w:r>
        <w:rPr>
          <w:rFonts w:hint="eastAsia" w:ascii="宋体" w:hAnsi="宋体" w:cs="宋体"/>
          <w:spacing w:val="10"/>
          <w:kern w:val="0"/>
        </w:rPr>
        <w:t>采购代理机构应当在成交供应商确定后</w:t>
      </w:r>
      <w:r>
        <w:rPr>
          <w:rFonts w:ascii="宋体" w:hAnsi="宋体" w:cs="宋体"/>
          <w:spacing w:val="10"/>
          <w:kern w:val="0"/>
        </w:rPr>
        <w:t>2</w:t>
      </w:r>
      <w:r>
        <w:rPr>
          <w:rFonts w:hint="eastAsia" w:ascii="宋体" w:hAnsi="宋体" w:cs="宋体"/>
          <w:spacing w:val="10"/>
          <w:kern w:val="0"/>
        </w:rPr>
        <w:t>个工作日内，将磋商结果在《河南省政府采购网》、《河南省电子招标投标公共服务平台》、《河南招标采购网》上进行公示，公示期为</w:t>
      </w:r>
      <w:r>
        <w:rPr>
          <w:rFonts w:ascii="宋体" w:hAnsi="宋体" w:cs="宋体"/>
          <w:spacing w:val="10"/>
          <w:kern w:val="0"/>
        </w:rPr>
        <w:t>1</w:t>
      </w:r>
      <w:r>
        <w:rPr>
          <w:rFonts w:hint="eastAsia" w:ascii="宋体" w:hAnsi="宋体" w:cs="宋体"/>
          <w:spacing w:val="10"/>
          <w:kern w:val="0"/>
        </w:rPr>
        <w:t>个工作日。</w:t>
      </w:r>
    </w:p>
    <w:p>
      <w:pPr>
        <w:pStyle w:val="6"/>
        <w:tabs>
          <w:tab w:val="left" w:pos="600"/>
        </w:tabs>
        <w:spacing w:line="360" w:lineRule="auto"/>
        <w:ind w:left="1494" w:right="2" w:hanging="1494"/>
        <w:jc w:val="both"/>
        <w:rPr>
          <w:rFonts w:ascii="宋体" w:hAnsi="宋体" w:eastAsia="宋体" w:cs="Times New Roman"/>
          <w:sz w:val="21"/>
          <w:szCs w:val="21"/>
        </w:rPr>
      </w:pPr>
      <w:bookmarkStart w:id="209" w:name="_Toc109550803"/>
      <w:bookmarkStart w:id="210" w:name="_Toc90712543"/>
      <w:bookmarkStart w:id="211" w:name="_Toc109537527"/>
      <w:bookmarkStart w:id="212" w:name="_Toc90713362"/>
      <w:bookmarkStart w:id="213" w:name="_Toc417491260"/>
      <w:bookmarkStart w:id="214" w:name="_Toc2725"/>
      <w:r>
        <w:rPr>
          <w:rFonts w:ascii="宋体" w:hAnsi="宋体" w:eastAsia="宋体" w:cs="宋体"/>
          <w:sz w:val="21"/>
          <w:szCs w:val="21"/>
        </w:rPr>
        <w:t>25.</w:t>
      </w:r>
      <w:r>
        <w:rPr>
          <w:rFonts w:hint="eastAsia" w:ascii="宋体" w:hAnsi="宋体" w:eastAsia="宋体" w:cs="宋体"/>
          <w:sz w:val="21"/>
          <w:szCs w:val="21"/>
        </w:rPr>
        <w:t>否决所有磋商和重新</w:t>
      </w:r>
      <w:bookmarkEnd w:id="209"/>
      <w:bookmarkEnd w:id="210"/>
      <w:bookmarkEnd w:id="211"/>
      <w:bookmarkEnd w:id="212"/>
      <w:r>
        <w:rPr>
          <w:rFonts w:hint="eastAsia" w:ascii="宋体" w:hAnsi="宋体" w:eastAsia="宋体" w:cs="宋体"/>
          <w:sz w:val="21"/>
          <w:szCs w:val="21"/>
        </w:rPr>
        <w:t>磋商</w:t>
      </w:r>
      <w:bookmarkEnd w:id="213"/>
      <w:bookmarkEnd w:id="214"/>
    </w:p>
    <w:p>
      <w:pPr>
        <w:pStyle w:val="8"/>
        <w:spacing w:line="360" w:lineRule="auto"/>
        <w:ind w:firstLine="0" w:firstLineChars="0"/>
        <w:rPr>
          <w:rFonts w:ascii="宋体" w:cs="Times New Roman"/>
        </w:rPr>
      </w:pPr>
      <w:r>
        <w:rPr>
          <w:rFonts w:ascii="宋体" w:hAnsi="宋体" w:cs="宋体"/>
        </w:rPr>
        <w:t>25.1</w:t>
      </w:r>
      <w:r>
        <w:rPr>
          <w:rFonts w:hint="eastAsia" w:ascii="宋体" w:hAnsi="宋体" w:cs="宋体"/>
        </w:rPr>
        <w:t>如磋商小组认为所有磋商响应文件均未能对磋商文件做出实质性响应，可否决所有的磋商，依据磋商小组评审结论，采购人将宣布本次磋商无效，并重新组织磋商。</w:t>
      </w:r>
    </w:p>
    <w:p>
      <w:pPr>
        <w:pStyle w:val="6"/>
        <w:tabs>
          <w:tab w:val="left" w:pos="600"/>
        </w:tabs>
        <w:spacing w:line="360" w:lineRule="auto"/>
        <w:ind w:left="1494" w:right="2" w:hanging="1494"/>
        <w:jc w:val="both"/>
        <w:rPr>
          <w:rFonts w:ascii="宋体" w:hAnsi="宋体" w:eastAsia="宋体" w:cs="Times New Roman"/>
          <w:sz w:val="21"/>
          <w:szCs w:val="21"/>
        </w:rPr>
      </w:pPr>
      <w:bookmarkStart w:id="215" w:name="_Toc7704"/>
      <w:bookmarkStart w:id="216" w:name="_Toc417491261"/>
      <w:bookmarkStart w:id="217" w:name="_Toc109550804"/>
      <w:bookmarkStart w:id="218" w:name="_Toc109537528"/>
      <w:bookmarkStart w:id="219" w:name="_Toc90713363"/>
      <w:bookmarkStart w:id="220" w:name="_Toc90712544"/>
      <w:r>
        <w:rPr>
          <w:rFonts w:ascii="宋体" w:hAnsi="宋体" w:eastAsia="宋体" w:cs="宋体"/>
          <w:sz w:val="21"/>
          <w:szCs w:val="21"/>
        </w:rPr>
        <w:t>26.</w:t>
      </w:r>
      <w:r>
        <w:rPr>
          <w:rFonts w:hint="eastAsia" w:ascii="宋体" w:hAnsi="宋体" w:eastAsia="宋体" w:cs="宋体"/>
          <w:sz w:val="21"/>
          <w:szCs w:val="21"/>
        </w:rPr>
        <w:t>招标代理服务费</w:t>
      </w:r>
      <w:bookmarkEnd w:id="215"/>
      <w:bookmarkEnd w:id="216"/>
      <w:bookmarkEnd w:id="217"/>
      <w:bookmarkEnd w:id="218"/>
      <w:bookmarkEnd w:id="219"/>
      <w:bookmarkEnd w:id="220"/>
    </w:p>
    <w:p>
      <w:pPr>
        <w:pStyle w:val="8"/>
        <w:spacing w:line="360" w:lineRule="auto"/>
        <w:ind w:firstLine="0" w:firstLineChars="0"/>
        <w:rPr>
          <w:rFonts w:ascii="宋体" w:cs="Times New Roman"/>
        </w:rPr>
      </w:pPr>
      <w:r>
        <w:rPr>
          <w:rFonts w:ascii="宋体" w:hAnsi="宋体" w:cs="宋体"/>
        </w:rPr>
        <w:t>26.1</w:t>
      </w:r>
      <w:r>
        <w:rPr>
          <w:rFonts w:hint="eastAsia" w:ascii="宋体" w:hAnsi="宋体" w:cs="宋体"/>
        </w:rPr>
        <w:t>成交供应商在领取成交通知书时，须向采购代理机构交纳“磋商项目资料表”中规定的招标代理服务费。</w:t>
      </w:r>
    </w:p>
    <w:p>
      <w:pPr>
        <w:pStyle w:val="6"/>
        <w:tabs>
          <w:tab w:val="left" w:pos="600"/>
        </w:tabs>
        <w:spacing w:line="360" w:lineRule="auto"/>
        <w:ind w:left="1494" w:right="2" w:hanging="1494"/>
        <w:jc w:val="both"/>
        <w:rPr>
          <w:rFonts w:ascii="宋体" w:hAnsi="宋体" w:eastAsia="宋体" w:cs="Times New Roman"/>
          <w:sz w:val="21"/>
          <w:szCs w:val="21"/>
        </w:rPr>
      </w:pPr>
      <w:bookmarkStart w:id="221" w:name="_Toc16825"/>
      <w:bookmarkStart w:id="222" w:name="_Toc109550806"/>
      <w:bookmarkStart w:id="223" w:name="_Toc90712546"/>
      <w:bookmarkStart w:id="224" w:name="_Toc90713365"/>
      <w:bookmarkStart w:id="225" w:name="_Toc417491262"/>
      <w:bookmarkStart w:id="226" w:name="_Toc109537530"/>
      <w:r>
        <w:rPr>
          <w:rFonts w:ascii="宋体" w:hAnsi="宋体" w:eastAsia="宋体" w:cs="宋体"/>
          <w:sz w:val="21"/>
          <w:szCs w:val="21"/>
        </w:rPr>
        <w:t>27.</w:t>
      </w:r>
      <w:r>
        <w:rPr>
          <w:rFonts w:hint="eastAsia" w:ascii="宋体" w:hAnsi="宋体" w:eastAsia="宋体" w:cs="宋体"/>
          <w:sz w:val="21"/>
          <w:szCs w:val="21"/>
        </w:rPr>
        <w:t>签订合同</w:t>
      </w:r>
      <w:bookmarkEnd w:id="221"/>
      <w:bookmarkEnd w:id="222"/>
      <w:bookmarkEnd w:id="223"/>
      <w:bookmarkEnd w:id="224"/>
      <w:bookmarkEnd w:id="225"/>
      <w:bookmarkEnd w:id="226"/>
    </w:p>
    <w:p>
      <w:pPr>
        <w:pStyle w:val="8"/>
        <w:spacing w:line="360" w:lineRule="auto"/>
        <w:ind w:firstLine="0" w:firstLineChars="0"/>
        <w:rPr>
          <w:rFonts w:ascii="宋体" w:cs="Times New Roman"/>
        </w:rPr>
      </w:pPr>
      <w:r>
        <w:rPr>
          <w:rFonts w:ascii="宋体" w:hAnsi="宋体" w:cs="宋体"/>
        </w:rPr>
        <w:t>27.1</w:t>
      </w:r>
      <w:r>
        <w:rPr>
          <w:rFonts w:hint="eastAsia" w:ascii="宋体" w:hAnsi="宋体" w:cs="宋体"/>
        </w:rPr>
        <w:t>成交供应商应在成交通知书发出之日起三十日内与采购人签订采购合同。由于成交供应商的原因逾期未与采购人签订采购合同的，将视为放弃成交，取消其成交资格并将按相关规定进行处理。</w:t>
      </w:r>
    </w:p>
    <w:p>
      <w:pPr>
        <w:pStyle w:val="8"/>
        <w:spacing w:line="360" w:lineRule="auto"/>
        <w:ind w:firstLine="0" w:firstLineChars="0"/>
        <w:rPr>
          <w:rFonts w:ascii="宋体" w:cs="Times New Roman"/>
        </w:rPr>
      </w:pPr>
      <w:r>
        <w:rPr>
          <w:rFonts w:ascii="宋体" w:hAnsi="宋体" w:cs="宋体"/>
        </w:rPr>
        <w:t>27.2</w:t>
      </w:r>
      <w:r>
        <w:rPr>
          <w:rFonts w:hint="eastAsia" w:ascii="宋体" w:hAnsi="宋体" w:cs="宋体"/>
        </w:rPr>
        <w:t>如果成交供应商没有履行成交的各项承诺，采购人将取消该成交决定，该成交供应商将承担所有责任。在此情况下，采购人可将合同授予第二成交供应商或重新磋商。</w:t>
      </w:r>
    </w:p>
    <w:p>
      <w:pPr>
        <w:pStyle w:val="8"/>
        <w:spacing w:line="360" w:lineRule="auto"/>
        <w:ind w:firstLine="0" w:firstLineChars="0"/>
        <w:rPr>
          <w:rFonts w:ascii="宋体" w:cs="Times New Roman"/>
          <w:b/>
          <w:bCs/>
        </w:rPr>
      </w:pPr>
      <w:r>
        <w:rPr>
          <w:rFonts w:ascii="宋体" w:hAnsi="宋体" w:cs="宋体"/>
          <w:b/>
          <w:bCs/>
        </w:rPr>
        <w:t>28.</w:t>
      </w:r>
      <w:r>
        <w:rPr>
          <w:rFonts w:hint="eastAsia" w:ascii="宋体" w:hAnsi="宋体" w:cs="宋体"/>
          <w:b/>
          <w:bCs/>
        </w:rPr>
        <w:t>合同分包</w:t>
      </w:r>
      <w:r>
        <w:rPr>
          <w:rFonts w:ascii="宋体" w:hAnsi="宋体" w:cs="宋体"/>
          <w:b/>
          <w:bCs/>
        </w:rPr>
        <w:t xml:space="preserve"> </w:t>
      </w:r>
    </w:p>
    <w:p>
      <w:pPr>
        <w:pStyle w:val="8"/>
        <w:spacing w:line="360" w:lineRule="auto"/>
        <w:ind w:firstLine="0" w:firstLineChars="0"/>
        <w:rPr>
          <w:rFonts w:ascii="宋体" w:cs="Times New Roman"/>
        </w:rPr>
      </w:pPr>
      <w:r>
        <w:rPr>
          <w:rFonts w:ascii="宋体" w:hAnsi="宋体" w:cs="宋体"/>
        </w:rPr>
        <w:t xml:space="preserve">28.1 </w:t>
      </w:r>
      <w:r>
        <w:rPr>
          <w:rFonts w:hint="eastAsia" w:ascii="宋体" w:hAnsi="宋体" w:cs="宋体"/>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pPr>
        <w:pStyle w:val="8"/>
        <w:spacing w:line="360" w:lineRule="auto"/>
        <w:ind w:firstLine="0" w:firstLineChars="0"/>
        <w:rPr>
          <w:rFonts w:ascii="宋体" w:cs="Times New Roman"/>
        </w:rPr>
      </w:pPr>
      <w:r>
        <w:rPr>
          <w:rFonts w:ascii="宋体" w:hAnsi="宋体" w:cs="宋体"/>
        </w:rPr>
        <w:t xml:space="preserve">28.2 </w:t>
      </w:r>
      <w:r>
        <w:rPr>
          <w:rFonts w:hint="eastAsia" w:ascii="宋体" w:hAnsi="宋体" w:cs="宋体"/>
        </w:rPr>
        <w:t>采购合同实行分包履行的，成交供应商就采购项目和分包项目向采购人负责，分包供应商就分包项目承担责任。</w:t>
      </w:r>
    </w:p>
    <w:p>
      <w:pPr>
        <w:pStyle w:val="8"/>
        <w:spacing w:line="360" w:lineRule="auto"/>
        <w:ind w:firstLine="0" w:firstLineChars="0"/>
        <w:rPr>
          <w:rFonts w:ascii="宋体" w:cs="Times New Roman"/>
          <w:b/>
          <w:bCs/>
        </w:rPr>
      </w:pPr>
      <w:r>
        <w:rPr>
          <w:rFonts w:ascii="宋体" w:hAnsi="宋体" w:cs="宋体"/>
          <w:b/>
          <w:bCs/>
        </w:rPr>
        <w:t>29.</w:t>
      </w:r>
      <w:r>
        <w:rPr>
          <w:rFonts w:hint="eastAsia" w:ascii="宋体" w:hAnsi="宋体" w:cs="宋体"/>
          <w:b/>
          <w:bCs/>
        </w:rPr>
        <w:t>合同转包</w:t>
      </w:r>
      <w:r>
        <w:rPr>
          <w:rFonts w:ascii="宋体" w:hAnsi="宋体" w:cs="宋体"/>
          <w:b/>
          <w:bCs/>
        </w:rPr>
        <w:t xml:space="preserve"> </w:t>
      </w:r>
    </w:p>
    <w:p>
      <w:pPr>
        <w:pStyle w:val="8"/>
        <w:spacing w:line="360" w:lineRule="auto"/>
        <w:ind w:firstLine="0" w:firstLineChars="0"/>
        <w:rPr>
          <w:rFonts w:ascii="宋体" w:cs="Times New Roman"/>
        </w:rPr>
      </w:pPr>
      <w:r>
        <w:rPr>
          <w:rFonts w:hint="eastAsia" w:ascii="宋体" w:hAnsi="宋体" w:cs="宋体"/>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8"/>
        <w:spacing w:line="360" w:lineRule="auto"/>
        <w:ind w:firstLine="0" w:firstLineChars="0"/>
        <w:rPr>
          <w:rFonts w:ascii="宋体" w:cs="Times New Roman"/>
        </w:rPr>
      </w:pPr>
      <w:r>
        <w:rPr>
          <w:rFonts w:hint="eastAsia" w:ascii="宋体" w:hAnsi="宋体" w:cs="宋体"/>
        </w:rPr>
        <w:t>成交供应商转包的，视同拒绝履行政府采购合同义务，将依法追究法律责任。</w:t>
      </w:r>
    </w:p>
    <w:p>
      <w:pPr>
        <w:pStyle w:val="8"/>
        <w:spacing w:line="360" w:lineRule="auto"/>
        <w:ind w:firstLine="0" w:firstLineChars="0"/>
        <w:rPr>
          <w:rFonts w:ascii="宋体" w:cs="Times New Roman"/>
          <w:b/>
          <w:bCs/>
        </w:rPr>
      </w:pPr>
      <w:r>
        <w:rPr>
          <w:rFonts w:ascii="宋体" w:hAnsi="宋体" w:cs="宋体"/>
          <w:b/>
          <w:bCs/>
        </w:rPr>
        <w:t>30.</w:t>
      </w:r>
      <w:r>
        <w:rPr>
          <w:rFonts w:hint="eastAsia" w:ascii="宋体" w:hAnsi="宋体" w:cs="宋体"/>
          <w:b/>
          <w:bCs/>
        </w:rPr>
        <w:t>履约保证金</w:t>
      </w:r>
      <w:r>
        <w:rPr>
          <w:rFonts w:ascii="宋体" w:hAnsi="宋体" w:cs="宋体"/>
          <w:b/>
          <w:bCs/>
        </w:rPr>
        <w:t xml:space="preserve"> </w:t>
      </w:r>
    </w:p>
    <w:p>
      <w:pPr>
        <w:pStyle w:val="8"/>
        <w:spacing w:line="360" w:lineRule="auto"/>
        <w:ind w:firstLine="0" w:firstLineChars="0"/>
        <w:rPr>
          <w:rFonts w:ascii="宋体" w:cs="Times New Roman"/>
        </w:rPr>
      </w:pPr>
      <w:r>
        <w:rPr>
          <w:rFonts w:ascii="宋体" w:hAnsi="宋体" w:cs="宋体"/>
        </w:rPr>
        <w:t xml:space="preserve">30.1 </w:t>
      </w:r>
      <w:r>
        <w:rPr>
          <w:rFonts w:hint="eastAsia" w:ascii="宋体" w:hAnsi="宋体" w:cs="宋体"/>
        </w:rPr>
        <w:t>成交供应商应在合同签订之前交纳采购文件规定数额（详见合同资料表）的履约保证金。</w:t>
      </w:r>
    </w:p>
    <w:p>
      <w:pPr>
        <w:pStyle w:val="8"/>
        <w:spacing w:line="360" w:lineRule="auto"/>
        <w:ind w:firstLine="0" w:firstLineChars="0"/>
        <w:rPr>
          <w:rFonts w:ascii="宋体" w:cs="Times New Roman"/>
        </w:rPr>
      </w:pPr>
      <w:r>
        <w:rPr>
          <w:rFonts w:ascii="宋体" w:hAnsi="宋体" w:cs="宋体"/>
        </w:rPr>
        <w:t xml:space="preserve">30.2 </w:t>
      </w:r>
      <w:r>
        <w:rPr>
          <w:rFonts w:hint="eastAsia" w:ascii="宋体" w:hAnsi="宋体" w:cs="宋体"/>
        </w:rPr>
        <w:t>如果成交供应商在规定的合同签订时间内，没有按照采购文件的规定交纳履约保证金，且又无正当理由的，将视为放弃成交。</w:t>
      </w:r>
    </w:p>
    <w:p>
      <w:pPr>
        <w:pStyle w:val="8"/>
        <w:spacing w:line="360" w:lineRule="auto"/>
        <w:ind w:firstLine="0" w:firstLineChars="0"/>
        <w:rPr>
          <w:rFonts w:ascii="宋体" w:cs="Times New Roman"/>
          <w:b/>
          <w:bCs/>
        </w:rPr>
      </w:pPr>
      <w:r>
        <w:rPr>
          <w:rFonts w:ascii="宋体" w:hAnsi="宋体" w:cs="宋体"/>
          <w:b/>
          <w:bCs/>
        </w:rPr>
        <w:t>31.</w:t>
      </w:r>
      <w:r>
        <w:rPr>
          <w:rFonts w:hint="eastAsia" w:ascii="宋体" w:hAnsi="宋体" w:cs="宋体"/>
          <w:b/>
          <w:bCs/>
        </w:rPr>
        <w:t>履行合同</w:t>
      </w:r>
    </w:p>
    <w:p>
      <w:pPr>
        <w:pStyle w:val="8"/>
        <w:spacing w:line="360" w:lineRule="auto"/>
        <w:ind w:firstLine="0" w:firstLineChars="0"/>
        <w:rPr>
          <w:rFonts w:ascii="宋体" w:cs="Times New Roman"/>
        </w:rPr>
      </w:pPr>
      <w:r>
        <w:rPr>
          <w:rFonts w:ascii="宋体" w:hAnsi="宋体" w:cs="宋体"/>
        </w:rPr>
        <w:t xml:space="preserve">31.1 </w:t>
      </w:r>
      <w:r>
        <w:rPr>
          <w:rFonts w:hint="eastAsia" w:ascii="宋体" w:hAnsi="宋体" w:cs="宋体"/>
        </w:rPr>
        <w:t>成交供应商与采购人签订合同后，合同双方应严格执行合同条款，履行合同规定的义务，保证合同的顺利完成。</w:t>
      </w:r>
    </w:p>
    <w:p>
      <w:pPr>
        <w:pStyle w:val="8"/>
        <w:spacing w:line="360" w:lineRule="auto"/>
        <w:ind w:firstLine="0" w:firstLineChars="0"/>
        <w:rPr>
          <w:rFonts w:ascii="宋体" w:cs="Times New Roman"/>
        </w:rPr>
      </w:pPr>
      <w:r>
        <w:rPr>
          <w:rFonts w:ascii="宋体" w:hAnsi="宋体" w:cs="宋体"/>
        </w:rPr>
        <w:t xml:space="preserve">31.2 </w:t>
      </w:r>
      <w:r>
        <w:rPr>
          <w:rFonts w:hint="eastAsia" w:ascii="宋体" w:hAnsi="宋体" w:cs="宋体"/>
        </w:rPr>
        <w:t>在合同履行过程中，如发生合同纠纷，合同双方应按照《中华人民共和国民法典》的有关规定进行处理。</w:t>
      </w:r>
    </w:p>
    <w:p>
      <w:pPr>
        <w:pStyle w:val="8"/>
        <w:spacing w:line="360" w:lineRule="auto"/>
        <w:ind w:firstLine="422"/>
        <w:jc w:val="center"/>
        <w:rPr>
          <w:rFonts w:ascii="宋体" w:cs="Times New Roman"/>
        </w:rPr>
      </w:pPr>
      <w:r>
        <w:rPr>
          <w:rFonts w:hint="eastAsia" w:ascii="宋体" w:hAnsi="宋体" w:cs="宋体"/>
          <w:b/>
          <w:bCs/>
        </w:rPr>
        <w:t>七、磋商纪律要求</w:t>
      </w:r>
    </w:p>
    <w:p>
      <w:pPr>
        <w:pStyle w:val="8"/>
        <w:spacing w:line="360" w:lineRule="auto"/>
        <w:ind w:firstLine="0" w:firstLineChars="0"/>
        <w:rPr>
          <w:rFonts w:ascii="宋体" w:cs="Times New Roman"/>
          <w:b/>
          <w:bCs/>
        </w:rPr>
      </w:pPr>
      <w:r>
        <w:rPr>
          <w:rFonts w:ascii="宋体" w:hAnsi="宋体" w:cs="宋体"/>
          <w:b/>
          <w:bCs/>
        </w:rPr>
        <w:t>33.</w:t>
      </w:r>
      <w:r>
        <w:rPr>
          <w:rFonts w:hint="eastAsia" w:ascii="宋体" w:hAnsi="宋体" w:cs="宋体"/>
          <w:b/>
          <w:bCs/>
        </w:rPr>
        <w:t>供应商不得具有的情形</w:t>
      </w:r>
    </w:p>
    <w:p>
      <w:pPr>
        <w:pStyle w:val="8"/>
        <w:spacing w:line="360" w:lineRule="auto"/>
        <w:ind w:firstLine="0" w:firstLineChars="0"/>
        <w:rPr>
          <w:rFonts w:ascii="宋体" w:cs="Times New Roman"/>
        </w:rPr>
      </w:pPr>
      <w:r>
        <w:rPr>
          <w:rFonts w:hint="eastAsia" w:ascii="宋体" w:hAnsi="宋体" w:cs="宋体"/>
        </w:rPr>
        <w:t>供应商参加本项目磋商不得有下列情形：</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w:t>
      </w:r>
      <w:r>
        <w:rPr>
          <w:rFonts w:hint="eastAsia" w:ascii="宋体" w:hAnsi="宋体" w:cs="宋体"/>
        </w:rPr>
        <w:t>）提供虚假材料谋取成交；</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2</w:t>
      </w:r>
      <w:r>
        <w:rPr>
          <w:rFonts w:hint="eastAsia" w:ascii="宋体" w:hAnsi="宋体" w:cs="宋体"/>
        </w:rPr>
        <w:t>）采取不正当手段诋毁、排挤其他供应商；</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3</w:t>
      </w:r>
      <w:r>
        <w:rPr>
          <w:rFonts w:hint="eastAsia" w:ascii="宋体" w:hAnsi="宋体" w:cs="宋体"/>
        </w:rPr>
        <w:t>）与采购人、采购代理机构、或其他供应商恶意串通；</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4</w:t>
      </w:r>
      <w:r>
        <w:rPr>
          <w:rFonts w:hint="eastAsia" w:ascii="宋体" w:hAnsi="宋体" w:cs="宋体"/>
        </w:rPr>
        <w:t>）向采购人、采购代理机构、磋商小组成员行贿或者提供其他不正当利益；</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5</w:t>
      </w:r>
      <w:r>
        <w:rPr>
          <w:rFonts w:hint="eastAsia" w:ascii="宋体" w:hAnsi="宋体" w:cs="宋体"/>
        </w:rPr>
        <w:t>）在磋商过程中与采购人、采购代理机构进行协商；</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6</w:t>
      </w:r>
      <w:r>
        <w:rPr>
          <w:rFonts w:hint="eastAsia" w:ascii="宋体" w:hAnsi="宋体" w:cs="宋体"/>
        </w:rPr>
        <w:t>）成交后无正当理由拒不与采购人签订政府采购合同；</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7</w:t>
      </w:r>
      <w:r>
        <w:rPr>
          <w:rFonts w:hint="eastAsia" w:ascii="宋体" w:hAnsi="宋体" w:cs="宋体"/>
        </w:rPr>
        <w:t>）未按照磋商文件确定的事项签订政府采购合同；</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8</w:t>
      </w:r>
      <w:r>
        <w:rPr>
          <w:rFonts w:hint="eastAsia" w:ascii="宋体" w:hAnsi="宋体" w:cs="宋体"/>
        </w:rPr>
        <w:t>）将政府采购合同转包或者违规分包；</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9</w:t>
      </w:r>
      <w:r>
        <w:rPr>
          <w:rFonts w:hint="eastAsia" w:ascii="宋体" w:hAnsi="宋体" w:cs="宋体"/>
        </w:rPr>
        <w:t>）提供假冒伪劣产品；</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10</w:t>
      </w:r>
      <w:r>
        <w:rPr>
          <w:rFonts w:hint="eastAsia" w:ascii="宋体" w:hAnsi="宋体" w:cs="宋体"/>
        </w:rPr>
        <w:t>）擅自变更、中止或者终止政府采购合同；</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11</w:t>
      </w:r>
      <w:r>
        <w:rPr>
          <w:rFonts w:hint="eastAsia" w:ascii="宋体" w:hAnsi="宋体" w:cs="宋体"/>
        </w:rPr>
        <w:t>）拒绝有关部门的监督检查或者向监督检查部门提供虚假情况；</w:t>
      </w:r>
    </w:p>
    <w:p>
      <w:pPr>
        <w:pStyle w:val="8"/>
        <w:spacing w:line="360" w:lineRule="auto"/>
        <w:ind w:firstLine="0" w:firstLineChars="0"/>
        <w:rPr>
          <w:rFonts w:ascii="宋体" w:cs="Times New Roman"/>
        </w:rPr>
      </w:pPr>
      <w:r>
        <w:rPr>
          <w:rFonts w:hint="eastAsia" w:ascii="宋体" w:hAnsi="宋体" w:cs="宋体"/>
        </w:rPr>
        <w:t>（</w:t>
      </w:r>
      <w:r>
        <w:rPr>
          <w:rFonts w:ascii="宋体" w:hAnsi="宋体" w:cs="宋体"/>
        </w:rPr>
        <w:t>12</w:t>
      </w:r>
      <w:r>
        <w:rPr>
          <w:rFonts w:hint="eastAsia" w:ascii="宋体" w:hAnsi="宋体" w:cs="宋体"/>
        </w:rPr>
        <w:t>）法律法规规定的其他情形。</w:t>
      </w:r>
    </w:p>
    <w:p>
      <w:pPr>
        <w:pStyle w:val="8"/>
        <w:spacing w:line="360" w:lineRule="auto"/>
        <w:ind w:firstLine="0" w:firstLineChars="0"/>
        <w:rPr>
          <w:rFonts w:ascii="宋体" w:hAnsi="宋体" w:cs="宋体"/>
        </w:rPr>
      </w:pPr>
      <w:r>
        <w:rPr>
          <w:rFonts w:hint="eastAsia" w:ascii="宋体" w:hAnsi="宋体" w:cs="宋体"/>
        </w:rPr>
        <w:t>供应商有上述情形的，按照规定追究法律责任，具备（</w:t>
      </w:r>
      <w:r>
        <w:rPr>
          <w:rFonts w:ascii="宋体" w:hAnsi="宋体" w:cs="宋体"/>
        </w:rPr>
        <w:t>1</w:t>
      </w:r>
      <w:r>
        <w:rPr>
          <w:rFonts w:hint="eastAsia" w:ascii="宋体" w:hAnsi="宋体" w:cs="宋体"/>
        </w:rPr>
        <w:t>）</w:t>
      </w:r>
      <w:r>
        <w:rPr>
          <w:rFonts w:ascii="宋体" w:cs="宋体"/>
        </w:rPr>
        <w:t>-</w:t>
      </w:r>
      <w:r>
        <w:rPr>
          <w:rFonts w:hint="eastAsia" w:ascii="宋体" w:hAnsi="宋体" w:cs="宋体"/>
        </w:rPr>
        <w:t>（</w:t>
      </w:r>
      <w:r>
        <w:rPr>
          <w:rFonts w:ascii="宋体" w:hAnsi="宋体" w:cs="宋体"/>
        </w:rPr>
        <w:t>10</w:t>
      </w:r>
      <w:r>
        <w:rPr>
          <w:rFonts w:hint="eastAsia" w:ascii="宋体" w:hAnsi="宋体" w:cs="宋体"/>
        </w:rPr>
        <w:t>）条情形之一的，同时将取消被确认为成交供应商的资格或者认定成交无效。</w:t>
      </w:r>
    </w:p>
    <w:p>
      <w:pPr>
        <w:pStyle w:val="8"/>
        <w:spacing w:line="360" w:lineRule="auto"/>
        <w:ind w:firstLine="0" w:firstLineChars="0"/>
        <w:rPr>
          <w:rFonts w:ascii="宋体" w:cs="Times New Roman"/>
        </w:rPr>
      </w:pPr>
    </w:p>
    <w:p>
      <w:pPr>
        <w:pStyle w:val="8"/>
        <w:spacing w:line="360" w:lineRule="auto"/>
        <w:ind w:firstLine="422"/>
        <w:jc w:val="center"/>
        <w:rPr>
          <w:rFonts w:ascii="宋体" w:cs="Times New Roman"/>
          <w:b/>
          <w:bCs/>
        </w:rPr>
      </w:pPr>
      <w:r>
        <w:rPr>
          <w:rFonts w:hint="eastAsia" w:ascii="宋体" w:hAnsi="宋体" w:cs="宋体"/>
          <w:b/>
          <w:bCs/>
        </w:rPr>
        <w:t>八、询问、质疑和投诉</w:t>
      </w:r>
    </w:p>
    <w:p>
      <w:pPr>
        <w:pStyle w:val="8"/>
        <w:spacing w:line="360" w:lineRule="auto"/>
        <w:ind w:firstLine="0" w:firstLineChars="0"/>
        <w:rPr>
          <w:rFonts w:ascii="宋体" w:cs="Times New Roman"/>
        </w:rPr>
      </w:pPr>
      <w:r>
        <w:rPr>
          <w:rFonts w:ascii="宋体" w:hAnsi="宋体" w:cs="宋体"/>
        </w:rPr>
        <w:t>34.</w:t>
      </w:r>
      <w:r>
        <w:rPr>
          <w:rFonts w:hint="eastAsia" w:ascii="宋体" w:hAnsi="宋体" w:cs="宋体"/>
        </w:rPr>
        <w:t>询问、质疑、投诉的接收和处理严格按照《中华人民共和国政府采购法》、《中华人民共和国政府采购法实施条例》、《政府采购质疑和投诉办法》执行。</w:t>
      </w:r>
    </w:p>
    <w:p>
      <w:pPr>
        <w:pStyle w:val="8"/>
        <w:spacing w:line="360" w:lineRule="auto"/>
        <w:ind w:firstLine="422"/>
        <w:jc w:val="center"/>
        <w:rPr>
          <w:rFonts w:ascii="宋体" w:cs="Times New Roman"/>
          <w:b/>
          <w:bCs/>
        </w:rPr>
      </w:pPr>
      <w:r>
        <w:rPr>
          <w:rFonts w:hint="eastAsia" w:ascii="宋体" w:hAnsi="宋体" w:cs="宋体"/>
          <w:b/>
          <w:bCs/>
        </w:rPr>
        <w:t>九、其</w:t>
      </w:r>
      <w:r>
        <w:rPr>
          <w:rFonts w:ascii="宋体" w:hAnsi="宋体" w:cs="宋体"/>
          <w:b/>
          <w:bCs/>
        </w:rPr>
        <w:t xml:space="preserve">  </w:t>
      </w:r>
      <w:r>
        <w:rPr>
          <w:rFonts w:hint="eastAsia" w:ascii="宋体" w:hAnsi="宋体" w:cs="宋体"/>
          <w:b/>
          <w:bCs/>
        </w:rPr>
        <w:t>他</w:t>
      </w:r>
    </w:p>
    <w:p>
      <w:pPr>
        <w:pStyle w:val="8"/>
        <w:spacing w:line="360" w:lineRule="auto"/>
        <w:ind w:firstLine="0" w:firstLineChars="0"/>
        <w:rPr>
          <w:rFonts w:ascii="宋体" w:cs="Times New Roman"/>
        </w:rPr>
      </w:pPr>
      <w:r>
        <w:rPr>
          <w:rFonts w:ascii="宋体" w:hAnsi="宋体" w:cs="宋体"/>
        </w:rPr>
        <w:t>35.</w:t>
      </w:r>
      <w:r>
        <w:rPr>
          <w:rFonts w:hint="eastAsia" w:ascii="宋体" w:hAnsi="宋体" w:cs="宋体"/>
        </w:rPr>
        <w:t>本磋商文件中所引相关法律制度规定，在采购中有变化的，按照变化前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p>
    <w:p>
      <w:pPr>
        <w:pStyle w:val="8"/>
        <w:spacing w:line="360" w:lineRule="auto"/>
        <w:ind w:firstLine="0" w:firstLineChars="0"/>
        <w:rPr>
          <w:rFonts w:ascii="宋体" w:cs="Times New Roman"/>
        </w:rPr>
      </w:pPr>
      <w:r>
        <w:rPr>
          <w:rFonts w:ascii="宋体" w:cs="Times New Roman"/>
        </w:rPr>
        <w:br w:type="page"/>
      </w:r>
    </w:p>
    <w:p>
      <w:pPr>
        <w:pStyle w:val="5"/>
        <w:tabs>
          <w:tab w:val="clear" w:pos="432"/>
        </w:tabs>
        <w:rPr>
          <w:rFonts w:cs="Times New Roman"/>
        </w:rPr>
      </w:pPr>
      <w:bookmarkStart w:id="227" w:name="_Toc90713368"/>
      <w:bookmarkStart w:id="228" w:name="_Toc90712549"/>
      <w:bookmarkStart w:id="229" w:name="_Toc413935724"/>
      <w:bookmarkStart w:id="230" w:name="_Toc2775"/>
      <w:bookmarkStart w:id="231" w:name="_Toc29017"/>
      <w:r>
        <w:rPr>
          <w:rFonts w:hint="eastAsia" w:cs="华文宋体"/>
        </w:rPr>
        <w:t>第三部分</w:t>
      </w:r>
      <w:r>
        <w:t xml:space="preserve"> </w:t>
      </w:r>
      <w:r>
        <w:rPr>
          <w:rFonts w:hint="eastAsia" w:cs="华文宋体"/>
        </w:rPr>
        <w:t>合同</w:t>
      </w:r>
      <w:bookmarkEnd w:id="227"/>
      <w:bookmarkEnd w:id="228"/>
      <w:r>
        <w:rPr>
          <w:rFonts w:hint="eastAsia" w:cs="华文宋体"/>
        </w:rPr>
        <w:t>格式</w:t>
      </w:r>
      <w:bookmarkEnd w:id="229"/>
      <w:r>
        <w:rPr>
          <w:rFonts w:hint="eastAsia" w:cs="华文宋体"/>
        </w:rPr>
        <w:t>（参考）</w:t>
      </w:r>
      <w:bookmarkEnd w:id="230"/>
      <w:bookmarkEnd w:id="231"/>
    </w:p>
    <w:p>
      <w:pPr>
        <w:jc w:val="center"/>
        <w:rPr>
          <w:rFonts w:ascii="宋体" w:cs="Times New Roman"/>
        </w:rPr>
      </w:pPr>
      <w:bookmarkStart w:id="232" w:name="_Toc27053"/>
      <w:r>
        <w:rPr>
          <w:rFonts w:hint="eastAsia" w:cs="宋体"/>
          <w:b/>
          <w:bCs/>
          <w:sz w:val="24"/>
          <w:szCs w:val="24"/>
        </w:rPr>
        <w:t>合同基本格式</w:t>
      </w:r>
      <w:bookmarkEnd w:id="232"/>
    </w:p>
    <w:p>
      <w:pPr>
        <w:spacing w:line="360" w:lineRule="auto"/>
        <w:jc w:val="center"/>
        <w:rPr>
          <w:rFonts w:ascii="宋体" w:cs="Times New Roman"/>
          <w:b/>
          <w:bCs/>
          <w:sz w:val="24"/>
          <w:szCs w:val="24"/>
        </w:rPr>
      </w:pPr>
      <w:r>
        <w:rPr>
          <w:rFonts w:hint="eastAsia" w:ascii="宋体" w:hAnsi="宋体" w:cs="宋体"/>
          <w:b/>
          <w:bCs/>
          <w:sz w:val="24"/>
          <w:szCs w:val="24"/>
        </w:rPr>
        <w:t>（以签订正式合同为准）</w:t>
      </w:r>
    </w:p>
    <w:p>
      <w:pPr>
        <w:spacing w:line="360" w:lineRule="auto"/>
        <w:rPr>
          <w:rFonts w:ascii="宋体" w:cs="Times New Roman"/>
          <w:sz w:val="24"/>
          <w:szCs w:val="24"/>
        </w:rPr>
      </w:pPr>
      <w:r>
        <w:rPr>
          <w:rFonts w:hint="eastAsia" w:ascii="宋体" w:hAnsi="宋体" w:cs="宋体"/>
          <w:sz w:val="24"/>
          <w:szCs w:val="24"/>
        </w:rPr>
        <w:t>合同编号：</w:t>
      </w:r>
    </w:p>
    <w:p>
      <w:pPr>
        <w:spacing w:line="360" w:lineRule="auto"/>
        <w:rPr>
          <w:rFonts w:ascii="宋体" w:cs="Times New Roman"/>
          <w:sz w:val="24"/>
          <w:szCs w:val="24"/>
        </w:rPr>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rPr>
          <w:rFonts w:hint="eastAsia"/>
        </w:rPr>
      </w:pPr>
    </w:p>
    <w:p>
      <w:pPr>
        <w:spacing w:line="800" w:lineRule="exact"/>
        <w:jc w:val="center"/>
        <w:rPr>
          <w:rFonts w:ascii="宋体" w:cs="Times New Roman"/>
          <w:b/>
          <w:bCs/>
          <w:sz w:val="24"/>
          <w:szCs w:val="24"/>
        </w:rPr>
      </w:pPr>
      <w:bookmarkStart w:id="233" w:name="_Hlt487972895"/>
      <w:bookmarkEnd w:id="233"/>
      <w:bookmarkStart w:id="234" w:name="_Toc487900382"/>
      <w:r>
        <w:rPr>
          <w:rFonts w:hint="eastAsia" w:ascii="宋体" w:hAnsi="宋体" w:cs="宋体"/>
          <w:b/>
          <w:bCs/>
          <w:sz w:val="24"/>
          <w:szCs w:val="24"/>
        </w:rPr>
        <w:t>采购合同</w:t>
      </w:r>
    </w:p>
    <w:p>
      <w:pPr>
        <w:spacing w:line="800" w:lineRule="exact"/>
        <w:jc w:val="center"/>
        <w:rPr>
          <w:rFonts w:ascii="宋体" w:cs="Times New Roman"/>
          <w:b/>
          <w:bCs/>
          <w:sz w:val="24"/>
          <w:szCs w:val="24"/>
        </w:rPr>
      </w:pPr>
      <w:r>
        <w:rPr>
          <w:rFonts w:hint="eastAsia" w:ascii="宋体" w:hAnsi="宋体" w:cs="宋体"/>
          <w:b/>
          <w:bCs/>
          <w:sz w:val="24"/>
          <w:szCs w:val="24"/>
        </w:rPr>
        <w:t>（参考格式）</w:t>
      </w:r>
    </w:p>
    <w:bookmarkEnd w:id="234"/>
    <w:p>
      <w:pPr>
        <w:spacing w:line="360" w:lineRule="auto"/>
        <w:rPr>
          <w:rFonts w:ascii="宋体" w:cs="Times New Roman"/>
          <w:sz w:val="24"/>
          <w:szCs w:val="24"/>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sz w:val="24"/>
          <w:szCs w:val="24"/>
          <w:u w:val="single"/>
        </w:rPr>
      </w:pPr>
    </w:p>
    <w:p>
      <w:pPr>
        <w:rPr>
          <w:rFonts w:ascii="宋体" w:cs="Times New Roman"/>
          <w:b/>
          <w:bCs/>
          <w:sz w:val="24"/>
          <w:szCs w:val="24"/>
        </w:rPr>
      </w:pPr>
      <w:r>
        <w:rPr>
          <w:rFonts w:hint="eastAsia" w:ascii="宋体" w:hAnsi="宋体" w:cs="宋体"/>
          <w:b/>
          <w:bCs/>
          <w:sz w:val="24"/>
          <w:szCs w:val="24"/>
        </w:rPr>
        <w:t>采购人（甲方）：</w:t>
      </w:r>
    </w:p>
    <w:p>
      <w:pPr>
        <w:rPr>
          <w:rFonts w:ascii="宋体" w:cs="Times New Roman"/>
          <w:b/>
          <w:bCs/>
          <w:sz w:val="24"/>
          <w:szCs w:val="24"/>
        </w:rPr>
      </w:pPr>
      <w:r>
        <w:rPr>
          <w:rFonts w:hint="eastAsia" w:ascii="宋体" w:hAnsi="宋体" w:cs="宋体"/>
          <w:b/>
          <w:bCs/>
          <w:sz w:val="24"/>
          <w:szCs w:val="24"/>
        </w:rPr>
        <w:t>卖方（乙方）：</w:t>
      </w:r>
    </w:p>
    <w:p>
      <w:pPr>
        <w:spacing w:line="360" w:lineRule="auto"/>
        <w:jc w:val="left"/>
        <w:rPr>
          <w:rFonts w:ascii="宋体" w:cs="Times New Roman"/>
          <w:b/>
          <w:bCs/>
          <w:sz w:val="24"/>
          <w:szCs w:val="24"/>
        </w:rPr>
      </w:pPr>
    </w:p>
    <w:p>
      <w:pPr>
        <w:spacing w:line="360" w:lineRule="auto"/>
        <w:ind w:firstLine="1205" w:firstLineChars="500"/>
        <w:rPr>
          <w:rFonts w:ascii="宋体" w:cs="Times New Roman"/>
          <w:b/>
          <w:bCs/>
          <w:sz w:val="24"/>
          <w:szCs w:val="24"/>
        </w:rPr>
      </w:pPr>
      <w:r>
        <w:rPr>
          <w:rFonts w:hint="eastAsia" w:ascii="宋体" w:hAnsi="宋体" w:cs="宋体"/>
          <w:b/>
          <w:bCs/>
          <w:sz w:val="24"/>
          <w:szCs w:val="24"/>
        </w:rPr>
        <w:t>签署日期：二〇二二年</w:t>
      </w:r>
      <w:r>
        <w:rPr>
          <w:rFonts w:ascii="宋体" w:hAnsi="宋体" w:cs="宋体"/>
          <w:b/>
          <w:bCs/>
          <w:sz w:val="24"/>
          <w:szCs w:val="24"/>
        </w:rPr>
        <w:t xml:space="preserve">  </w:t>
      </w:r>
      <w:r>
        <w:rPr>
          <w:rFonts w:hint="eastAsia" w:ascii="宋体" w:hAnsi="宋体" w:cs="宋体"/>
          <w:b/>
          <w:bCs/>
          <w:sz w:val="24"/>
          <w:szCs w:val="24"/>
        </w:rPr>
        <w:t>月</w:t>
      </w:r>
      <w:r>
        <w:rPr>
          <w:rFonts w:ascii="宋体" w:hAnsi="宋体" w:cs="宋体"/>
          <w:b/>
          <w:bCs/>
          <w:sz w:val="24"/>
          <w:szCs w:val="24"/>
        </w:rPr>
        <w:t xml:space="preserve">   </w:t>
      </w:r>
      <w:r>
        <w:rPr>
          <w:rFonts w:hint="eastAsia" w:ascii="宋体" w:hAnsi="宋体" w:cs="宋体"/>
          <w:b/>
          <w:bCs/>
          <w:sz w:val="24"/>
          <w:szCs w:val="24"/>
        </w:rPr>
        <w:t>日</w:t>
      </w:r>
      <w:r>
        <w:rPr>
          <w:rFonts w:ascii="宋体" w:hAnsi="宋体" w:cs="宋体"/>
          <w:b/>
          <w:bCs/>
          <w:sz w:val="24"/>
          <w:szCs w:val="24"/>
        </w:rPr>
        <w:t xml:space="preserve"> </w:t>
      </w:r>
    </w:p>
    <w:p>
      <w:pPr>
        <w:rPr>
          <w:rFonts w:ascii="宋体" w:cs="Times New Roman"/>
          <w:sz w:val="24"/>
          <w:szCs w:val="24"/>
          <w:u w:val="single"/>
        </w:rPr>
      </w:pPr>
    </w:p>
    <w:p>
      <w:pPr>
        <w:spacing w:line="360" w:lineRule="auto"/>
        <w:jc w:val="center"/>
        <w:rPr>
          <w:rFonts w:ascii="宋体" w:cs="Times New Roman"/>
          <w:b/>
          <w:bCs/>
          <w:sz w:val="24"/>
          <w:szCs w:val="24"/>
        </w:rPr>
      </w:pPr>
      <w:r>
        <w:rPr>
          <w:rFonts w:ascii="宋体" w:cs="Times New Roman"/>
          <w:sz w:val="24"/>
          <w:szCs w:val="24"/>
        </w:rPr>
        <w:br w:type="page"/>
      </w:r>
      <w:r>
        <w:rPr>
          <w:rFonts w:hint="eastAsia" w:ascii="宋体" w:hAnsi="宋体" w:cs="宋体"/>
          <w:b/>
          <w:bCs/>
          <w:sz w:val="24"/>
          <w:szCs w:val="24"/>
        </w:rPr>
        <w:t>合</w:t>
      </w:r>
      <w:r>
        <w:rPr>
          <w:rFonts w:ascii="宋体" w:hAnsi="宋体" w:cs="宋体"/>
          <w:b/>
          <w:bCs/>
          <w:sz w:val="24"/>
          <w:szCs w:val="24"/>
        </w:rPr>
        <w:t xml:space="preserve"> </w:t>
      </w:r>
      <w:r>
        <w:rPr>
          <w:rFonts w:hint="eastAsia" w:ascii="宋体" w:hAnsi="宋体" w:cs="宋体"/>
          <w:b/>
          <w:bCs/>
          <w:sz w:val="24"/>
          <w:szCs w:val="24"/>
        </w:rPr>
        <w:t>同</w:t>
      </w:r>
      <w:r>
        <w:rPr>
          <w:rFonts w:ascii="宋体" w:hAnsi="宋体" w:cs="宋体"/>
          <w:b/>
          <w:bCs/>
          <w:sz w:val="24"/>
          <w:szCs w:val="24"/>
        </w:rPr>
        <w:t xml:space="preserve"> </w:t>
      </w:r>
      <w:r>
        <w:rPr>
          <w:rFonts w:hint="eastAsia" w:ascii="宋体" w:hAnsi="宋体" w:cs="宋体"/>
          <w:b/>
          <w:bCs/>
          <w:sz w:val="24"/>
          <w:szCs w:val="24"/>
        </w:rPr>
        <w:t>书</w:t>
      </w:r>
    </w:p>
    <w:p>
      <w:pPr>
        <w:spacing w:line="360" w:lineRule="auto"/>
        <w:ind w:firstLine="480" w:firstLineChars="200"/>
        <w:rPr>
          <w:rFonts w:ascii="宋体" w:cs="Times New Roman"/>
          <w:sz w:val="24"/>
          <w:szCs w:val="24"/>
        </w:rPr>
      </w:pPr>
    </w:p>
    <w:p>
      <w:pPr>
        <w:adjustRightInd w:val="0"/>
        <w:snapToGrid w:val="0"/>
        <w:spacing w:line="360" w:lineRule="auto"/>
        <w:ind w:firstLine="420" w:firstLineChars="200"/>
        <w:rPr>
          <w:rFonts w:ascii="宋体" w:cs="Times New Roman"/>
        </w:rPr>
      </w:pPr>
      <w:r>
        <w:rPr>
          <w:rFonts w:hint="eastAsia" w:ascii="宋体" w:hAnsi="宋体" w:cs="宋体"/>
        </w:rPr>
        <w:t>采购人（甲方）：</w:t>
      </w:r>
    </w:p>
    <w:p>
      <w:pPr>
        <w:adjustRightInd w:val="0"/>
        <w:snapToGrid w:val="0"/>
        <w:spacing w:line="360" w:lineRule="auto"/>
        <w:ind w:firstLine="420" w:firstLineChars="200"/>
        <w:rPr>
          <w:rFonts w:ascii="宋体" w:cs="Times New Roman"/>
        </w:rPr>
      </w:pPr>
      <w:r>
        <w:rPr>
          <w:rFonts w:hint="eastAsia" w:ascii="宋体" w:hAnsi="宋体" w:cs="宋体"/>
        </w:rPr>
        <w:t>卖方（乙方）：</w:t>
      </w:r>
    </w:p>
    <w:p>
      <w:pPr>
        <w:adjustRightInd w:val="0"/>
        <w:snapToGrid w:val="0"/>
        <w:spacing w:line="360" w:lineRule="auto"/>
        <w:ind w:firstLine="420" w:firstLineChars="200"/>
        <w:rPr>
          <w:rFonts w:ascii="宋体" w:cs="Times New Roman"/>
        </w:rPr>
      </w:pPr>
    </w:p>
    <w:p>
      <w:pPr>
        <w:adjustRightInd w:val="0"/>
        <w:snapToGrid w:val="0"/>
        <w:spacing w:line="360" w:lineRule="auto"/>
        <w:ind w:firstLine="420" w:firstLineChars="200"/>
        <w:rPr>
          <w:rFonts w:ascii="宋体" w:cs="Times New Roman"/>
        </w:rPr>
      </w:pPr>
      <w:r>
        <w:rPr>
          <w:rFonts w:hint="eastAsia" w:ascii="宋体" w:hAnsi="宋体" w:cs="宋体"/>
        </w:rPr>
        <w:t>项目（项目编号：</w:t>
      </w:r>
      <w:r>
        <w:rPr>
          <w:rFonts w:ascii="宋体" w:hAnsi="宋体" w:cs="宋体"/>
        </w:rPr>
        <w:t>HNZB[2022]N0485</w:t>
      </w:r>
      <w:r>
        <w:rPr>
          <w:rFonts w:hint="eastAsia" w:ascii="宋体" w:hAnsi="宋体" w:cs="宋体"/>
        </w:rPr>
        <w:t>号），经磋商小组评定，（以下简称卖方）为中标人。买、卖双方同意按照下面的条款和条件，签署本合同。</w:t>
      </w:r>
    </w:p>
    <w:p>
      <w:pPr>
        <w:adjustRightInd w:val="0"/>
        <w:snapToGrid w:val="0"/>
        <w:spacing w:line="360" w:lineRule="auto"/>
        <w:ind w:firstLine="422" w:firstLineChars="200"/>
        <w:rPr>
          <w:rFonts w:ascii="宋体" w:cs="Times New Roman"/>
        </w:rPr>
      </w:pPr>
      <w:r>
        <w:rPr>
          <w:rFonts w:ascii="宋体" w:hAnsi="宋体" w:cs="宋体"/>
          <w:b/>
          <w:bCs/>
        </w:rPr>
        <w:t>1</w:t>
      </w:r>
      <w:r>
        <w:rPr>
          <w:rFonts w:hint="eastAsia" w:ascii="宋体" w:hAnsi="宋体" w:cs="宋体"/>
          <w:b/>
          <w:bCs/>
        </w:rPr>
        <w:t>、合同文件</w:t>
      </w:r>
    </w:p>
    <w:p>
      <w:pPr>
        <w:adjustRightInd w:val="0"/>
        <w:snapToGrid w:val="0"/>
        <w:spacing w:line="360" w:lineRule="auto"/>
        <w:ind w:firstLine="480"/>
        <w:rPr>
          <w:rFonts w:ascii="宋体" w:cs="Times New Roman"/>
        </w:rPr>
      </w:pPr>
      <w:r>
        <w:rPr>
          <w:rFonts w:hint="eastAsia" w:ascii="宋体" w:hAnsi="宋体" w:cs="宋体"/>
        </w:rPr>
        <w:t>下列文件构成本合同的组成部分，应该认为是一个整体，彼此相互解释，相互补充：</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1</w:t>
      </w:r>
      <w:r>
        <w:rPr>
          <w:rFonts w:hint="eastAsia" w:ascii="宋体" w:hAnsi="宋体" w:cs="宋体"/>
        </w:rPr>
        <w:t>）本合同书</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2</w:t>
      </w:r>
      <w:r>
        <w:rPr>
          <w:rFonts w:hint="eastAsia" w:ascii="宋体" w:hAnsi="宋体" w:cs="宋体"/>
        </w:rPr>
        <w:t>）中标通知书</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3</w:t>
      </w:r>
      <w:r>
        <w:rPr>
          <w:rFonts w:hint="eastAsia" w:ascii="宋体" w:hAnsi="宋体" w:cs="宋体"/>
        </w:rPr>
        <w:t>）合同一般条款</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4</w:t>
      </w:r>
      <w:r>
        <w:rPr>
          <w:rFonts w:hint="eastAsia" w:ascii="宋体" w:hAnsi="宋体" w:cs="宋体"/>
        </w:rPr>
        <w:t>）投标文件（含澄清文件）</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5</w:t>
      </w:r>
      <w:r>
        <w:rPr>
          <w:rFonts w:hint="eastAsia" w:ascii="宋体" w:hAnsi="宋体" w:cs="宋体"/>
        </w:rPr>
        <w:t>）招标文件（含招标文件补充通知）</w:t>
      </w:r>
    </w:p>
    <w:p>
      <w:pPr>
        <w:adjustRightInd w:val="0"/>
        <w:snapToGrid w:val="0"/>
        <w:spacing w:line="360" w:lineRule="auto"/>
        <w:ind w:firstLine="540"/>
        <w:rPr>
          <w:rFonts w:ascii="宋体" w:cs="Times New Roman"/>
        </w:rPr>
      </w:pPr>
      <w:r>
        <w:rPr>
          <w:rFonts w:hint="eastAsia" w:ascii="宋体" w:hAnsi="宋体" w:cs="宋体"/>
        </w:rPr>
        <w:t>（</w:t>
      </w:r>
      <w:r>
        <w:rPr>
          <w:rFonts w:ascii="宋体" w:hAnsi="宋体" w:cs="宋体"/>
        </w:rPr>
        <w:t>6</w:t>
      </w:r>
      <w:r>
        <w:rPr>
          <w:rFonts w:hint="eastAsia" w:ascii="宋体" w:hAnsi="宋体" w:cs="宋体"/>
        </w:rPr>
        <w:t>）其它（买卖双方商定的其他必要文件）</w:t>
      </w:r>
    </w:p>
    <w:p>
      <w:pPr>
        <w:adjustRightInd w:val="0"/>
        <w:snapToGrid w:val="0"/>
        <w:spacing w:line="360" w:lineRule="auto"/>
        <w:ind w:firstLine="454"/>
        <w:rPr>
          <w:rFonts w:ascii="宋体" w:cs="Times New Roman"/>
        </w:rPr>
      </w:pPr>
      <w:r>
        <w:rPr>
          <w:rFonts w:ascii="宋体" w:hAnsi="宋体" w:cs="宋体"/>
        </w:rPr>
        <w:t>2</w:t>
      </w:r>
      <w:r>
        <w:rPr>
          <w:rFonts w:hint="eastAsia" w:ascii="宋体" w:hAnsi="宋体" w:cs="宋体"/>
        </w:rPr>
        <w:t>、设备和数量、服务内容</w:t>
      </w:r>
    </w:p>
    <w:p>
      <w:pPr>
        <w:adjustRightInd w:val="0"/>
        <w:snapToGrid w:val="0"/>
        <w:spacing w:line="360" w:lineRule="auto"/>
        <w:ind w:firstLine="540"/>
        <w:rPr>
          <w:rFonts w:ascii="宋体" w:cs="Times New Roman"/>
        </w:rPr>
      </w:pPr>
      <w:r>
        <w:rPr>
          <w:rFonts w:ascii="宋体" w:hAnsi="宋体" w:cs="宋体"/>
        </w:rPr>
        <w:t>2.1</w:t>
      </w:r>
      <w:r>
        <w:rPr>
          <w:rFonts w:hint="eastAsia" w:ascii="宋体" w:hAnsi="宋体" w:cs="宋体"/>
        </w:rPr>
        <w:t>本合同设备：　　　　　　　　　　　　</w:t>
      </w:r>
    </w:p>
    <w:p>
      <w:pPr>
        <w:adjustRightInd w:val="0"/>
        <w:snapToGrid w:val="0"/>
        <w:spacing w:line="360" w:lineRule="auto"/>
        <w:ind w:firstLine="787" w:firstLineChars="375"/>
        <w:rPr>
          <w:rFonts w:ascii="宋体" w:cs="Times New Roman"/>
        </w:rPr>
      </w:pPr>
      <w:r>
        <w:rPr>
          <w:rFonts w:hint="eastAsia" w:ascii="宋体" w:hAnsi="宋体" w:cs="宋体"/>
        </w:rPr>
        <w:t>数量：</w:t>
      </w:r>
    </w:p>
    <w:p>
      <w:pPr>
        <w:adjustRightInd w:val="0"/>
        <w:snapToGrid w:val="0"/>
        <w:spacing w:line="360" w:lineRule="auto"/>
        <w:ind w:firstLine="787" w:firstLineChars="375"/>
        <w:rPr>
          <w:rFonts w:ascii="宋体" w:cs="Times New Roman"/>
        </w:rPr>
      </w:pPr>
      <w:r>
        <w:rPr>
          <w:rFonts w:hint="eastAsia" w:ascii="宋体" w:hAnsi="宋体" w:cs="宋体"/>
        </w:rPr>
        <w:t>质量标准：</w:t>
      </w:r>
      <w:r>
        <w:rPr>
          <w:rFonts w:hint="eastAsia" w:ascii="宋体" w:hAnsi="宋体" w:cs="宋体"/>
          <w:u w:val="single"/>
        </w:rPr>
        <w:t>合格，符合国家和地方相应的规范、规程、标准及采购人要求</w:t>
      </w:r>
      <w:r>
        <w:rPr>
          <w:rFonts w:hint="eastAsia" w:ascii="宋体" w:hAnsi="宋体" w:cs="宋体"/>
        </w:rPr>
        <w:t>。　　　　　　　　　　　　　　　</w:t>
      </w:r>
    </w:p>
    <w:p>
      <w:pPr>
        <w:adjustRightInd w:val="0"/>
        <w:snapToGrid w:val="0"/>
        <w:spacing w:line="360" w:lineRule="auto"/>
        <w:ind w:firstLine="501" w:firstLineChars="239"/>
        <w:rPr>
          <w:rFonts w:ascii="宋体" w:cs="Times New Roman"/>
        </w:rPr>
      </w:pPr>
      <w:r>
        <w:rPr>
          <w:rFonts w:ascii="宋体" w:hAnsi="宋体" w:cs="宋体"/>
        </w:rPr>
        <w:t>2.2</w:t>
      </w:r>
      <w:r>
        <w:rPr>
          <w:rFonts w:hint="eastAsia" w:ascii="宋体" w:hAnsi="宋体" w:cs="宋体"/>
        </w:rPr>
        <w:t>、服务内容</w:t>
      </w:r>
    </w:p>
    <w:p>
      <w:pPr>
        <w:autoSpaceDE w:val="0"/>
        <w:autoSpaceDN w:val="0"/>
        <w:adjustRightInd w:val="0"/>
        <w:spacing w:line="360" w:lineRule="auto"/>
        <w:ind w:firstLine="480"/>
        <w:jc w:val="left"/>
        <w:rPr>
          <w:rFonts w:ascii="宋体" w:cs="Times New Roman"/>
        </w:rPr>
      </w:pPr>
      <w:r>
        <w:rPr>
          <w:rFonts w:hint="eastAsia" w:ascii="宋体" w:hAnsi="宋体" w:cs="宋体"/>
        </w:rPr>
        <w:t>（</w:t>
      </w:r>
      <w:r>
        <w:rPr>
          <w:rFonts w:ascii="宋体" w:hAnsi="宋体" w:cs="宋体"/>
        </w:rPr>
        <w:t>1</w:t>
      </w:r>
      <w:r>
        <w:rPr>
          <w:rFonts w:hint="eastAsia" w:ascii="宋体" w:hAnsi="宋体" w:cs="宋体"/>
        </w:rPr>
        <w:t>）乙方提供的服务包括如下内容：</w:t>
      </w:r>
    </w:p>
    <w:p>
      <w:pPr>
        <w:autoSpaceDE w:val="0"/>
        <w:autoSpaceDN w:val="0"/>
        <w:adjustRightInd w:val="0"/>
        <w:spacing w:line="360" w:lineRule="auto"/>
        <w:ind w:firstLine="840" w:firstLineChars="400"/>
        <w:jc w:val="left"/>
        <w:rPr>
          <w:rFonts w:ascii="宋体" w:cs="Times New Roman"/>
        </w:rPr>
      </w:pPr>
      <w:r>
        <w:rPr>
          <w:rFonts w:hint="eastAsia" w:ascii="宋体" w:hAnsi="宋体" w:cs="宋体"/>
        </w:rPr>
        <w:t>【】设备采购；【】技术服务；【】其他服务：</w:t>
      </w:r>
      <w:r>
        <w:rPr>
          <w:rFonts w:hint="eastAsia" w:ascii="宋体" w:hAnsi="宋体" w:cs="宋体"/>
          <w:u w:val="single"/>
        </w:rPr>
        <w:t>　</w:t>
      </w:r>
      <w:r>
        <w:rPr>
          <w:rFonts w:hint="eastAsia" w:ascii="宋体" w:hAnsi="宋体" w:cs="宋体"/>
        </w:rPr>
        <w:t>。</w:t>
      </w:r>
    </w:p>
    <w:p>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rPr>
      </w:pPr>
      <w:r>
        <w:rPr>
          <w:rFonts w:hint="eastAsia" w:ascii="宋体" w:hAnsi="宋体" w:cs="宋体"/>
        </w:rPr>
        <w:t>（</w:t>
      </w:r>
      <w:r>
        <w:rPr>
          <w:rFonts w:ascii="宋体" w:hAnsi="宋体" w:cs="宋体"/>
        </w:rPr>
        <w:t>2</w:t>
      </w:r>
      <w:r>
        <w:rPr>
          <w:rFonts w:hint="eastAsia" w:ascii="宋体" w:hAnsi="宋体" w:cs="宋体"/>
        </w:rPr>
        <w:t>）本项目所涉及的服务具体内容、提供方式等相关约定依据招标文件。</w:t>
      </w:r>
    </w:p>
    <w:p>
      <w:pPr>
        <w:tabs>
          <w:tab w:val="left" w:pos="2400"/>
          <w:tab w:val="left" w:pos="2700"/>
          <w:tab w:val="left" w:pos="3000"/>
          <w:tab w:val="left" w:pos="3300"/>
          <w:tab w:val="left" w:pos="3600"/>
        </w:tabs>
        <w:autoSpaceDE w:val="0"/>
        <w:autoSpaceDN w:val="0"/>
        <w:adjustRightInd w:val="0"/>
        <w:spacing w:line="360" w:lineRule="auto"/>
        <w:ind w:firstLine="480"/>
        <w:jc w:val="left"/>
        <w:rPr>
          <w:rFonts w:ascii="宋体" w:cs="Times New Roman"/>
          <w:kern w:val="0"/>
          <w:lang w:val="zh-CN"/>
        </w:rPr>
      </w:pPr>
      <w:r>
        <w:rPr>
          <w:rFonts w:hint="eastAsia" w:ascii="宋体" w:hAnsi="宋体" w:cs="宋体"/>
          <w:kern w:val="0"/>
          <w:lang w:val="zh-CN"/>
        </w:rPr>
        <w:t>（</w:t>
      </w:r>
      <w:r>
        <w:rPr>
          <w:rFonts w:ascii="宋体" w:hAnsi="宋体" w:cs="宋体"/>
          <w:kern w:val="0"/>
          <w:lang w:val="zh-CN"/>
        </w:rPr>
        <w:t>2</w:t>
      </w:r>
      <w:r>
        <w:rPr>
          <w:rFonts w:hint="eastAsia" w:ascii="宋体" w:hAnsi="宋体" w:cs="宋体"/>
          <w:kern w:val="0"/>
          <w:lang w:val="zh-CN"/>
        </w:rPr>
        <w:t>）本项目所涉及的服务具体内容、提供方式等相关约定依据招标文件。</w:t>
      </w:r>
    </w:p>
    <w:tbl>
      <w:tblPr>
        <w:tblStyle w:val="37"/>
        <w:tblW w:w="0" w:type="auto"/>
        <w:jc w:val="center"/>
        <w:tblLayout w:type="fixed"/>
        <w:tblCellMar>
          <w:top w:w="0" w:type="dxa"/>
          <w:left w:w="108" w:type="dxa"/>
          <w:bottom w:w="0" w:type="dxa"/>
          <w:right w:w="108" w:type="dxa"/>
        </w:tblCellMar>
      </w:tblPr>
      <w:tblGrid>
        <w:gridCol w:w="850"/>
        <w:gridCol w:w="2408"/>
        <w:gridCol w:w="1842"/>
        <w:gridCol w:w="1515"/>
      </w:tblGrid>
      <w:tr>
        <w:tblPrEx>
          <w:tblCellMar>
            <w:top w:w="0" w:type="dxa"/>
            <w:left w:w="108" w:type="dxa"/>
            <w:bottom w:w="0" w:type="dxa"/>
            <w:right w:w="108" w:type="dxa"/>
          </w:tblCellMar>
        </w:tblPrEx>
        <w:trPr>
          <w:trHeight w:val="28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lang w:val="zh-CN"/>
              </w:rPr>
            </w:pPr>
            <w:r>
              <w:rPr>
                <w:rFonts w:hint="eastAsia" w:ascii="宋体" w:hAnsi="宋体" w:cs="宋体"/>
                <w:kern w:val="0"/>
                <w:lang w:val="zh-CN"/>
              </w:rPr>
              <w:t>序号</w:t>
            </w:r>
          </w:p>
        </w:tc>
        <w:tc>
          <w:tcPr>
            <w:tcW w:w="2408" w:type="dxa"/>
            <w:tcBorders>
              <w:top w:val="single" w:color="auto" w:sz="4" w:space="0"/>
              <w:left w:val="nil"/>
              <w:bottom w:val="single" w:color="auto" w:sz="4" w:space="0"/>
              <w:right w:val="single" w:color="auto" w:sz="4" w:space="0"/>
            </w:tcBorders>
            <w:vAlign w:val="center"/>
          </w:tcPr>
          <w:p>
            <w:pPr>
              <w:widowControl/>
              <w:ind w:firstLine="210" w:firstLineChars="100"/>
              <w:jc w:val="center"/>
              <w:rPr>
                <w:rFonts w:ascii="宋体" w:hAnsi="宋体" w:cs="宋体"/>
                <w:kern w:val="0"/>
                <w:lang w:val="zh-CN"/>
              </w:rPr>
            </w:pPr>
            <w:r>
              <w:rPr>
                <w:rFonts w:hint="eastAsia" w:ascii="宋体" w:hAnsi="宋体" w:cs="宋体"/>
                <w:kern w:val="0"/>
                <w:lang w:val="zh-CN"/>
              </w:rPr>
              <w:t>内容</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lang w:val="zh-CN"/>
              </w:rPr>
            </w:pPr>
            <w:r>
              <w:rPr>
                <w:rFonts w:hint="eastAsia" w:ascii="宋体" w:hAnsi="宋体" w:cs="宋体"/>
                <w:kern w:val="0"/>
                <w:lang w:val="zh-CN"/>
              </w:rPr>
              <w:t>金额</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lang w:val="zh-CN"/>
              </w:rPr>
            </w:pPr>
            <w:r>
              <w:rPr>
                <w:rFonts w:hint="eastAsia" w:ascii="宋体" w:hAnsi="宋体" w:cs="宋体"/>
                <w:kern w:val="0"/>
                <w:lang w:val="zh-CN"/>
              </w:rPr>
              <w:t>交货期</w:t>
            </w: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FF0000"/>
                <w:kern w:val="0"/>
              </w:rPr>
            </w:pPr>
            <w:r>
              <w:rPr>
                <w:rFonts w:ascii="宋体" w:hAnsi="宋体" w:cs="宋体"/>
                <w:color w:val="FF0000"/>
                <w:kern w:val="0"/>
              </w:rPr>
              <w:t>1</w:t>
            </w: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FF0000"/>
                <w:kern w:val="0"/>
              </w:rPr>
            </w:pP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FF0000"/>
                <w:kern w:val="0"/>
              </w:rPr>
            </w:pPr>
            <w:r>
              <w:rPr>
                <w:rFonts w:ascii="宋体" w:hAnsi="宋体" w:cs="宋体"/>
                <w:color w:val="FF0000"/>
                <w:kern w:val="0"/>
              </w:rPr>
              <w:t>2</w:t>
            </w: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FF0000"/>
                <w:kern w:val="0"/>
              </w:rPr>
            </w:pP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FF0000"/>
                <w:kern w:val="0"/>
              </w:rPr>
            </w:pP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FF0000"/>
                <w:kern w:val="0"/>
              </w:rPr>
            </w:pPr>
          </w:p>
        </w:tc>
      </w:tr>
      <w:tr>
        <w:tblPrEx>
          <w:tblCellMar>
            <w:top w:w="0" w:type="dxa"/>
            <w:left w:w="108" w:type="dxa"/>
            <w:bottom w:w="0" w:type="dxa"/>
            <w:right w:w="108" w:type="dxa"/>
          </w:tblCellMar>
        </w:tblPrEx>
        <w:trPr>
          <w:trHeight w:val="270" w:hRule="atLeast"/>
          <w:jc w:val="center"/>
        </w:trPr>
        <w:tc>
          <w:tcPr>
            <w:tcW w:w="850"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FF0000"/>
                <w:kern w:val="0"/>
              </w:rPr>
            </w:pPr>
          </w:p>
        </w:tc>
        <w:tc>
          <w:tcPr>
            <w:tcW w:w="2408"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842" w:type="dxa"/>
            <w:tcBorders>
              <w:top w:val="nil"/>
              <w:left w:val="nil"/>
              <w:bottom w:val="single" w:color="auto" w:sz="4" w:space="0"/>
              <w:right w:val="single" w:color="auto" w:sz="4" w:space="0"/>
            </w:tcBorders>
            <w:vAlign w:val="bottom"/>
          </w:tcPr>
          <w:p>
            <w:pPr>
              <w:widowControl/>
              <w:jc w:val="center"/>
              <w:rPr>
                <w:rFonts w:ascii="宋体" w:cs="Times New Roman"/>
                <w:color w:val="FF0000"/>
                <w:kern w:val="0"/>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FF0000"/>
                <w:kern w:val="0"/>
              </w:rPr>
            </w:pPr>
          </w:p>
        </w:tc>
      </w:tr>
    </w:tbl>
    <w:p>
      <w:pPr>
        <w:adjustRightInd w:val="0"/>
        <w:snapToGrid w:val="0"/>
        <w:spacing w:line="360" w:lineRule="auto"/>
        <w:ind w:firstLine="454"/>
        <w:rPr>
          <w:rFonts w:ascii="宋体" w:cs="Times New Roman"/>
        </w:rPr>
      </w:pPr>
      <w:r>
        <w:rPr>
          <w:rFonts w:hint="eastAsia" w:ascii="宋体" w:hAnsi="宋体" w:cs="宋体"/>
        </w:rPr>
        <w:t>（</w:t>
      </w:r>
      <w:r>
        <w:rPr>
          <w:rFonts w:ascii="宋体" w:hAnsi="宋体" w:cs="宋体"/>
        </w:rPr>
        <w:t>3</w:t>
      </w:r>
      <w:r>
        <w:rPr>
          <w:rFonts w:hint="eastAsia" w:ascii="宋体" w:hAnsi="宋体" w:cs="宋体"/>
        </w:rPr>
        <w:t>）本合同服务期限为</w:t>
      </w:r>
      <w:r>
        <w:rPr>
          <w:rFonts w:ascii="宋体" w:hAnsi="宋体" w:cs="宋体"/>
          <w:u w:val="single"/>
        </w:rPr>
        <w:t xml:space="preserve">   </w:t>
      </w:r>
      <w:r>
        <w:rPr>
          <w:rFonts w:ascii="宋体" w:hAnsi="宋体" w:cs="宋体"/>
        </w:rPr>
        <w:t xml:space="preserve"> </w:t>
      </w:r>
      <w:r>
        <w:rPr>
          <w:rFonts w:hint="eastAsia" w:ascii="宋体" w:hAnsi="宋体" w:cs="宋体"/>
        </w:rPr>
        <w:t>。</w:t>
      </w:r>
      <w:r>
        <w:rPr>
          <w:rFonts w:ascii="宋体" w:hAnsi="宋体" w:cs="宋体"/>
        </w:rPr>
        <w:t xml:space="preserve"> </w:t>
      </w:r>
    </w:p>
    <w:p>
      <w:pPr>
        <w:adjustRightInd w:val="0"/>
        <w:snapToGrid w:val="0"/>
        <w:spacing w:line="360" w:lineRule="auto"/>
        <w:ind w:firstLine="454"/>
        <w:rPr>
          <w:rFonts w:ascii="宋体" w:cs="Times New Roman"/>
        </w:rPr>
      </w:pPr>
      <w:r>
        <w:rPr>
          <w:rFonts w:hint="eastAsia" w:ascii="宋体" w:hAnsi="宋体" w:cs="宋体"/>
        </w:rPr>
        <w:t>（</w:t>
      </w:r>
      <w:r>
        <w:rPr>
          <w:rFonts w:ascii="宋体" w:hAnsi="宋体" w:cs="宋体"/>
        </w:rPr>
        <w:t>4</w:t>
      </w:r>
      <w:r>
        <w:rPr>
          <w:rFonts w:hint="eastAsia" w:ascii="宋体" w:hAnsi="宋体" w:cs="宋体"/>
        </w:rPr>
        <w:t>）交货期限为</w:t>
      </w:r>
      <w:r>
        <w:rPr>
          <w:rFonts w:ascii="宋体" w:hAnsi="宋体" w:cs="宋体"/>
          <w:u w:val="single"/>
        </w:rPr>
        <w:t xml:space="preserve">   </w:t>
      </w:r>
      <w:r>
        <w:rPr>
          <w:rFonts w:hint="eastAsia" w:ascii="宋体" w:hAnsi="宋体" w:cs="宋体"/>
        </w:rPr>
        <w:t>个工作日。</w:t>
      </w:r>
    </w:p>
    <w:p>
      <w:pPr>
        <w:adjustRightInd w:val="0"/>
        <w:snapToGrid w:val="0"/>
        <w:spacing w:line="360" w:lineRule="auto"/>
        <w:ind w:firstLine="454"/>
        <w:rPr>
          <w:rFonts w:ascii="宋体" w:cs="Times New Roman"/>
        </w:rPr>
      </w:pPr>
      <w:r>
        <w:rPr>
          <w:rFonts w:ascii="宋体" w:hAnsi="宋体" w:cs="宋体"/>
          <w:b/>
          <w:bCs/>
        </w:rPr>
        <w:t>3</w:t>
      </w:r>
      <w:r>
        <w:rPr>
          <w:rFonts w:hint="eastAsia" w:ascii="宋体" w:hAnsi="宋体" w:cs="宋体"/>
          <w:b/>
          <w:bCs/>
        </w:rPr>
        <w:t>、合同总价</w:t>
      </w:r>
    </w:p>
    <w:p>
      <w:pPr>
        <w:adjustRightInd w:val="0"/>
        <w:snapToGrid w:val="0"/>
        <w:spacing w:line="360" w:lineRule="auto"/>
        <w:ind w:firstLine="454"/>
        <w:rPr>
          <w:rFonts w:ascii="宋体" w:cs="Times New Roman"/>
        </w:rPr>
      </w:pPr>
      <w:r>
        <w:rPr>
          <w:rFonts w:hint="eastAsia" w:ascii="宋体" w:hAnsi="宋体" w:cs="宋体"/>
        </w:rPr>
        <w:t>本合同总价为</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u w:val="single"/>
        </w:rPr>
        <w:t>　</w:t>
      </w:r>
      <w:r>
        <w:rPr>
          <w:rFonts w:hint="eastAsia" w:ascii="宋体" w:hAnsi="宋体" w:cs="宋体"/>
        </w:rPr>
        <w:t>元人民币（大写</w:t>
      </w:r>
      <w:r>
        <w:rPr>
          <w:rFonts w:ascii="宋体" w:hAnsi="宋体" w:cs="宋体"/>
          <w:u w:val="single"/>
        </w:rPr>
        <w:t xml:space="preserve">                     </w:t>
      </w:r>
      <w:r>
        <w:rPr>
          <w:rFonts w:hint="eastAsia" w:ascii="宋体" w:hAnsi="宋体" w:cs="宋体"/>
        </w:rPr>
        <w:t>）。</w:t>
      </w:r>
    </w:p>
    <w:p>
      <w:pPr>
        <w:adjustRightInd w:val="0"/>
        <w:snapToGrid w:val="0"/>
        <w:spacing w:line="360" w:lineRule="auto"/>
        <w:ind w:firstLine="454"/>
        <w:rPr>
          <w:rFonts w:ascii="宋体" w:cs="Times New Roman"/>
        </w:rPr>
      </w:pPr>
      <w:r>
        <w:rPr>
          <w:rFonts w:hint="eastAsia" w:ascii="宋体" w:hAnsi="宋体" w:cs="宋体"/>
        </w:rPr>
        <w:t>分项价格：</w:t>
      </w:r>
      <w:r>
        <w:rPr>
          <w:rFonts w:hint="eastAsia" w:ascii="宋体" w:hAnsi="宋体" w:cs="宋体"/>
          <w:u w:val="single"/>
        </w:rPr>
        <w:t>　　　　　　　　　　　　</w:t>
      </w:r>
      <w:r>
        <w:rPr>
          <w:rFonts w:hint="eastAsia" w:ascii="宋体" w:hAnsi="宋体" w:cs="宋体"/>
        </w:rPr>
        <w:t>（含税价）为人民币元，（大写：人民币），本合同适用增值税税率为</w:t>
      </w:r>
      <w:r>
        <w:rPr>
          <w:rFonts w:ascii="宋体" w:hAnsi="宋体" w:cs="宋体"/>
          <w:u w:val="single"/>
        </w:rPr>
        <w:t xml:space="preserve">    </w:t>
      </w:r>
      <w:r>
        <w:rPr>
          <w:rFonts w:ascii="宋体" w:hAnsi="宋体" w:cs="宋体"/>
        </w:rPr>
        <w:t xml:space="preserve">% </w:t>
      </w:r>
      <w:r>
        <w:rPr>
          <w:rFonts w:hint="eastAsia" w:ascii="宋体" w:hAnsi="宋体" w:cs="宋体"/>
        </w:rPr>
        <w:t>，不含增值税的价款为人民币</w:t>
      </w:r>
      <w:r>
        <w:rPr>
          <w:rFonts w:ascii="宋体" w:hAnsi="宋体" w:cs="宋体"/>
          <w:u w:val="single"/>
        </w:rPr>
        <w:t xml:space="preserve">    </w:t>
      </w:r>
      <w:r>
        <w:rPr>
          <w:rFonts w:hint="eastAsia" w:ascii="宋体" w:hAnsi="宋体" w:cs="宋体"/>
        </w:rPr>
        <w:t>元（大写：人民币</w:t>
      </w:r>
      <w:r>
        <w:rPr>
          <w:rFonts w:ascii="宋体" w:hAnsi="宋体" w:cs="宋体"/>
          <w:u w:val="single"/>
        </w:rPr>
        <w:t xml:space="preserve">    </w:t>
      </w:r>
      <w:r>
        <w:rPr>
          <w:rFonts w:hint="eastAsia" w:ascii="宋体" w:hAnsi="宋体" w:cs="宋体"/>
        </w:rPr>
        <w:t>），增值税税款为人民币</w:t>
      </w:r>
      <w:r>
        <w:rPr>
          <w:rFonts w:ascii="宋体" w:hAnsi="宋体" w:cs="宋体"/>
          <w:u w:val="single"/>
        </w:rPr>
        <w:t xml:space="preserve">   </w:t>
      </w:r>
      <w:r>
        <w:rPr>
          <w:rFonts w:hint="eastAsia" w:ascii="宋体" w:hAnsi="宋体" w:cs="宋体"/>
        </w:rPr>
        <w:t>元（大写：人民币</w:t>
      </w:r>
      <w:r>
        <w:rPr>
          <w:rFonts w:ascii="宋体" w:hAnsi="宋体" w:cs="宋体"/>
          <w:u w:val="single"/>
        </w:rPr>
        <w:t xml:space="preserve">   </w:t>
      </w:r>
      <w:r>
        <w:rPr>
          <w:rFonts w:hint="eastAsia" w:ascii="宋体" w:hAnsi="宋体" w:cs="宋体"/>
        </w:rPr>
        <w:t>）。</w:t>
      </w:r>
    </w:p>
    <w:p>
      <w:pPr>
        <w:adjustRightInd w:val="0"/>
        <w:snapToGrid w:val="0"/>
        <w:spacing w:line="360" w:lineRule="auto"/>
        <w:ind w:firstLine="454"/>
        <w:rPr>
          <w:rFonts w:ascii="宋体" w:cs="Times New Roman"/>
          <w:u w:val="single"/>
        </w:rPr>
      </w:pPr>
      <w:r>
        <w:rPr>
          <w:rFonts w:ascii="宋体" w:hAnsi="宋体" w:cs="宋体"/>
          <w:b/>
          <w:bCs/>
        </w:rPr>
        <w:t>4</w:t>
      </w:r>
      <w:r>
        <w:rPr>
          <w:rFonts w:hint="eastAsia" w:ascii="宋体" w:hAnsi="宋体" w:cs="宋体"/>
          <w:b/>
          <w:bCs/>
        </w:rPr>
        <w:t>、付款方式</w:t>
      </w:r>
    </w:p>
    <w:p>
      <w:pPr>
        <w:autoSpaceDE w:val="0"/>
        <w:autoSpaceDN w:val="0"/>
        <w:adjustRightInd w:val="0"/>
        <w:spacing w:line="360" w:lineRule="auto"/>
        <w:ind w:firstLine="480"/>
        <w:rPr>
          <w:rFonts w:ascii="宋体" w:cs="Times New Roman"/>
        </w:rPr>
      </w:pPr>
      <w:r>
        <w:rPr>
          <w:rFonts w:hint="eastAsia" w:ascii="宋体" w:hAnsi="宋体" w:cs="宋体"/>
        </w:rPr>
        <w:t>本项目价款以人民币结算：</w:t>
      </w:r>
    </w:p>
    <w:p>
      <w:pPr>
        <w:autoSpaceDE w:val="0"/>
        <w:autoSpaceDN w:val="0"/>
        <w:adjustRightInd w:val="0"/>
        <w:spacing w:line="360" w:lineRule="auto"/>
        <w:ind w:firstLine="480"/>
        <w:rPr>
          <w:rFonts w:ascii="宋体" w:cs="Times New Roman"/>
        </w:rPr>
      </w:pPr>
      <w:r>
        <w:rPr>
          <w:rFonts w:ascii="宋体" w:hAnsi="宋体" w:cs="宋体"/>
        </w:rPr>
        <w:t>1</w:t>
      </w:r>
      <w:r>
        <w:rPr>
          <w:rFonts w:hint="eastAsia" w:ascii="宋体" w:hAnsi="宋体" w:cs="宋体"/>
        </w:rPr>
        <w:t>、验收合格后，付款，乙方向甲方开具符合国家有关规定的全额发票。</w:t>
      </w:r>
    </w:p>
    <w:p>
      <w:pPr>
        <w:autoSpaceDE w:val="0"/>
        <w:autoSpaceDN w:val="0"/>
        <w:adjustRightInd w:val="0"/>
        <w:spacing w:line="360" w:lineRule="auto"/>
        <w:ind w:firstLine="480"/>
        <w:rPr>
          <w:rFonts w:ascii="宋体" w:cs="Times New Roman"/>
        </w:rPr>
      </w:pPr>
      <w:r>
        <w:rPr>
          <w:rFonts w:ascii="宋体" w:hAnsi="宋体" w:cs="宋体"/>
        </w:rPr>
        <w:t>2</w:t>
      </w:r>
      <w:r>
        <w:rPr>
          <w:rFonts w:hint="eastAsia" w:ascii="宋体" w:hAnsi="宋体" w:cs="宋体"/>
        </w:rPr>
        <w:t>、支付方式：</w:t>
      </w:r>
    </w:p>
    <w:p>
      <w:pPr>
        <w:autoSpaceDE w:val="0"/>
        <w:autoSpaceDN w:val="0"/>
        <w:adjustRightInd w:val="0"/>
        <w:spacing w:line="360" w:lineRule="auto"/>
        <w:ind w:firstLine="480"/>
        <w:rPr>
          <w:rFonts w:ascii="宋体" w:cs="Times New Roman"/>
        </w:rPr>
      </w:pPr>
      <w:r>
        <w:rPr>
          <w:rFonts w:hint="eastAsia" w:ascii="宋体" w:hAnsi="宋体" w:cs="宋体"/>
          <w:u w:val="single"/>
        </w:rPr>
        <w:t>货物交付完毕经由甲方最终验收合格后支付合同总额的97%，3%作为质量保证金，质保期到期后，质量保证金无息退还。</w:t>
      </w:r>
    </w:p>
    <w:p>
      <w:pPr>
        <w:autoSpaceDE w:val="0"/>
        <w:autoSpaceDN w:val="0"/>
        <w:adjustRightInd w:val="0"/>
        <w:spacing w:line="360" w:lineRule="auto"/>
        <w:ind w:firstLine="480"/>
        <w:rPr>
          <w:rFonts w:ascii="宋体" w:cs="Times New Roman"/>
        </w:rPr>
      </w:pPr>
      <w:r>
        <w:rPr>
          <w:rFonts w:ascii="宋体" w:hAnsi="宋体" w:cs="宋体"/>
        </w:rPr>
        <w:t>3</w:t>
      </w:r>
      <w:r>
        <w:rPr>
          <w:rFonts w:hint="eastAsia" w:ascii="宋体" w:hAnsi="宋体" w:cs="宋体"/>
        </w:rPr>
        <w:t>、发票种类：</w:t>
      </w:r>
    </w:p>
    <w:p>
      <w:pPr>
        <w:autoSpaceDE w:val="0"/>
        <w:autoSpaceDN w:val="0"/>
        <w:adjustRightInd w:val="0"/>
        <w:spacing w:line="360" w:lineRule="auto"/>
        <w:ind w:firstLine="480"/>
        <w:rPr>
          <w:rFonts w:ascii="宋体" w:cs="Times New Roman"/>
        </w:rPr>
      </w:pPr>
      <w:r>
        <w:rPr>
          <w:rFonts w:hint="eastAsia" w:ascii="宋体" w:hAnsi="宋体" w:cs="宋体"/>
        </w:rPr>
        <w:t>（</w:t>
      </w:r>
      <w:r>
        <w:rPr>
          <w:rFonts w:ascii="宋体" w:hAnsi="宋体" w:cs="宋体"/>
        </w:rPr>
        <w:t>1</w:t>
      </w:r>
      <w:r>
        <w:rPr>
          <w:rFonts w:hint="eastAsia" w:ascii="宋体" w:hAnsi="宋体" w:cs="宋体"/>
        </w:rPr>
        <w:t>）乙方提供发票种类如下：</w:t>
      </w:r>
    </w:p>
    <w:p>
      <w:pPr>
        <w:autoSpaceDE w:val="0"/>
        <w:autoSpaceDN w:val="0"/>
        <w:adjustRightInd w:val="0"/>
        <w:spacing w:line="360" w:lineRule="auto"/>
        <w:ind w:firstLine="480"/>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】增值税专用发票；</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】增值税</w:t>
      </w:r>
      <w:r>
        <w:rPr>
          <w:rFonts w:ascii="宋体" w:hAnsi="宋体" w:cs="宋体"/>
        </w:rPr>
        <w:t xml:space="preserve">  %</w:t>
      </w:r>
      <w:r>
        <w:rPr>
          <w:rFonts w:hint="eastAsia" w:ascii="宋体" w:hAnsi="宋体" w:cs="宋体"/>
        </w:rPr>
        <w:t>普通发票；</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】服务业发票；</w:t>
      </w:r>
    </w:p>
    <w:p>
      <w:pPr>
        <w:autoSpaceDE w:val="0"/>
        <w:autoSpaceDN w:val="0"/>
        <w:adjustRightInd w:val="0"/>
        <w:spacing w:line="360" w:lineRule="auto"/>
        <w:ind w:firstLine="480"/>
        <w:rPr>
          <w:rFonts w:ascii="宋体" w:cs="Times New Roman"/>
        </w:rPr>
      </w:pPr>
      <w:r>
        <w:rPr>
          <w:rFonts w:hint="eastAsia" w:ascii="宋体" w:hAnsi="宋体" w:cs="宋体"/>
        </w:rPr>
        <w:t>【</w:t>
      </w:r>
      <w:r>
        <w:rPr>
          <w:rFonts w:ascii="宋体" w:hAnsi="宋体" w:cs="宋体"/>
        </w:rPr>
        <w:t xml:space="preserve"> </w:t>
      </w:r>
      <w:r>
        <w:rPr>
          <w:rFonts w:hint="eastAsia" w:ascii="宋体" w:hAnsi="宋体" w:cs="宋体"/>
        </w:rPr>
        <w:t>】税局代开发票；</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】其他发票：　。</w:t>
      </w:r>
    </w:p>
    <w:p>
      <w:pPr>
        <w:adjustRightInd w:val="0"/>
        <w:snapToGrid w:val="0"/>
        <w:spacing w:line="360" w:lineRule="auto"/>
        <w:ind w:firstLine="480"/>
        <w:rPr>
          <w:rFonts w:ascii="宋体" w:cs="Times New Roman"/>
          <w:b/>
          <w:bCs/>
        </w:rPr>
      </w:pPr>
      <w:r>
        <w:rPr>
          <w:rFonts w:ascii="宋体" w:hAnsi="宋体" w:cs="宋体"/>
          <w:b/>
          <w:bCs/>
        </w:rPr>
        <w:t>5</w:t>
      </w:r>
      <w:r>
        <w:rPr>
          <w:rFonts w:hint="eastAsia" w:ascii="宋体" w:hAnsi="宋体" w:cs="宋体"/>
          <w:b/>
          <w:bCs/>
        </w:rPr>
        <w:t>、本合同设备的交货时间及交货地点</w:t>
      </w:r>
    </w:p>
    <w:p>
      <w:pPr>
        <w:adjustRightInd w:val="0"/>
        <w:snapToGrid w:val="0"/>
        <w:spacing w:line="360" w:lineRule="auto"/>
        <w:ind w:firstLine="480"/>
        <w:rPr>
          <w:rFonts w:ascii="宋体" w:cs="Times New Roman"/>
        </w:rPr>
      </w:pPr>
      <w:r>
        <w:rPr>
          <w:rFonts w:hint="eastAsia" w:ascii="宋体" w:hAnsi="宋体" w:cs="宋体"/>
        </w:rPr>
        <w:t>交货时间：</w:t>
      </w:r>
      <w:r>
        <w:rPr>
          <w:rFonts w:hint="eastAsia" w:ascii="宋体" w:hAnsi="宋体" w:cs="宋体"/>
          <w:u w:val="single"/>
        </w:rPr>
        <w:t>　　　　　　　　　　　　　　　　</w:t>
      </w:r>
    </w:p>
    <w:p>
      <w:pPr>
        <w:adjustRightInd w:val="0"/>
        <w:snapToGrid w:val="0"/>
        <w:spacing w:line="360" w:lineRule="auto"/>
        <w:ind w:firstLine="480"/>
        <w:rPr>
          <w:rFonts w:ascii="宋体" w:cs="Times New Roman"/>
        </w:rPr>
      </w:pPr>
      <w:r>
        <w:rPr>
          <w:rFonts w:hint="eastAsia" w:ascii="宋体" w:hAnsi="宋体" w:cs="宋体"/>
        </w:rPr>
        <w:t>交货地点：</w:t>
      </w:r>
      <w:r>
        <w:rPr>
          <w:rFonts w:hint="eastAsia" w:ascii="宋体" w:hAnsi="宋体" w:cs="宋体"/>
          <w:u w:val="single"/>
        </w:rPr>
        <w:t>　　　　　　　　　　　　　　　　</w:t>
      </w:r>
    </w:p>
    <w:p>
      <w:pPr>
        <w:numPr>
          <w:ilvl w:val="0"/>
          <w:numId w:val="2"/>
        </w:numPr>
        <w:adjustRightInd w:val="0"/>
        <w:snapToGrid w:val="0"/>
        <w:spacing w:line="360" w:lineRule="auto"/>
        <w:ind w:firstLine="480"/>
        <w:rPr>
          <w:rFonts w:ascii="宋体" w:cs="Times New Roman"/>
          <w:b/>
          <w:bCs/>
        </w:rPr>
      </w:pPr>
      <w:r>
        <w:rPr>
          <w:rFonts w:hint="eastAsia" w:ascii="宋体" w:hAnsi="宋体" w:cs="宋体"/>
          <w:b/>
          <w:bCs/>
        </w:rPr>
        <w:t>验收标准</w:t>
      </w:r>
    </w:p>
    <w:p>
      <w:pPr>
        <w:spacing w:line="360" w:lineRule="auto"/>
        <w:ind w:firstLine="420" w:firstLineChars="200"/>
        <w:rPr>
          <w:rFonts w:cs="Times New Roman"/>
          <w:color w:val="FF0000"/>
        </w:rPr>
      </w:pPr>
      <w:r>
        <w:rPr>
          <w:rFonts w:hint="eastAsia" w:cs="宋体"/>
          <w:color w:val="FF0000"/>
        </w:rPr>
        <w:t>（</w:t>
      </w:r>
      <w:r>
        <w:rPr>
          <w:color w:val="FF0000"/>
        </w:rPr>
        <w:t>1</w:t>
      </w:r>
      <w:r>
        <w:rPr>
          <w:rFonts w:hint="eastAsia" w:cs="宋体"/>
          <w:color w:val="FF0000"/>
        </w:rPr>
        <w:t>）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20" w:firstLineChars="200"/>
        <w:rPr>
          <w:rFonts w:cs="Times New Roman"/>
          <w:color w:val="FF0000"/>
        </w:rPr>
      </w:pPr>
      <w:r>
        <w:rPr>
          <w:rFonts w:hint="eastAsia" w:cs="宋体"/>
          <w:color w:val="FF0000"/>
        </w:rPr>
        <w:t>（</w:t>
      </w:r>
      <w:r>
        <w:rPr>
          <w:color w:val="FF0000"/>
        </w:rPr>
        <w:t>2</w:t>
      </w:r>
      <w:r>
        <w:rPr>
          <w:rFonts w:hint="eastAsia" w:cs="宋体"/>
          <w:color w:val="FF0000"/>
        </w:rPr>
        <w:t>）按照国家相关标准、行业标准、地方标准或者其他标准、规范验收。</w:t>
      </w:r>
    </w:p>
    <w:p>
      <w:pPr>
        <w:spacing w:line="360" w:lineRule="auto"/>
        <w:ind w:firstLine="420" w:firstLineChars="200"/>
        <w:rPr>
          <w:rFonts w:cs="Times New Roman"/>
        </w:rPr>
      </w:pPr>
      <w:r>
        <w:rPr>
          <w:rFonts w:hint="eastAsia" w:cs="宋体"/>
          <w:color w:val="FF0000"/>
        </w:rPr>
        <w:t>（</w:t>
      </w:r>
      <w:r>
        <w:rPr>
          <w:color w:val="FF0000"/>
        </w:rPr>
        <w:t>3</w:t>
      </w:r>
      <w:r>
        <w:rPr>
          <w:rFonts w:hint="eastAsia" w:cs="宋体"/>
          <w:color w:val="FF0000"/>
        </w:rPr>
        <w:t>）按照磋商文件要求、响应文件、成交供应商承诺验收。</w:t>
      </w:r>
    </w:p>
    <w:p>
      <w:pPr>
        <w:adjustRightInd w:val="0"/>
        <w:snapToGrid w:val="0"/>
        <w:spacing w:line="360" w:lineRule="auto"/>
        <w:ind w:firstLine="480"/>
        <w:rPr>
          <w:rFonts w:ascii="宋体" w:cs="Times New Roman"/>
          <w:b/>
          <w:bCs/>
        </w:rPr>
      </w:pPr>
      <w:r>
        <w:rPr>
          <w:rFonts w:ascii="宋体" w:hAnsi="宋体" w:cs="宋体"/>
          <w:b/>
          <w:bCs/>
        </w:rPr>
        <w:t>7</w:t>
      </w:r>
      <w:r>
        <w:rPr>
          <w:rFonts w:hint="eastAsia" w:ascii="宋体" w:hAnsi="宋体" w:cs="宋体"/>
          <w:b/>
          <w:bCs/>
        </w:rPr>
        <w:t>、违约责任</w:t>
      </w:r>
    </w:p>
    <w:p>
      <w:pPr>
        <w:spacing w:line="360" w:lineRule="auto"/>
        <w:ind w:firstLine="420" w:firstLineChars="200"/>
        <w:rPr>
          <w:rFonts w:ascii="宋体" w:cs="Times New Roman"/>
          <w:color w:val="FF0000"/>
        </w:rPr>
      </w:pPr>
      <w:r>
        <w:rPr>
          <w:rFonts w:hint="eastAsia" w:cs="宋体"/>
          <w:color w:val="FF0000"/>
        </w:rPr>
        <w:t>（</w:t>
      </w:r>
      <w:r>
        <w:rPr>
          <w:color w:val="FF0000"/>
        </w:rPr>
        <w:t>1</w:t>
      </w:r>
      <w:r>
        <w:rPr>
          <w:rFonts w:hint="eastAsia" w:cs="宋体"/>
          <w:color w:val="FF0000"/>
        </w:rPr>
        <w:t>）</w:t>
      </w:r>
      <w:r>
        <w:rPr>
          <w:rFonts w:hint="eastAsia" w:ascii="宋体" w:hAnsi="宋体" w:cs="宋体"/>
          <w:color w:val="FF0000"/>
        </w:rPr>
        <w:t>乙方未按照合同约定的时间完成交货的，每逾期一天，应向甲方支付违约金</w:t>
      </w:r>
      <w:r>
        <w:rPr>
          <w:rFonts w:ascii="宋体" w:hAnsi="宋体" w:cs="宋体"/>
          <w:color w:val="FF0000"/>
        </w:rPr>
        <w:t>2000</w:t>
      </w:r>
      <w:r>
        <w:rPr>
          <w:rFonts w:hint="eastAsia" w:ascii="宋体" w:hAnsi="宋体" w:cs="宋体"/>
          <w:color w:val="FF0000"/>
        </w:rPr>
        <w:t>元</w:t>
      </w:r>
      <w:r>
        <w:rPr>
          <w:rFonts w:ascii="宋体" w:hAnsi="宋体" w:cs="宋体"/>
          <w:color w:val="FF0000"/>
        </w:rPr>
        <w:t>/</w:t>
      </w:r>
      <w:r>
        <w:rPr>
          <w:rFonts w:hint="eastAsia" w:ascii="宋体" w:hAnsi="宋体" w:cs="宋体"/>
          <w:color w:val="FF0000"/>
        </w:rPr>
        <w:t>天；逾期超过</w:t>
      </w:r>
      <w:r>
        <w:rPr>
          <w:rFonts w:ascii="宋体" w:hAnsi="宋体" w:cs="宋体"/>
          <w:color w:val="FF0000"/>
        </w:rPr>
        <w:t>15</w:t>
      </w:r>
      <w:r>
        <w:rPr>
          <w:rFonts w:hint="eastAsia" w:ascii="宋体" w:hAnsi="宋体" w:cs="宋体"/>
          <w:color w:val="FF0000"/>
        </w:rPr>
        <w:t>天，除按上述标准支付违约金，甲方单位有权解除本合同，乙方应向甲方支付本合同价款</w:t>
      </w:r>
      <w:r>
        <w:rPr>
          <w:rFonts w:ascii="宋体" w:hAnsi="宋体" w:cs="宋体"/>
          <w:color w:val="FF0000"/>
        </w:rPr>
        <w:t>30%</w:t>
      </w:r>
      <w:r>
        <w:rPr>
          <w:rFonts w:hint="eastAsia" w:ascii="宋体" w:hAnsi="宋体" w:cs="宋体"/>
          <w:color w:val="FF0000"/>
        </w:rPr>
        <w:t>的违约金。</w:t>
      </w:r>
    </w:p>
    <w:p>
      <w:pPr>
        <w:spacing w:line="360" w:lineRule="auto"/>
        <w:ind w:firstLine="420" w:firstLineChars="200"/>
        <w:rPr>
          <w:rFonts w:ascii="宋体" w:cs="Times New Roman"/>
          <w:color w:val="FF0000"/>
        </w:rPr>
      </w:pPr>
      <w:r>
        <w:rPr>
          <w:rFonts w:hint="eastAsia" w:cs="宋体"/>
          <w:color w:val="FF0000"/>
        </w:rPr>
        <w:t>（</w:t>
      </w:r>
      <w:r>
        <w:rPr>
          <w:color w:val="FF0000"/>
        </w:rPr>
        <w:t>2</w:t>
      </w:r>
      <w:r>
        <w:rPr>
          <w:rFonts w:hint="eastAsia" w:cs="宋体"/>
          <w:color w:val="FF0000"/>
        </w:rPr>
        <w:t>）</w:t>
      </w:r>
      <w:r>
        <w:rPr>
          <w:rFonts w:hint="eastAsia" w:ascii="宋体" w:hAnsi="宋体" w:cs="宋体"/>
          <w:color w:val="FF0000"/>
        </w:rPr>
        <w:t>本项目不允许转包、违法分包或者让第三方挂靠或者出借资质给第三方承接本项目。</w:t>
      </w:r>
    </w:p>
    <w:p>
      <w:pPr>
        <w:spacing w:line="360" w:lineRule="auto"/>
        <w:ind w:firstLine="420" w:firstLineChars="200"/>
        <w:rPr>
          <w:rFonts w:ascii="宋体" w:cs="Times New Roman"/>
          <w:color w:val="FF0000"/>
        </w:rPr>
      </w:pPr>
      <w:r>
        <w:rPr>
          <w:rFonts w:hint="eastAsia" w:cs="宋体"/>
          <w:color w:val="FF0000"/>
        </w:rPr>
        <w:t>（</w:t>
      </w:r>
      <w:r>
        <w:rPr>
          <w:color w:val="FF0000"/>
        </w:rPr>
        <w:t>3</w:t>
      </w:r>
      <w:r>
        <w:rPr>
          <w:rFonts w:hint="eastAsia" w:cs="宋体"/>
          <w:color w:val="FF0000"/>
        </w:rPr>
        <w:t>）</w:t>
      </w:r>
      <w:r>
        <w:rPr>
          <w:rFonts w:hint="eastAsia" w:ascii="宋体" w:hAnsi="宋体" w:cs="宋体"/>
          <w:color w:val="FF0000"/>
        </w:rPr>
        <w:t>履约保证金：本项目不收取履约保证金。</w:t>
      </w:r>
    </w:p>
    <w:p>
      <w:pPr>
        <w:adjustRightInd w:val="0"/>
        <w:snapToGrid w:val="0"/>
        <w:spacing w:line="360" w:lineRule="auto"/>
        <w:ind w:firstLine="480"/>
        <w:rPr>
          <w:rFonts w:ascii="宋体" w:cs="Times New Roman"/>
          <w:b/>
          <w:bCs/>
        </w:rPr>
      </w:pPr>
      <w:r>
        <w:rPr>
          <w:rFonts w:ascii="宋体" w:hAnsi="宋体" w:cs="宋体"/>
          <w:b/>
          <w:bCs/>
        </w:rPr>
        <w:t>8</w:t>
      </w:r>
      <w:r>
        <w:rPr>
          <w:rFonts w:hint="eastAsia" w:ascii="宋体" w:hAnsi="宋体" w:cs="宋体"/>
          <w:b/>
          <w:bCs/>
        </w:rPr>
        <w:t>、</w:t>
      </w:r>
      <w:r>
        <w:rPr>
          <w:rFonts w:ascii="宋体" w:hAnsi="宋体" w:cs="宋体"/>
          <w:b/>
          <w:bCs/>
        </w:rPr>
        <w:t xml:space="preserve"> </w:t>
      </w:r>
      <w:r>
        <w:rPr>
          <w:rFonts w:hint="eastAsia" w:ascii="宋体" w:hAnsi="宋体" w:cs="宋体"/>
          <w:b/>
          <w:bCs/>
        </w:rPr>
        <w:t>不可抗力</w:t>
      </w:r>
    </w:p>
    <w:p>
      <w:pPr>
        <w:spacing w:line="360" w:lineRule="auto"/>
        <w:ind w:firstLine="420" w:firstLineChars="200"/>
        <w:rPr>
          <w:rFonts w:ascii="宋体" w:cs="Times New Roman"/>
          <w:color w:val="FF0000"/>
        </w:rPr>
      </w:pPr>
      <w:r>
        <w:rPr>
          <w:rFonts w:hint="eastAsia" w:ascii="宋体" w:hAnsi="宋体" w:cs="宋体"/>
          <w:color w:val="FF0000"/>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napToGrid w:val="0"/>
        <w:spacing w:line="360" w:lineRule="auto"/>
        <w:ind w:firstLine="480"/>
        <w:rPr>
          <w:rFonts w:ascii="宋体" w:cs="Times New Roman"/>
          <w:b/>
          <w:bCs/>
        </w:rPr>
      </w:pPr>
      <w:r>
        <w:rPr>
          <w:rFonts w:ascii="宋体" w:hAnsi="宋体" w:cs="宋体"/>
          <w:b/>
          <w:bCs/>
        </w:rPr>
        <w:t>9</w:t>
      </w:r>
      <w:r>
        <w:rPr>
          <w:rFonts w:hint="eastAsia" w:ascii="宋体" w:hAnsi="宋体" w:cs="宋体"/>
          <w:b/>
          <w:bCs/>
        </w:rPr>
        <w:t>、</w:t>
      </w:r>
      <w:r>
        <w:rPr>
          <w:rFonts w:ascii="宋体" w:hAnsi="宋体" w:cs="宋体"/>
          <w:b/>
          <w:bCs/>
        </w:rPr>
        <w:t xml:space="preserve"> </w:t>
      </w:r>
      <w:r>
        <w:rPr>
          <w:rFonts w:hint="eastAsia" w:ascii="宋体" w:hAnsi="宋体" w:cs="宋体"/>
          <w:b/>
          <w:bCs/>
        </w:rPr>
        <w:t>争议的解决方式</w:t>
      </w:r>
    </w:p>
    <w:p>
      <w:pPr>
        <w:spacing w:line="360" w:lineRule="auto"/>
        <w:ind w:firstLine="420" w:firstLineChars="200"/>
        <w:rPr>
          <w:rFonts w:ascii="宋体" w:cs="Times New Roman"/>
          <w:b/>
          <w:bCs/>
        </w:rPr>
      </w:pPr>
      <w:r>
        <w:rPr>
          <w:rFonts w:hint="eastAsia" w:ascii="宋体" w:hAnsi="宋体" w:cs="宋体"/>
          <w:color w:val="FF0000"/>
        </w:rPr>
        <w:t>甲乙双方在履行合同时发生争议的，应协商解决。协商不成的，向项目所在地的人民法院提起诉讼。</w:t>
      </w:r>
    </w:p>
    <w:p>
      <w:pPr>
        <w:adjustRightInd w:val="0"/>
        <w:snapToGrid w:val="0"/>
        <w:spacing w:line="360" w:lineRule="auto"/>
        <w:ind w:firstLine="480"/>
        <w:rPr>
          <w:rFonts w:ascii="宋体" w:cs="Times New Roman"/>
        </w:rPr>
      </w:pPr>
      <w:r>
        <w:rPr>
          <w:rFonts w:ascii="宋体" w:hAnsi="宋体" w:cs="宋体"/>
          <w:b/>
          <w:bCs/>
        </w:rPr>
        <w:t>10</w:t>
      </w:r>
      <w:r>
        <w:rPr>
          <w:rFonts w:hint="eastAsia" w:ascii="宋体" w:hAnsi="宋体" w:cs="宋体"/>
          <w:b/>
          <w:bCs/>
        </w:rPr>
        <w:t>、合同的生效</w:t>
      </w:r>
    </w:p>
    <w:p>
      <w:pPr>
        <w:adjustRightInd w:val="0"/>
        <w:snapToGrid w:val="0"/>
        <w:spacing w:line="360" w:lineRule="auto"/>
        <w:ind w:firstLine="454"/>
        <w:rPr>
          <w:rFonts w:ascii="宋体" w:cs="Times New Roman"/>
        </w:rPr>
      </w:pPr>
      <w:r>
        <w:rPr>
          <w:rFonts w:hint="eastAsia" w:ascii="宋体" w:hAnsi="宋体" w:cs="宋体"/>
        </w:rPr>
        <w:t>本合同经</w:t>
      </w:r>
      <w:r>
        <w:rPr>
          <w:rFonts w:hint="eastAsia" w:ascii="宋体" w:hAnsi="宋体" w:cs="宋体"/>
          <w:u w:val="single"/>
        </w:rPr>
        <w:t>双方全权代表签署、加盖单位印章</w:t>
      </w:r>
      <w:r>
        <w:rPr>
          <w:rFonts w:hint="eastAsia" w:ascii="宋体" w:hAnsi="宋体" w:cs="宋体"/>
        </w:rPr>
        <w:t>生效。</w:t>
      </w:r>
    </w:p>
    <w:p>
      <w:pPr>
        <w:adjustRightInd w:val="0"/>
        <w:snapToGrid w:val="0"/>
        <w:spacing w:line="360" w:lineRule="auto"/>
        <w:ind w:firstLine="420" w:firstLineChars="200"/>
        <w:rPr>
          <w:rFonts w:ascii="宋体" w:cs="Times New Roman"/>
        </w:rPr>
      </w:pPr>
    </w:p>
    <w:p>
      <w:pPr>
        <w:adjustRightInd w:val="0"/>
        <w:snapToGrid w:val="0"/>
        <w:spacing w:line="360" w:lineRule="auto"/>
        <w:ind w:firstLine="420" w:firstLineChars="200"/>
        <w:rPr>
          <w:rFonts w:ascii="宋体" w:cs="Times New Roman"/>
        </w:rPr>
      </w:pPr>
      <w:r>
        <w:rPr>
          <w:rFonts w:hint="eastAsia" w:ascii="宋体" w:hAnsi="宋体" w:cs="宋体"/>
        </w:rPr>
        <w:t>采购人：（印章）</w:t>
      </w:r>
      <w:r>
        <w:rPr>
          <w:rFonts w:ascii="宋体" w:hAnsi="宋体" w:cs="宋体"/>
        </w:rPr>
        <w:t xml:space="preserve"> </w:t>
      </w:r>
      <w:r>
        <w:rPr>
          <w:rFonts w:ascii="宋体" w:hAnsi="宋体" w:cs="宋体"/>
        </w:rPr>
        <w:tab/>
      </w:r>
    </w:p>
    <w:p>
      <w:pPr>
        <w:adjustRightInd w:val="0"/>
        <w:snapToGrid w:val="0"/>
        <w:spacing w:line="360" w:lineRule="auto"/>
        <w:ind w:firstLine="454"/>
        <w:rPr>
          <w:rFonts w:ascii="宋体" w:cs="Times New Roman"/>
          <w:u w:val="single"/>
        </w:rPr>
      </w:pPr>
      <w:r>
        <w:rPr>
          <w:rFonts w:hint="eastAsia" w:ascii="宋体" w:hAnsi="宋体" w:cs="宋体"/>
        </w:rPr>
        <w:t>法定代表人（负责人）（签字）：</w:t>
      </w:r>
      <w:r>
        <w:rPr>
          <w:rFonts w:ascii="宋体" w:cs="Times New Roman"/>
          <w:u w:val="single"/>
        </w:rPr>
        <w:tab/>
      </w:r>
    </w:p>
    <w:p>
      <w:pPr>
        <w:adjustRightInd w:val="0"/>
        <w:snapToGrid w:val="0"/>
        <w:spacing w:line="360" w:lineRule="auto"/>
        <w:ind w:firstLine="454"/>
        <w:rPr>
          <w:rFonts w:ascii="宋体" w:cs="Times New Roman"/>
          <w:u w:val="single"/>
        </w:rPr>
      </w:pPr>
      <w:r>
        <w:rPr>
          <w:rFonts w:hint="eastAsia" w:ascii="宋体" w:hAnsi="宋体" w:cs="宋体"/>
        </w:rPr>
        <w:t>授权代表（签字）：</w:t>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地　　址：</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pPr>
        <w:adjustRightInd w:val="0"/>
        <w:snapToGrid w:val="0"/>
        <w:spacing w:line="360" w:lineRule="auto"/>
        <w:ind w:firstLine="454"/>
        <w:rPr>
          <w:rFonts w:ascii="宋体" w:cs="Times New Roman"/>
        </w:rPr>
      </w:pPr>
      <w:r>
        <w:rPr>
          <w:rFonts w:hint="eastAsia" w:ascii="宋体" w:hAnsi="宋体" w:cs="宋体"/>
        </w:rPr>
        <w:t>邮政编码：</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电　　话：</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开户银行：</w:t>
      </w:r>
      <w:bookmarkStart w:id="235" w:name="_Toc106161064"/>
      <w:bookmarkStart w:id="236" w:name="_Toc100990510"/>
      <w:bookmarkStart w:id="237" w:name="_Toc100991202"/>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20" w:firstLineChars="200"/>
        <w:rPr>
          <w:rFonts w:ascii="宋体" w:cs="Times New Roman"/>
          <w:u w:val="single"/>
        </w:rPr>
      </w:pPr>
      <w:r>
        <w:rPr>
          <w:rFonts w:hint="eastAsia" w:ascii="宋体" w:hAnsi="宋体" w:cs="宋体"/>
        </w:rPr>
        <w:t>帐　　号：</w:t>
      </w:r>
      <w:bookmarkEnd w:id="235"/>
      <w:bookmarkEnd w:id="236"/>
      <w:bookmarkEnd w:id="237"/>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ind w:firstLine="420" w:firstLineChars="200"/>
        <w:rPr>
          <w:rFonts w:ascii="宋体" w:cs="Times New Roman"/>
        </w:rPr>
      </w:pPr>
    </w:p>
    <w:p>
      <w:pPr>
        <w:adjustRightInd w:val="0"/>
        <w:snapToGrid w:val="0"/>
        <w:ind w:firstLine="420" w:firstLineChars="200"/>
        <w:rPr>
          <w:rFonts w:ascii="宋体" w:cs="Times New Roman"/>
        </w:rPr>
      </w:pPr>
    </w:p>
    <w:p>
      <w:pPr>
        <w:adjustRightInd w:val="0"/>
        <w:snapToGrid w:val="0"/>
        <w:ind w:firstLine="420" w:firstLineChars="200"/>
        <w:rPr>
          <w:rFonts w:ascii="宋体" w:cs="Times New Roman"/>
        </w:rPr>
      </w:pPr>
      <w:r>
        <w:rPr>
          <w:rFonts w:hint="eastAsia" w:ascii="宋体" w:hAnsi="宋体" w:cs="宋体"/>
        </w:rPr>
        <w:t>卖方：</w:t>
      </w:r>
      <w:r>
        <w:rPr>
          <w:rFonts w:ascii="宋体" w:hAnsi="宋体" w:cs="宋体"/>
        </w:rPr>
        <w:t>___________________________</w:t>
      </w:r>
      <w:r>
        <w:rPr>
          <w:rFonts w:hint="eastAsia" w:ascii="宋体" w:hAnsi="宋体" w:cs="宋体"/>
        </w:rPr>
        <w:t>（印章）</w:t>
      </w:r>
    </w:p>
    <w:p>
      <w:pPr>
        <w:adjustRightInd w:val="0"/>
        <w:snapToGrid w:val="0"/>
        <w:ind w:firstLine="420" w:firstLineChars="200"/>
        <w:rPr>
          <w:rFonts w:ascii="宋体" w:cs="Times New Roman"/>
        </w:rPr>
      </w:pPr>
      <w:r>
        <w:rPr>
          <w:rFonts w:hint="eastAsia" w:ascii="宋体" w:hAnsi="宋体" w:cs="宋体"/>
        </w:rPr>
        <w:t>法定代表人（负责人）（签字）：</w:t>
      </w:r>
      <w:r>
        <w:rPr>
          <w:rFonts w:ascii="宋体" w:hAnsi="宋体" w:cs="宋体"/>
        </w:rPr>
        <w:t xml:space="preserve">                       </w:t>
      </w:r>
    </w:p>
    <w:p>
      <w:pPr>
        <w:adjustRightInd w:val="0"/>
        <w:snapToGrid w:val="0"/>
        <w:ind w:firstLine="420" w:firstLineChars="200"/>
        <w:rPr>
          <w:rFonts w:ascii="宋体" w:cs="Times New Roman"/>
        </w:rPr>
      </w:pPr>
      <w:r>
        <w:rPr>
          <w:rFonts w:hint="eastAsia" w:ascii="宋体" w:hAnsi="宋体" w:cs="宋体"/>
        </w:rPr>
        <w:t>授权代表（签字）：</w:t>
      </w:r>
      <w:r>
        <w:rPr>
          <w:rFonts w:ascii="宋体" w:hAnsi="宋体" w:cs="宋体"/>
        </w:rPr>
        <w:t xml:space="preserve">          </w:t>
      </w:r>
      <w:r>
        <w:rPr>
          <w:rFonts w:ascii="宋体" w:hAnsi="宋体" w:cs="宋体"/>
        </w:rPr>
        <w:tab/>
      </w:r>
    </w:p>
    <w:p>
      <w:pPr>
        <w:adjustRightInd w:val="0"/>
        <w:snapToGrid w:val="0"/>
        <w:spacing w:line="360" w:lineRule="auto"/>
        <w:ind w:firstLine="454"/>
        <w:rPr>
          <w:rFonts w:ascii="宋体" w:cs="Times New Roman"/>
          <w:u w:val="single"/>
        </w:rPr>
      </w:pPr>
      <w:r>
        <w:rPr>
          <w:rFonts w:hint="eastAsia" w:ascii="宋体" w:hAnsi="宋体" w:cs="宋体"/>
        </w:rPr>
        <w:t>地　　址：</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rPr>
      </w:pPr>
      <w:r>
        <w:rPr>
          <w:rFonts w:hint="eastAsia" w:ascii="宋体" w:hAnsi="宋体" w:cs="宋体"/>
        </w:rPr>
        <w:t>邮政编码：</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pPr>
        <w:adjustRightInd w:val="0"/>
        <w:snapToGrid w:val="0"/>
        <w:spacing w:line="360" w:lineRule="auto"/>
        <w:ind w:firstLine="454"/>
        <w:rPr>
          <w:rFonts w:ascii="宋体" w:cs="Times New Roman"/>
        </w:rPr>
      </w:pPr>
      <w:r>
        <w:rPr>
          <w:rFonts w:hint="eastAsia" w:ascii="宋体" w:hAnsi="宋体" w:cs="宋体"/>
        </w:rPr>
        <w:t>电　　话：</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rPr>
        <w:tab/>
      </w:r>
    </w:p>
    <w:p>
      <w:pPr>
        <w:adjustRightInd w:val="0"/>
        <w:snapToGrid w:val="0"/>
        <w:spacing w:line="360" w:lineRule="auto"/>
        <w:ind w:firstLine="454"/>
        <w:rPr>
          <w:rFonts w:ascii="宋体" w:cs="Times New Roman"/>
          <w:u w:val="single"/>
        </w:rPr>
      </w:pPr>
      <w:r>
        <w:rPr>
          <w:rFonts w:hint="eastAsia" w:ascii="宋体" w:hAnsi="宋体" w:cs="宋体"/>
        </w:rPr>
        <w:t>开户银行：</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p>
    <w:p>
      <w:pPr>
        <w:adjustRightInd w:val="0"/>
        <w:snapToGrid w:val="0"/>
        <w:spacing w:line="360" w:lineRule="auto"/>
        <w:ind w:firstLine="454"/>
        <w:rPr>
          <w:rFonts w:ascii="宋体" w:cs="Times New Roman"/>
          <w:sz w:val="24"/>
          <w:szCs w:val="24"/>
        </w:rPr>
      </w:pPr>
      <w:r>
        <w:rPr>
          <w:rFonts w:hint="eastAsia" w:ascii="宋体" w:hAnsi="宋体" w:cs="宋体"/>
        </w:rPr>
        <w:t>帐　　号：</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华文宋体" w:hAnsi="华文宋体" w:eastAsia="华文宋体" w:cs="Times New Roman"/>
          <w:sz w:val="24"/>
          <w:szCs w:val="24"/>
        </w:rPr>
        <w:br w:type="page"/>
      </w:r>
    </w:p>
    <w:p>
      <w:pPr>
        <w:pStyle w:val="5"/>
        <w:tabs>
          <w:tab w:val="clear" w:pos="432"/>
        </w:tabs>
        <w:rPr>
          <w:rFonts w:cs="Times New Roman"/>
        </w:rPr>
      </w:pPr>
      <w:bookmarkStart w:id="238" w:name="_Toc23561"/>
      <w:bookmarkStart w:id="239" w:name="_Toc12186"/>
      <w:bookmarkStart w:id="240" w:name="_Toc87621072"/>
      <w:bookmarkStart w:id="241" w:name="_Toc90712552"/>
      <w:bookmarkStart w:id="242" w:name="_Toc90713371"/>
      <w:r>
        <w:rPr>
          <w:rFonts w:hint="eastAsia" w:cs="华文宋体"/>
        </w:rPr>
        <w:t>第四部分</w:t>
      </w:r>
      <w:r>
        <w:t xml:space="preserve"> </w:t>
      </w:r>
      <w:r>
        <w:rPr>
          <w:rFonts w:hint="eastAsia" w:cs="华文宋体"/>
        </w:rPr>
        <w:t>合同条款资料表</w:t>
      </w:r>
      <w:bookmarkEnd w:id="238"/>
      <w:bookmarkEnd w:id="239"/>
    </w:p>
    <w:p>
      <w:pPr>
        <w:spacing w:line="360" w:lineRule="auto"/>
        <w:ind w:firstLine="411" w:firstLineChars="196"/>
        <w:jc w:val="left"/>
        <w:rPr>
          <w:rFonts w:ascii="宋体" w:cs="Times New Roman"/>
        </w:rPr>
      </w:pPr>
      <w:r>
        <w:rPr>
          <w:rFonts w:hint="eastAsia" w:ascii="宋体" w:hAnsi="宋体" w:cs="宋体"/>
        </w:rPr>
        <w:t>本表资料是对合同条款的具体补充和修改，如有矛盾，应以本资料表为准。此资料表带“</w:t>
      </w:r>
      <w:r>
        <w:rPr>
          <w:rFonts w:ascii="宋体" w:hAnsi="宋体" w:cs="宋体"/>
        </w:rPr>
        <w:t>*</w:t>
      </w:r>
      <w:r>
        <w:rPr>
          <w:rFonts w:hint="eastAsia" w:ascii="宋体" w:hAnsi="宋体" w:cs="宋体"/>
        </w:rPr>
        <w:t>”的为供应商必须满足的条件，如不满足，将导致无效响应或不予接受。</w:t>
      </w:r>
    </w:p>
    <w:tbl>
      <w:tblPr>
        <w:tblStyle w:val="37"/>
        <w:tblW w:w="0" w:type="auto"/>
        <w:tblInd w:w="-10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0"/>
        <w:gridCol w:w="805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6" w:hRule="atLeast"/>
        </w:trPr>
        <w:tc>
          <w:tcPr>
            <w:tcW w:w="1470" w:type="dxa"/>
            <w:tcBorders>
              <w:top w:val="double" w:color="000000" w:sz="6" w:space="0"/>
            </w:tcBorders>
            <w:vAlign w:val="center"/>
          </w:tcPr>
          <w:p>
            <w:pPr>
              <w:spacing w:line="360" w:lineRule="auto"/>
              <w:ind w:firstLine="420" w:firstLineChars="200"/>
              <w:jc w:val="left"/>
              <w:rPr>
                <w:rFonts w:ascii="宋体" w:cs="Times New Roman"/>
              </w:rPr>
            </w:pPr>
            <w:r>
              <w:rPr>
                <w:rFonts w:hint="eastAsia" w:ascii="宋体" w:hAnsi="宋体" w:cs="宋体"/>
              </w:rPr>
              <w:t>条款号</w:t>
            </w:r>
          </w:p>
        </w:tc>
        <w:tc>
          <w:tcPr>
            <w:tcW w:w="8058" w:type="dxa"/>
            <w:tcBorders>
              <w:top w:val="double" w:color="000000" w:sz="6" w:space="0"/>
            </w:tcBorders>
            <w:vAlign w:val="center"/>
          </w:tcPr>
          <w:p>
            <w:pPr>
              <w:spacing w:line="360" w:lineRule="auto"/>
              <w:ind w:firstLine="420" w:firstLineChars="200"/>
              <w:jc w:val="center"/>
              <w:rPr>
                <w:rFonts w:ascii="宋体" w:cs="Times New Roman"/>
              </w:rPr>
            </w:pPr>
            <w:r>
              <w:rPr>
                <w:rFonts w:hint="eastAsia" w:ascii="宋体" w:hAnsi="宋体" w:cs="宋体"/>
              </w:rPr>
              <w:t>内</w:t>
            </w:r>
            <w:r>
              <w:rPr>
                <w:rFonts w:ascii="宋体" w:hAnsi="宋体" w:cs="宋体"/>
              </w:rPr>
              <w:t xml:space="preserve">      </w:t>
            </w:r>
            <w:r>
              <w:rPr>
                <w:rFonts w:hint="eastAsia" w:ascii="宋体" w:hAnsi="宋体" w:cs="宋体"/>
              </w:rPr>
              <w:t>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1</w:t>
            </w:r>
          </w:p>
        </w:tc>
        <w:tc>
          <w:tcPr>
            <w:tcW w:w="8058" w:type="dxa"/>
            <w:vAlign w:val="center"/>
          </w:tcPr>
          <w:p>
            <w:pPr>
              <w:spacing w:line="360" w:lineRule="auto"/>
              <w:jc w:val="left"/>
              <w:rPr>
                <w:rFonts w:ascii="宋体" w:cs="Times New Roman"/>
              </w:rPr>
            </w:pPr>
            <w:r>
              <w:rPr>
                <w:rFonts w:hint="eastAsia" w:ascii="宋体" w:hAnsi="宋体" w:cs="宋体"/>
              </w:rPr>
              <w:t>买方名称：</w:t>
            </w:r>
            <w:r>
              <w:rPr>
                <w:rFonts w:hint="eastAsia" w:cs="宋体"/>
              </w:rPr>
              <w:t>商丘师范学院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0"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2</w:t>
            </w:r>
          </w:p>
        </w:tc>
        <w:tc>
          <w:tcPr>
            <w:tcW w:w="8058" w:type="dxa"/>
            <w:vAlign w:val="center"/>
          </w:tcPr>
          <w:p>
            <w:pPr>
              <w:spacing w:line="360" w:lineRule="auto"/>
              <w:jc w:val="left"/>
              <w:rPr>
                <w:rFonts w:ascii="宋体" w:cs="Times New Roman"/>
              </w:rPr>
            </w:pPr>
            <w:r>
              <w:rPr>
                <w:rFonts w:hint="eastAsia" w:ascii="宋体" w:hAnsi="宋体" w:cs="宋体"/>
              </w:rPr>
              <w:t>履约保证金金额：</w:t>
            </w:r>
            <w:r>
              <w:rPr>
                <w:rFonts w:hint="eastAsia" w:ascii="宋体" w:hAnsi="宋体" w:cs="宋体"/>
                <w:u w:val="single"/>
              </w:rPr>
              <w:t>履约保证金的金额为合同价的5%，递交方式采取银行转账或银行保函，投标人可自行选择履约保证金递交方式，项目验收合格后，履约保证金无息退还。</w:t>
            </w:r>
          </w:p>
          <w:p>
            <w:pPr>
              <w:spacing w:line="360" w:lineRule="auto"/>
              <w:jc w:val="left"/>
              <w:rPr>
                <w:rFonts w:ascii="宋体" w:cs="Times New Roman"/>
              </w:rPr>
            </w:pPr>
            <w:r>
              <w:rPr>
                <w:rFonts w:hint="eastAsia" w:ascii="宋体" w:hAnsi="宋体" w:cs="宋体"/>
              </w:rPr>
              <w:t>履约保证金币种：</w:t>
            </w:r>
            <w:r>
              <w:rPr>
                <w:rFonts w:hint="eastAsia" w:ascii="宋体" w:hAnsi="宋体" w:cs="宋体"/>
                <w:u w:val="single"/>
              </w:rPr>
              <w:t>人民币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6"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3</w:t>
            </w:r>
          </w:p>
        </w:tc>
        <w:tc>
          <w:tcPr>
            <w:tcW w:w="8058" w:type="dxa"/>
            <w:vAlign w:val="center"/>
          </w:tcPr>
          <w:p>
            <w:pPr>
              <w:spacing w:line="360" w:lineRule="auto"/>
              <w:jc w:val="left"/>
              <w:rPr>
                <w:rFonts w:ascii="宋体" w:cs="Times New Roman"/>
              </w:rPr>
            </w:pPr>
            <w:r>
              <w:rPr>
                <w:rFonts w:hint="eastAsia" w:ascii="宋体" w:hAnsi="宋体" w:cs="宋体"/>
              </w:rPr>
              <w:t>履约保证金形式：中标人应当以转账或电汇或者保函等采购人接受的形式提交。</w:t>
            </w:r>
          </w:p>
          <w:p>
            <w:pPr>
              <w:spacing w:line="360" w:lineRule="auto"/>
              <w:jc w:val="left"/>
              <w:rPr>
                <w:rFonts w:ascii="宋体" w:cs="Times New Roman"/>
              </w:rPr>
            </w:pPr>
            <w:r>
              <w:rPr>
                <w:rFonts w:hint="eastAsia" w:ascii="宋体" w:hAnsi="宋体" w:cs="宋体"/>
              </w:rPr>
              <w:t>成交人接到成交通知书、交纳履约保证金（函）后，签订合同。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4</w:t>
            </w:r>
          </w:p>
        </w:tc>
        <w:tc>
          <w:tcPr>
            <w:tcW w:w="8058" w:type="dxa"/>
            <w:vAlign w:val="center"/>
          </w:tcPr>
          <w:p>
            <w:pPr>
              <w:spacing w:line="360" w:lineRule="auto"/>
              <w:jc w:val="left"/>
              <w:rPr>
                <w:rFonts w:ascii="宋体" w:cs="Times New Roman"/>
              </w:rPr>
            </w:pPr>
            <w:r>
              <w:rPr>
                <w:rFonts w:hint="eastAsia" w:ascii="宋体" w:hAnsi="宋体" w:cs="宋体"/>
              </w:rPr>
              <w:t>交货期：合同签订后</w:t>
            </w:r>
            <w:r>
              <w:rPr>
                <w:rFonts w:ascii="宋体" w:hAnsi="宋体" w:cs="宋体"/>
              </w:rPr>
              <w:t>30</w:t>
            </w:r>
            <w:r>
              <w:rPr>
                <w:rFonts w:hint="eastAsia" w:ascii="宋体" w:hAnsi="宋体" w:cs="宋体"/>
              </w:rPr>
              <w:t>日内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trPr>
        <w:tc>
          <w:tcPr>
            <w:tcW w:w="1470" w:type="dxa"/>
            <w:vAlign w:val="center"/>
          </w:tcPr>
          <w:p>
            <w:pPr>
              <w:spacing w:line="360" w:lineRule="auto"/>
              <w:ind w:firstLine="420" w:firstLineChars="200"/>
              <w:jc w:val="left"/>
              <w:rPr>
                <w:rFonts w:ascii="宋体" w:cs="Times New Roman"/>
              </w:rPr>
            </w:pPr>
            <w:r>
              <w:rPr>
                <w:rFonts w:ascii="宋体" w:hAnsi="宋体" w:cs="宋体"/>
              </w:rPr>
              <w:t>5</w:t>
            </w:r>
          </w:p>
        </w:tc>
        <w:tc>
          <w:tcPr>
            <w:tcW w:w="8058" w:type="dxa"/>
            <w:vAlign w:val="center"/>
          </w:tcPr>
          <w:p>
            <w:pPr>
              <w:spacing w:line="360" w:lineRule="auto"/>
              <w:jc w:val="left"/>
              <w:rPr>
                <w:rFonts w:ascii="宋体" w:cs="Times New Roman"/>
              </w:rPr>
            </w:pPr>
            <w:r>
              <w:rPr>
                <w:rFonts w:hint="eastAsia" w:ascii="宋体" w:hAnsi="宋体" w:cs="宋体"/>
              </w:rPr>
              <w:t>项目地点：商丘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1470" w:type="dxa"/>
            <w:tcBorders>
              <w:bottom w:val="double" w:color="000000" w:sz="6" w:space="0"/>
            </w:tcBorders>
            <w:vAlign w:val="center"/>
          </w:tcPr>
          <w:p>
            <w:pPr>
              <w:spacing w:line="360" w:lineRule="auto"/>
              <w:ind w:firstLine="420" w:firstLineChars="200"/>
              <w:jc w:val="left"/>
              <w:rPr>
                <w:rFonts w:ascii="宋体" w:cs="Times New Roman"/>
              </w:rPr>
            </w:pPr>
            <w:r>
              <w:rPr>
                <w:rFonts w:ascii="宋体" w:hAnsi="宋体" w:cs="宋体"/>
              </w:rPr>
              <w:t>6</w:t>
            </w:r>
          </w:p>
        </w:tc>
        <w:tc>
          <w:tcPr>
            <w:tcW w:w="8058" w:type="dxa"/>
            <w:tcBorders>
              <w:bottom w:val="double" w:color="000000" w:sz="6" w:space="0"/>
            </w:tcBorders>
            <w:vAlign w:val="center"/>
          </w:tcPr>
          <w:p>
            <w:pPr>
              <w:spacing w:line="360" w:lineRule="auto"/>
              <w:jc w:val="left"/>
              <w:rPr>
                <w:rFonts w:ascii="宋体" w:cs="Times New Roman"/>
              </w:rPr>
            </w:pPr>
            <w:r>
              <w:rPr>
                <w:rFonts w:hint="eastAsia" w:ascii="宋体" w:hAnsi="宋体" w:cs="宋体"/>
              </w:rPr>
              <w:t>付款方法和条件：货物交付完毕经由甲方最终验收合格后支付合同总额的97%，3%作为质量保证金，质保期到期后，质量保证金无息退还。</w:t>
            </w:r>
          </w:p>
        </w:tc>
      </w:tr>
    </w:tbl>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p>
      <w:pPr>
        <w:spacing w:line="360" w:lineRule="auto"/>
        <w:jc w:val="left"/>
        <w:rPr>
          <w:rFonts w:ascii="宋体" w:cs="Times New Roman"/>
          <w:sz w:val="24"/>
          <w:szCs w:val="24"/>
        </w:rPr>
      </w:pPr>
    </w:p>
    <w:bookmarkEnd w:id="240"/>
    <w:bookmarkEnd w:id="241"/>
    <w:bookmarkEnd w:id="242"/>
    <w:p>
      <w:pPr>
        <w:pStyle w:val="5"/>
        <w:tabs>
          <w:tab w:val="clear" w:pos="432"/>
        </w:tabs>
        <w:rPr>
          <w:rFonts w:cs="Times New Roman"/>
        </w:rPr>
      </w:pPr>
      <w:bookmarkStart w:id="243" w:name="_Toc7400"/>
      <w:bookmarkStart w:id="244" w:name="_Toc24586"/>
      <w:r>
        <w:rPr>
          <w:rFonts w:hint="eastAsia" w:cs="华文宋体"/>
        </w:rPr>
        <w:t>第五部分</w:t>
      </w:r>
      <w:r>
        <w:t xml:space="preserve"> </w:t>
      </w:r>
      <w:r>
        <w:rPr>
          <w:rFonts w:hint="eastAsia" w:cs="华文宋体"/>
        </w:rPr>
        <w:t>磋商项目资料表</w:t>
      </w:r>
      <w:bookmarkEnd w:id="243"/>
      <w:bookmarkEnd w:id="244"/>
    </w:p>
    <w:p>
      <w:pPr>
        <w:spacing w:line="360" w:lineRule="auto"/>
        <w:rPr>
          <w:rFonts w:ascii="宋体" w:cs="Times New Roman"/>
        </w:rPr>
      </w:pPr>
      <w:r>
        <w:rPr>
          <w:rFonts w:ascii="宋体" w:hAnsi="宋体" w:cs="宋体"/>
        </w:rPr>
        <w:t xml:space="preserve">    </w:t>
      </w:r>
      <w:r>
        <w:rPr>
          <w:rFonts w:hint="eastAsia" w:ascii="宋体" w:hAnsi="宋体" w:cs="宋体"/>
        </w:rPr>
        <w:t>本表的具体资料是对磋商供应商须知的具体补充和修改，如有矛盾，应以本资料表为准。</w:t>
      </w:r>
      <w:r>
        <w:rPr>
          <w:rFonts w:hint="eastAsia" w:ascii="宋体" w:hAnsi="宋体" w:cs="宋体"/>
          <w:b/>
          <w:bCs/>
        </w:rPr>
        <w:t>本项目资料表中注“</w:t>
      </w:r>
      <w:r>
        <w:rPr>
          <w:rFonts w:ascii="宋体" w:hAnsi="宋体" w:cs="宋体"/>
          <w:b/>
          <w:bCs/>
        </w:rPr>
        <w:t>*</w:t>
      </w:r>
      <w:r>
        <w:rPr>
          <w:rFonts w:hint="eastAsia" w:ascii="宋体" w:hAnsi="宋体" w:cs="宋体"/>
          <w:b/>
          <w:bCs/>
        </w:rPr>
        <w:t>”为磋商供应商必须满足的条件，如不满足，将被视为无效响应。</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1"/>
        <w:gridCol w:w="27"/>
        <w:gridCol w:w="8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tcBorders>
              <w:top w:val="single" w:color="auto" w:sz="12" w:space="0"/>
            </w:tcBorders>
            <w:vAlign w:val="center"/>
          </w:tcPr>
          <w:p>
            <w:pPr>
              <w:spacing w:line="360" w:lineRule="auto"/>
              <w:jc w:val="center"/>
              <w:rPr>
                <w:rFonts w:ascii="宋体" w:cs="Times New Roman"/>
              </w:rPr>
            </w:pPr>
            <w:r>
              <w:rPr>
                <w:rFonts w:hint="eastAsia" w:ascii="宋体" w:hAnsi="宋体" w:cs="宋体"/>
              </w:rPr>
              <w:t>条款号</w:t>
            </w:r>
          </w:p>
        </w:tc>
        <w:tc>
          <w:tcPr>
            <w:tcW w:w="8093" w:type="dxa"/>
            <w:tcBorders>
              <w:top w:val="single" w:color="auto" w:sz="12" w:space="0"/>
            </w:tcBorders>
            <w:vAlign w:val="center"/>
          </w:tcPr>
          <w:p>
            <w:pPr>
              <w:spacing w:line="360" w:lineRule="auto"/>
              <w:ind w:firstLine="2530" w:firstLineChars="1200"/>
              <w:rPr>
                <w:rFonts w:ascii="宋体" w:cs="Times New Roman"/>
                <w:b/>
                <w:bCs/>
              </w:rPr>
            </w:pPr>
            <w:r>
              <w:rPr>
                <w:rFonts w:hint="eastAsia" w:ascii="宋体" w:hAnsi="宋体" w:cs="宋体"/>
                <w:b/>
                <w:bCs/>
              </w:rPr>
              <w:t>内</w:t>
            </w:r>
            <w:r>
              <w:rPr>
                <w:rFonts w:ascii="宋体" w:hAnsi="宋体" w:cs="宋体"/>
                <w:b/>
                <w:bCs/>
              </w:rPr>
              <w:t xml:space="preserve">      </w:t>
            </w:r>
            <w:r>
              <w:rPr>
                <w:rFonts w:hint="eastAsia" w:ascii="宋体" w:hAnsi="宋体" w:cs="宋体"/>
                <w:b/>
                <w:bCs/>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说</w:t>
            </w:r>
            <w:r>
              <w:rPr>
                <w:rFonts w:ascii="宋体" w:hAnsi="宋体" w:cs="宋体"/>
                <w:b/>
                <w:bCs/>
              </w:rPr>
              <w:t xml:space="preserve">     </w:t>
            </w:r>
            <w:r>
              <w:rPr>
                <w:rFonts w:hint="eastAsia" w:ascii="宋体" w:hAnsi="宋体" w:cs="宋体"/>
                <w:b/>
                <w:bCs/>
              </w:rPr>
              <w:t>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78" w:type="dxa"/>
            <w:gridSpan w:val="2"/>
            <w:tcBorders>
              <w:bottom w:val="single" w:color="auto" w:sz="4" w:space="0"/>
            </w:tcBorders>
            <w:vAlign w:val="center"/>
          </w:tcPr>
          <w:p>
            <w:pPr>
              <w:spacing w:line="360" w:lineRule="auto"/>
              <w:jc w:val="center"/>
              <w:rPr>
                <w:rFonts w:ascii="宋体" w:cs="Times New Roman"/>
              </w:rPr>
            </w:pPr>
            <w:r>
              <w:rPr>
                <w:rFonts w:ascii="宋体" w:hAnsi="宋体" w:cs="宋体"/>
              </w:rPr>
              <w:t>1</w:t>
            </w:r>
          </w:p>
        </w:tc>
        <w:tc>
          <w:tcPr>
            <w:tcW w:w="8093" w:type="dxa"/>
            <w:tcBorders>
              <w:bottom w:val="single" w:color="auto" w:sz="4" w:space="0"/>
            </w:tcBorders>
            <w:vAlign w:val="center"/>
          </w:tcPr>
          <w:p>
            <w:pPr>
              <w:spacing w:line="360" w:lineRule="auto"/>
              <w:rPr>
                <w:rFonts w:ascii="宋体" w:cs="宋体"/>
              </w:rPr>
            </w:pPr>
            <w:r>
              <w:rPr>
                <w:rFonts w:hint="eastAsia" w:ascii="宋体" w:hAnsi="宋体" w:cs="宋体"/>
              </w:rPr>
              <w:t>采购人：商丘师范学院</w:t>
            </w:r>
          </w:p>
          <w:p>
            <w:pPr>
              <w:spacing w:line="360" w:lineRule="auto"/>
              <w:rPr>
                <w:rFonts w:ascii="宋体" w:cs="宋体"/>
              </w:rPr>
            </w:pPr>
            <w:r>
              <w:rPr>
                <w:rFonts w:hint="eastAsia" w:ascii="宋体" w:hAnsi="宋体" w:cs="宋体"/>
              </w:rPr>
              <w:t>地址：商丘市平原中路</w:t>
            </w:r>
            <w:r>
              <w:rPr>
                <w:rFonts w:ascii="宋体" w:hAnsi="宋体" w:cs="宋体"/>
              </w:rPr>
              <w:t>55</w:t>
            </w:r>
            <w:r>
              <w:rPr>
                <w:rFonts w:hint="eastAsia" w:ascii="宋体" w:hAnsi="宋体" w:cs="宋体"/>
              </w:rPr>
              <w:t>号</w:t>
            </w:r>
          </w:p>
          <w:p>
            <w:pPr>
              <w:spacing w:line="360" w:lineRule="auto"/>
              <w:rPr>
                <w:rFonts w:ascii="宋体" w:cs="Times New Roman"/>
              </w:rPr>
            </w:pPr>
            <w:r>
              <w:rPr>
                <w:rFonts w:hint="eastAsia" w:ascii="宋体" w:hAnsi="宋体" w:cs="宋体"/>
              </w:rPr>
              <w:t>联系人：庞老师</w:t>
            </w:r>
          </w:p>
          <w:p>
            <w:pPr>
              <w:spacing w:line="360" w:lineRule="auto"/>
              <w:rPr>
                <w:rFonts w:ascii="宋体" w:cs="Times New Roman"/>
              </w:rPr>
            </w:pPr>
            <w:r>
              <w:rPr>
                <w:rFonts w:hint="eastAsia" w:ascii="宋体" w:hAnsi="宋体" w:cs="宋体"/>
              </w:rPr>
              <w:t>联系电话：</w:t>
            </w:r>
            <w:r>
              <w:rPr>
                <w:rFonts w:ascii="宋体" w:hAnsi="宋体" w:cs="宋体"/>
              </w:rPr>
              <w:t>0370</w:t>
            </w:r>
            <w:r>
              <w:rPr>
                <w:rFonts w:hint="eastAsia" w:ascii="宋体" w:hAnsi="宋体" w:cs="宋体"/>
              </w:rPr>
              <w:t>-3057682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78" w:type="dxa"/>
            <w:gridSpan w:val="2"/>
            <w:tcBorders>
              <w:top w:val="single" w:color="auto" w:sz="4" w:space="0"/>
            </w:tcBorders>
            <w:vAlign w:val="center"/>
          </w:tcPr>
          <w:p>
            <w:pPr>
              <w:spacing w:line="360" w:lineRule="auto"/>
              <w:jc w:val="center"/>
              <w:rPr>
                <w:rFonts w:ascii="宋体" w:cs="Times New Roman"/>
              </w:rPr>
            </w:pPr>
            <w:r>
              <w:rPr>
                <w:rFonts w:ascii="宋体" w:hAnsi="宋体" w:cs="宋体"/>
              </w:rPr>
              <w:t>2</w:t>
            </w:r>
          </w:p>
        </w:tc>
        <w:tc>
          <w:tcPr>
            <w:tcW w:w="8093" w:type="dxa"/>
            <w:tcBorders>
              <w:top w:val="single" w:color="auto" w:sz="4" w:space="0"/>
            </w:tcBorders>
            <w:vAlign w:val="center"/>
          </w:tcPr>
          <w:p>
            <w:pPr>
              <w:spacing w:line="360" w:lineRule="auto"/>
              <w:rPr>
                <w:rFonts w:ascii="宋体" w:cs="Times New Roman"/>
              </w:rPr>
            </w:pPr>
            <w:r>
              <w:rPr>
                <w:rFonts w:hint="eastAsia" w:ascii="宋体" w:hAnsi="宋体" w:cs="宋体"/>
              </w:rPr>
              <w:t>项目名称：商丘师范学院音乐实践教学设备购置项目</w:t>
            </w:r>
          </w:p>
          <w:p>
            <w:pPr>
              <w:spacing w:line="360" w:lineRule="auto"/>
              <w:rPr>
                <w:rFonts w:ascii="宋体" w:cs="Times New Roman"/>
              </w:rPr>
            </w:pPr>
            <w:r>
              <w:rPr>
                <w:rFonts w:hint="eastAsia" w:ascii="宋体" w:hAnsi="宋体" w:cs="宋体"/>
              </w:rPr>
              <w:t>预算金额：</w:t>
            </w:r>
            <w:r>
              <w:rPr>
                <w:rFonts w:ascii="宋体" w:hAnsi="宋体" w:cs="宋体"/>
              </w:rPr>
              <w:t>990000</w:t>
            </w:r>
            <w:r>
              <w:rPr>
                <w:rFonts w:hint="eastAsia" w:ascii="宋体" w:hAnsi="宋体" w:cs="宋体"/>
              </w:rPr>
              <w:t>元人民币，最高限价：</w:t>
            </w:r>
            <w:r>
              <w:rPr>
                <w:rFonts w:ascii="宋体" w:hAnsi="宋体" w:cs="宋体"/>
              </w:rPr>
              <w:t>990000</w:t>
            </w:r>
            <w:r>
              <w:rPr>
                <w:rFonts w:hint="eastAsia" w:ascii="宋体" w:hAnsi="宋体" w:cs="宋体"/>
              </w:rPr>
              <w:t>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vAlign w:val="center"/>
          </w:tcPr>
          <w:p>
            <w:pPr>
              <w:spacing w:line="360" w:lineRule="auto"/>
              <w:jc w:val="center"/>
              <w:rPr>
                <w:rFonts w:ascii="宋体" w:cs="Times New Roman"/>
              </w:rPr>
            </w:pPr>
            <w:r>
              <w:rPr>
                <w:rFonts w:ascii="宋体" w:hAnsi="宋体" w:cs="宋体"/>
              </w:rPr>
              <w:t>3</w:t>
            </w:r>
          </w:p>
        </w:tc>
        <w:tc>
          <w:tcPr>
            <w:tcW w:w="8093" w:type="dxa"/>
          </w:tcPr>
          <w:p>
            <w:pPr>
              <w:spacing w:line="360" w:lineRule="auto"/>
              <w:rPr>
                <w:rFonts w:cs="Times New Roman"/>
              </w:rPr>
            </w:pPr>
            <w:r>
              <w:rPr>
                <w:rFonts w:hint="eastAsia" w:cs="宋体"/>
              </w:rPr>
              <w:t>招标代理机构名称：河南招标采购服务有限公司</w:t>
            </w:r>
          </w:p>
          <w:p>
            <w:pPr>
              <w:spacing w:line="360" w:lineRule="auto"/>
              <w:rPr>
                <w:rFonts w:cs="Times New Roman"/>
              </w:rPr>
            </w:pPr>
            <w:r>
              <w:rPr>
                <w:rFonts w:hint="eastAsia" w:cs="宋体"/>
              </w:rPr>
              <w:t>地址：郑州市金水区纬四路</w:t>
            </w:r>
            <w:r>
              <w:t>13</w:t>
            </w:r>
            <w:r>
              <w:rPr>
                <w:rFonts w:hint="eastAsia" w:cs="宋体"/>
              </w:rPr>
              <w:t>号</w:t>
            </w:r>
          </w:p>
          <w:p>
            <w:pPr>
              <w:spacing w:line="360" w:lineRule="auto"/>
              <w:rPr>
                <w:rFonts w:cs="Times New Roman"/>
              </w:rPr>
            </w:pPr>
            <w:r>
              <w:rPr>
                <w:rFonts w:hint="eastAsia" w:cs="宋体"/>
              </w:rPr>
              <w:t>联系人：王宁</w:t>
            </w:r>
          </w:p>
          <w:p>
            <w:pPr>
              <w:spacing w:line="360" w:lineRule="auto"/>
              <w:rPr>
                <w:rFonts w:cs="Times New Roman"/>
              </w:rPr>
            </w:pPr>
            <w:r>
              <w:rPr>
                <w:rFonts w:hint="eastAsia" w:cs="宋体"/>
              </w:rPr>
              <w:t>联系电话：</w:t>
            </w:r>
            <w:r>
              <w:t>0371-65990020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5" w:hRule="atLeast"/>
          <w:jc w:val="center"/>
        </w:trPr>
        <w:tc>
          <w:tcPr>
            <w:tcW w:w="978" w:type="dxa"/>
            <w:gridSpan w:val="2"/>
            <w:vAlign w:val="center"/>
          </w:tcPr>
          <w:p>
            <w:pPr>
              <w:spacing w:line="360" w:lineRule="auto"/>
              <w:jc w:val="center"/>
              <w:rPr>
                <w:rFonts w:ascii="宋体" w:cs="Times New Roman"/>
              </w:rPr>
            </w:pPr>
            <w:r>
              <w:rPr>
                <w:rFonts w:ascii="宋体" w:hAnsi="宋体" w:cs="宋体"/>
              </w:rPr>
              <w:t>4</w:t>
            </w:r>
          </w:p>
        </w:tc>
        <w:tc>
          <w:tcPr>
            <w:tcW w:w="8093" w:type="dxa"/>
          </w:tcPr>
          <w:p>
            <w:pPr>
              <w:tabs>
                <w:tab w:val="left" w:pos="588"/>
              </w:tabs>
              <w:spacing w:line="360" w:lineRule="auto"/>
              <w:rPr>
                <w:rFonts w:ascii="宋体" w:cs="Times New Roman"/>
              </w:rPr>
            </w:pPr>
            <w:r>
              <w:rPr>
                <w:rFonts w:hint="eastAsia" w:ascii="宋体" w:hAnsi="宋体" w:cs="宋体"/>
              </w:rPr>
              <w:t>磋商供应商资格要求：</w:t>
            </w:r>
          </w:p>
          <w:p>
            <w:pPr>
              <w:spacing w:line="360" w:lineRule="auto"/>
              <w:rPr>
                <w:rFonts w:ascii="宋体" w:cs="Times New Roman"/>
              </w:rPr>
            </w:pPr>
            <w:r>
              <w:rPr>
                <w:rFonts w:ascii="宋体" w:hAnsi="宋体" w:cs="宋体"/>
              </w:rPr>
              <w:t>1.</w:t>
            </w:r>
            <w:r>
              <w:rPr>
                <w:rFonts w:hint="eastAsia" w:ascii="宋体" w:hAnsi="宋体" w:cs="宋体"/>
              </w:rPr>
              <w:t>满足《中华人民共和国政府采购法》第二十二条规定；</w:t>
            </w:r>
          </w:p>
          <w:p>
            <w:pPr>
              <w:spacing w:line="360" w:lineRule="auto"/>
              <w:rPr>
                <w:rFonts w:ascii="宋体" w:cs="Times New Roman"/>
              </w:rPr>
            </w:pPr>
            <w:r>
              <w:rPr>
                <w:rFonts w:ascii="宋体" w:hAnsi="宋体" w:cs="宋体"/>
              </w:rPr>
              <w:t>2.</w:t>
            </w:r>
            <w:r>
              <w:rPr>
                <w:rFonts w:hint="eastAsia" w:ascii="宋体" w:hAnsi="宋体" w:cs="宋体"/>
              </w:rPr>
              <w:t>落实政府采购政策需满足的资格要求：无。</w:t>
            </w:r>
          </w:p>
          <w:p>
            <w:pPr>
              <w:spacing w:line="360" w:lineRule="auto"/>
              <w:rPr>
                <w:rFonts w:ascii="宋体" w:cs="Times New Roman"/>
              </w:rPr>
            </w:pPr>
            <w:r>
              <w:rPr>
                <w:rFonts w:ascii="宋体" w:hAnsi="宋体" w:cs="宋体"/>
              </w:rPr>
              <w:t>3.</w:t>
            </w:r>
            <w:r>
              <w:rPr>
                <w:rFonts w:hint="eastAsia" w:ascii="宋体" w:hAnsi="宋体" w:cs="宋体"/>
              </w:rPr>
              <w:t>本项目的特定资格要求：</w:t>
            </w:r>
          </w:p>
          <w:p>
            <w:pPr>
              <w:spacing w:line="360" w:lineRule="auto"/>
              <w:rPr>
                <w:rFonts w:ascii="宋体" w:cs="Times New Roman"/>
              </w:rPr>
            </w:pPr>
            <w:r>
              <w:rPr>
                <w:rFonts w:ascii="宋体" w:hAnsi="宋体" w:cs="宋体"/>
              </w:rPr>
              <w:t>3.1</w:t>
            </w:r>
            <w:r>
              <w:rPr>
                <w:rFonts w:hint="eastAsia" w:ascii="宋体" w:hAnsi="宋体" w:cs="宋体"/>
              </w:rPr>
              <w:t>根据《关于在政府采购活动中查询及使用信用记录有关问题的通知》</w:t>
            </w:r>
            <w:r>
              <w:rPr>
                <w:rFonts w:ascii="宋体" w:hAnsi="宋体" w:cs="宋体"/>
              </w:rPr>
              <w:t>(</w:t>
            </w:r>
            <w:r>
              <w:rPr>
                <w:rFonts w:hint="eastAsia" w:ascii="宋体" w:hAnsi="宋体" w:cs="宋体"/>
              </w:rPr>
              <w:t>财库</w:t>
            </w:r>
            <w:r>
              <w:rPr>
                <w:rFonts w:ascii="宋体" w:hAnsi="宋体" w:cs="宋体"/>
              </w:rPr>
              <w:t>[2016]125</w:t>
            </w:r>
            <w:r>
              <w:rPr>
                <w:rFonts w:hint="eastAsia" w:ascii="宋体" w:hAnsi="宋体" w:cs="宋体"/>
              </w:rPr>
              <w:t>号</w:t>
            </w:r>
            <w:r>
              <w:rPr>
                <w:rFonts w:ascii="宋体" w:hAnsi="宋体" w:cs="宋体"/>
              </w:rPr>
              <w:t>)</w:t>
            </w:r>
            <w:r>
              <w:rPr>
                <w:rFonts w:hint="eastAsia" w:ascii="宋体" w:hAnsi="宋体" w:cs="宋体"/>
              </w:rPr>
              <w:t>的规定，招标代理机构将通过“信用中国”网站（</w:t>
            </w:r>
            <w:r>
              <w:rPr>
                <w:rFonts w:ascii="宋体" w:hAnsi="宋体" w:cs="宋体"/>
              </w:rPr>
              <w:t>http://www.creditchina.gov.cn/</w:t>
            </w:r>
            <w:r>
              <w:rPr>
                <w:rFonts w:hint="eastAsia" w:ascii="宋体" w:hAnsi="宋体" w:cs="宋体"/>
              </w:rPr>
              <w:t>），“中国政府采购网”（</w:t>
            </w:r>
            <w:r>
              <w:rPr>
                <w:rFonts w:ascii="宋体" w:cs="Times New Roman"/>
              </w:rPr>
              <w:t> </w:t>
            </w:r>
            <w:r>
              <w:rPr>
                <w:rFonts w:ascii="宋体" w:hAnsi="宋体" w:cs="宋体"/>
              </w:rPr>
              <w:t>www.ccgp.gov.cn</w:t>
            </w:r>
            <w:r>
              <w:rPr>
                <w:rFonts w:hint="eastAsia" w:ascii="宋体" w:hAnsi="宋体" w:cs="宋体"/>
              </w:rPr>
              <w:t>）查询相关主体信用记录。查询内容为在“信用中国”网站中查询“失信被执行人”和“税收违法黑名单”，在“中国政府采购网”查询“政府采购严重违法失信行为记录名单”，无以上记录的供应商为合格供应商。本项目信用记录截止时间为投标截止时间。</w:t>
            </w:r>
          </w:p>
          <w:p>
            <w:pPr>
              <w:spacing w:line="360" w:lineRule="auto"/>
              <w:rPr>
                <w:rFonts w:ascii="宋体" w:cs="Times New Roman"/>
              </w:rPr>
            </w:pPr>
            <w:r>
              <w:rPr>
                <w:rFonts w:ascii="宋体" w:hAnsi="宋体" w:cs="宋体"/>
              </w:rPr>
              <w:t>3.2</w:t>
            </w:r>
            <w:r>
              <w:rPr>
                <w:rFonts w:hint="eastAsia" w:ascii="宋体" w:hAnsi="宋体" w:cs="宋体"/>
              </w:rPr>
              <w:t>与采购人、采购代理机构及其附属机构没有任何隶属关系。</w:t>
            </w:r>
          </w:p>
          <w:p>
            <w:pPr>
              <w:spacing w:line="360" w:lineRule="auto"/>
              <w:rPr>
                <w:rFonts w:ascii="宋体" w:cs="Times New Roman"/>
              </w:rPr>
            </w:pPr>
            <w:r>
              <w:rPr>
                <w:rFonts w:ascii="宋体" w:hAnsi="宋体" w:cs="宋体"/>
              </w:rPr>
              <w:t>3.3</w:t>
            </w:r>
            <w:r>
              <w:rPr>
                <w:rFonts w:hint="eastAsia" w:ascii="宋体" w:hAnsi="宋体" w:cs="宋体"/>
              </w:rPr>
              <w:t>单位负责人为同一人或者存在直接控股、管理关系的不同供应商，不得参加同一合同项下的采购活动。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78" w:type="dxa"/>
            <w:gridSpan w:val="2"/>
            <w:vAlign w:val="center"/>
          </w:tcPr>
          <w:p>
            <w:pPr>
              <w:spacing w:line="360" w:lineRule="auto"/>
              <w:jc w:val="center"/>
              <w:rPr>
                <w:rFonts w:ascii="宋体" w:cs="Times New Roman"/>
              </w:rPr>
            </w:pPr>
            <w:r>
              <w:rPr>
                <w:rFonts w:ascii="宋体" w:hAnsi="宋体" w:cs="宋体"/>
              </w:rPr>
              <w:t>5</w:t>
            </w:r>
          </w:p>
        </w:tc>
        <w:tc>
          <w:tcPr>
            <w:tcW w:w="8093" w:type="dxa"/>
          </w:tcPr>
          <w:p>
            <w:pPr>
              <w:spacing w:line="360" w:lineRule="auto"/>
              <w:rPr>
                <w:rFonts w:ascii="宋体" w:cs="Times New Roman"/>
              </w:rPr>
            </w:pPr>
            <w:r>
              <w:rPr>
                <w:rFonts w:hint="eastAsia" w:ascii="宋体" w:hAnsi="宋体" w:cs="宋体"/>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投</w:t>
            </w:r>
            <w:r>
              <w:rPr>
                <w:rFonts w:ascii="宋体" w:hAnsi="宋体" w:cs="宋体"/>
                <w:b/>
                <w:bCs/>
              </w:rPr>
              <w:t xml:space="preserve">  </w:t>
            </w:r>
            <w:r>
              <w:rPr>
                <w:rFonts w:hint="eastAsia" w:ascii="宋体" w:hAnsi="宋体" w:cs="宋体"/>
                <w:b/>
                <w:bCs/>
              </w:rPr>
              <w:t>标</w:t>
            </w:r>
            <w:r>
              <w:rPr>
                <w:rFonts w:ascii="宋体" w:hAnsi="宋体" w:cs="宋体"/>
                <w:b/>
                <w:bCs/>
              </w:rPr>
              <w:t xml:space="preserve">  </w:t>
            </w:r>
            <w:r>
              <w:rPr>
                <w:rFonts w:hint="eastAsia" w:ascii="宋体" w:hAnsi="宋体" w:cs="宋体"/>
                <w:b/>
                <w:bCs/>
              </w:rPr>
              <w:t>报</w:t>
            </w:r>
            <w:r>
              <w:rPr>
                <w:rFonts w:ascii="宋体" w:hAnsi="宋体" w:cs="宋体"/>
                <w:b/>
                <w:bCs/>
              </w:rPr>
              <w:t xml:space="preserve">  </w:t>
            </w:r>
            <w:r>
              <w:rPr>
                <w:rFonts w:hint="eastAsia" w:ascii="宋体" w:hAnsi="宋体" w:cs="宋体"/>
                <w:b/>
                <w:bCs/>
              </w:rPr>
              <w:t>价</w:t>
            </w:r>
            <w:r>
              <w:rPr>
                <w:rFonts w:ascii="宋体" w:hAnsi="宋体" w:cs="宋体"/>
                <w:b/>
                <w:bCs/>
              </w:rPr>
              <w:t xml:space="preserve">  </w:t>
            </w:r>
            <w:r>
              <w:rPr>
                <w:rFonts w:hint="eastAsia" w:ascii="宋体" w:hAnsi="宋体" w:cs="宋体"/>
                <w:b/>
                <w:bCs/>
              </w:rPr>
              <w:t>和</w:t>
            </w:r>
            <w:r>
              <w:rPr>
                <w:rFonts w:ascii="宋体" w:hAnsi="宋体" w:cs="宋体"/>
                <w:b/>
                <w:bCs/>
              </w:rPr>
              <w:t xml:space="preserve">  </w:t>
            </w:r>
            <w:r>
              <w:rPr>
                <w:rFonts w:hint="eastAsia" w:ascii="宋体" w:hAnsi="宋体" w:cs="宋体"/>
                <w:b/>
                <w:bCs/>
              </w:rPr>
              <w:t>货</w:t>
            </w:r>
            <w:r>
              <w:rPr>
                <w:rFonts w:ascii="宋体" w:hAnsi="宋体" w:cs="宋体"/>
                <w:b/>
                <w:bCs/>
              </w:rPr>
              <w:t xml:space="preserve">  </w:t>
            </w:r>
            <w:r>
              <w:rPr>
                <w:rFonts w:hint="eastAsia" w:ascii="宋体" w:hAnsi="宋体" w:cs="宋体"/>
                <w:b/>
                <w:bCs/>
              </w:rPr>
              <w:t>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78" w:type="dxa"/>
            <w:gridSpan w:val="2"/>
            <w:vAlign w:val="center"/>
          </w:tcPr>
          <w:p>
            <w:pPr>
              <w:spacing w:line="360" w:lineRule="auto"/>
              <w:jc w:val="center"/>
              <w:rPr>
                <w:rFonts w:ascii="宋体" w:cs="Times New Roman"/>
              </w:rPr>
            </w:pPr>
            <w:r>
              <w:rPr>
                <w:rFonts w:ascii="宋体" w:hAnsi="宋体" w:cs="宋体"/>
              </w:rPr>
              <w:t>6</w:t>
            </w:r>
          </w:p>
        </w:tc>
        <w:tc>
          <w:tcPr>
            <w:tcW w:w="8093" w:type="dxa"/>
          </w:tcPr>
          <w:p>
            <w:pPr>
              <w:spacing w:line="360" w:lineRule="auto"/>
              <w:jc w:val="left"/>
              <w:rPr>
                <w:rFonts w:ascii="宋体" w:cs="Times New Roman"/>
                <w:b/>
                <w:bCs/>
              </w:rPr>
            </w:pPr>
            <w:r>
              <w:rPr>
                <w:rFonts w:hint="eastAsia" w:ascii="宋体" w:hAnsi="宋体" w:cs="宋体"/>
              </w:rPr>
              <w:t>（</w:t>
            </w:r>
            <w:r>
              <w:rPr>
                <w:rFonts w:ascii="宋体" w:hAnsi="宋体" w:cs="宋体"/>
              </w:rPr>
              <w:t>1</w:t>
            </w:r>
            <w:r>
              <w:rPr>
                <w:rFonts w:hint="eastAsia" w:ascii="宋体" w:hAnsi="宋体" w:cs="宋体"/>
              </w:rPr>
              <w:t>）磋商报价：人民币报价（采购人指定</w:t>
            </w:r>
            <w:r>
              <w:rPr>
                <w:rFonts w:hint="eastAsia" w:ascii="宋体" w:hAnsi="宋体" w:cs="宋体"/>
                <w:color w:val="000000"/>
              </w:rPr>
              <w:t>目的地交货价</w:t>
            </w:r>
            <w:r>
              <w:rPr>
                <w:rFonts w:hint="eastAsia" w:ascii="宋体" w:hAnsi="宋体" w:cs="宋体"/>
              </w:rPr>
              <w:t>）</w:t>
            </w:r>
            <w:r>
              <w:rPr>
                <w:rFonts w:hint="eastAsia" w:ascii="宋体" w:hAnsi="宋体" w:cs="宋体"/>
                <w:b/>
                <w:bCs/>
              </w:rPr>
              <w:t>。</w:t>
            </w:r>
          </w:p>
          <w:p>
            <w:pPr>
              <w:pStyle w:val="32"/>
              <w:spacing w:line="360" w:lineRule="auto"/>
              <w:rPr>
                <w:rFonts w:ascii="宋体" w:cs="宋体"/>
              </w:rPr>
            </w:pPr>
            <w:r>
              <w:rPr>
                <w:rFonts w:ascii="宋体" w:hAnsi="宋体" w:cs="宋体"/>
              </w:rPr>
              <w:t xml:space="preserve"> (2)</w:t>
            </w:r>
            <w:r>
              <w:rPr>
                <w:rFonts w:hint="eastAsia" w:ascii="宋体" w:hAnsi="宋体" w:cs="宋体"/>
              </w:rPr>
              <w:t>相关费用：包含但不限于供应商中标后为完成磋商文件规定的全部工作而发生的采购、运保以及伴随的其它服务费等的全部成本、保险、税金及利润、招标代理服务费，并考虑了应承担的风险及相关费用。质保期内所需的备件</w:t>
            </w:r>
            <w:r>
              <w:rPr>
                <w:rFonts w:ascii="宋体" w:hAnsi="宋体" w:cs="宋体"/>
              </w:rPr>
              <w:t>/</w:t>
            </w:r>
            <w:r>
              <w:rPr>
                <w:rFonts w:hint="eastAsia" w:ascii="宋体" w:hAnsi="宋体" w:cs="宋体"/>
              </w:rPr>
              <w:t>备品应包含在响应报价中。</w:t>
            </w:r>
          </w:p>
          <w:p>
            <w:pPr>
              <w:pStyle w:val="32"/>
              <w:spacing w:line="360" w:lineRule="auto"/>
              <w:rPr>
                <w:rFonts w:ascii="宋体" w:cs="Times New Roman"/>
              </w:rPr>
            </w:pPr>
            <w:r>
              <w:rPr>
                <w:rFonts w:hint="eastAsia" w:ascii="宋体" w:hAnsi="宋体" w:cs="宋体"/>
              </w:rPr>
              <w:t>招标代理服务费：招标代理机构按照预算金额的百分之一点五（</w:t>
            </w:r>
            <w:r>
              <w:rPr>
                <w:rFonts w:ascii="宋体" w:hAnsi="宋体" w:cs="宋体"/>
              </w:rPr>
              <w:t>1.5%</w:t>
            </w:r>
            <w:r>
              <w:rPr>
                <w:rFonts w:hint="eastAsia" w:ascii="宋体" w:hAnsi="宋体" w:cs="宋体"/>
              </w:rPr>
              <w:t>）向成交人收取招标代理服务费。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jc w:val="center"/>
        </w:trPr>
        <w:tc>
          <w:tcPr>
            <w:tcW w:w="978" w:type="dxa"/>
            <w:gridSpan w:val="2"/>
            <w:vAlign w:val="center"/>
          </w:tcPr>
          <w:p>
            <w:pPr>
              <w:spacing w:line="360" w:lineRule="auto"/>
              <w:jc w:val="center"/>
              <w:rPr>
                <w:rFonts w:ascii="宋体" w:cs="Times New Roman"/>
              </w:rPr>
            </w:pPr>
            <w:r>
              <w:rPr>
                <w:rFonts w:ascii="宋体" w:hAnsi="宋体" w:cs="宋体"/>
              </w:rPr>
              <w:t>7</w:t>
            </w:r>
          </w:p>
        </w:tc>
        <w:tc>
          <w:tcPr>
            <w:tcW w:w="8093" w:type="dxa"/>
            <w:vAlign w:val="center"/>
          </w:tcPr>
          <w:p>
            <w:pPr>
              <w:tabs>
                <w:tab w:val="left" w:pos="692"/>
              </w:tabs>
              <w:spacing w:line="360" w:lineRule="auto"/>
              <w:rPr>
                <w:rFonts w:ascii="宋体" w:cs="Times New Roman"/>
              </w:rPr>
            </w:pPr>
            <w:r>
              <w:rPr>
                <w:rFonts w:hint="eastAsia" w:ascii="宋体" w:hAnsi="宋体" w:cs="宋体"/>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978" w:type="dxa"/>
            <w:gridSpan w:val="2"/>
            <w:tcBorders>
              <w:top w:val="single" w:color="auto" w:sz="4" w:space="0"/>
            </w:tcBorders>
            <w:vAlign w:val="center"/>
          </w:tcPr>
          <w:p>
            <w:pPr>
              <w:spacing w:line="360" w:lineRule="auto"/>
              <w:jc w:val="center"/>
              <w:rPr>
                <w:rFonts w:ascii="宋体" w:cs="Times New Roman"/>
              </w:rPr>
            </w:pPr>
            <w:r>
              <w:rPr>
                <w:rFonts w:ascii="宋体" w:hAnsi="宋体" w:cs="宋体"/>
              </w:rPr>
              <w:t>8</w:t>
            </w:r>
          </w:p>
        </w:tc>
        <w:tc>
          <w:tcPr>
            <w:tcW w:w="8093" w:type="dxa"/>
            <w:tcBorders>
              <w:top w:val="single" w:color="auto" w:sz="4" w:space="0"/>
            </w:tcBorders>
            <w:vAlign w:val="center"/>
          </w:tcPr>
          <w:p>
            <w:pPr>
              <w:tabs>
                <w:tab w:val="left" w:pos="692"/>
              </w:tabs>
              <w:spacing w:line="360" w:lineRule="auto"/>
              <w:rPr>
                <w:rFonts w:ascii="宋体" w:cs="Times New Roman"/>
              </w:rPr>
            </w:pPr>
            <w:r>
              <w:rPr>
                <w:rFonts w:hint="eastAsia" w:ascii="宋体" w:hAnsi="宋体" w:cs="宋体"/>
              </w:rPr>
              <w:t>磋商供应商应提供保证本项目正常服务所需的人员等。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78" w:type="dxa"/>
            <w:gridSpan w:val="2"/>
            <w:vAlign w:val="center"/>
          </w:tcPr>
          <w:p>
            <w:pPr>
              <w:spacing w:line="360" w:lineRule="auto"/>
              <w:jc w:val="center"/>
              <w:rPr>
                <w:rFonts w:ascii="宋体" w:cs="Times New Roman"/>
              </w:rPr>
            </w:pPr>
            <w:r>
              <w:rPr>
                <w:rFonts w:ascii="宋体" w:hAnsi="宋体" w:cs="宋体"/>
              </w:rPr>
              <w:t>9</w:t>
            </w:r>
          </w:p>
        </w:tc>
        <w:tc>
          <w:tcPr>
            <w:tcW w:w="8093" w:type="dxa"/>
            <w:tcBorders>
              <w:top w:val="single" w:color="auto" w:sz="12" w:space="0"/>
            </w:tcBorders>
          </w:tcPr>
          <w:p>
            <w:pPr>
              <w:spacing w:line="360" w:lineRule="auto"/>
              <w:rPr>
                <w:rFonts w:ascii="宋体" w:cs="Times New Roman"/>
              </w:rPr>
            </w:pPr>
            <w:r>
              <w:rPr>
                <w:rFonts w:hint="eastAsia" w:ascii="宋体" w:hAnsi="宋体" w:cs="宋体"/>
                <w:b/>
                <w:bCs/>
                <w:color w:val="000000"/>
              </w:rPr>
              <w:t>磋商保证金：根据河南省财政厅发布关于优化政府采购营商环境有关问题的通知规定，本次磋商采购不再收取投标保证金。供应商需以投标承诺函的形式代替投标保证金（格式后附）。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78" w:type="dxa"/>
            <w:gridSpan w:val="2"/>
            <w:vAlign w:val="center"/>
          </w:tcPr>
          <w:p>
            <w:pPr>
              <w:spacing w:line="360" w:lineRule="auto"/>
              <w:jc w:val="center"/>
              <w:rPr>
                <w:rFonts w:ascii="宋体" w:cs="Times New Roman"/>
              </w:rPr>
            </w:pPr>
            <w:r>
              <w:rPr>
                <w:rFonts w:ascii="宋体" w:hAnsi="宋体" w:cs="宋体"/>
              </w:rPr>
              <w:t>10</w:t>
            </w:r>
          </w:p>
        </w:tc>
        <w:tc>
          <w:tcPr>
            <w:tcW w:w="8093" w:type="dxa"/>
            <w:vAlign w:val="center"/>
          </w:tcPr>
          <w:p>
            <w:pPr>
              <w:spacing w:line="360" w:lineRule="auto"/>
              <w:rPr>
                <w:rFonts w:ascii="宋体" w:cs="Times New Roman"/>
              </w:rPr>
            </w:pPr>
            <w:r>
              <w:rPr>
                <w:rFonts w:ascii="宋体" w:hAnsi="宋体" w:cs="宋体"/>
              </w:rPr>
              <w:t>*</w:t>
            </w:r>
            <w:r>
              <w:rPr>
                <w:rFonts w:hint="eastAsia" w:ascii="宋体" w:hAnsi="宋体" w:cs="宋体"/>
              </w:rPr>
              <w:t>磋商响应文件有效期：从磋商之日起</w:t>
            </w:r>
            <w:r>
              <w:rPr>
                <w:rFonts w:ascii="宋体" w:hAnsi="宋体" w:cs="宋体"/>
              </w:rPr>
              <w:t>60</w:t>
            </w:r>
            <w:r>
              <w:rPr>
                <w:rFonts w:hint="eastAsia" w:ascii="宋体" w:hAnsi="宋体" w:cs="宋体"/>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cs="Times New Roman"/>
              </w:rPr>
            </w:pPr>
            <w:r>
              <w:rPr>
                <w:rFonts w:ascii="宋体" w:hAnsi="宋体" w:cs="宋体"/>
              </w:rPr>
              <w:t>11</w:t>
            </w:r>
          </w:p>
        </w:tc>
        <w:tc>
          <w:tcPr>
            <w:tcW w:w="8093" w:type="dxa"/>
            <w:vAlign w:val="center"/>
          </w:tcPr>
          <w:p>
            <w:pPr>
              <w:spacing w:line="360" w:lineRule="auto"/>
              <w:rPr>
                <w:rFonts w:ascii="宋体" w:cs="Times New Roman"/>
              </w:rPr>
            </w:pPr>
            <w:r>
              <w:rPr>
                <w:rFonts w:hint="eastAsia" w:ascii="宋体" w:hAnsi="宋体" w:cs="宋体"/>
              </w:rPr>
              <w:t>磋商响应文件递交：正本份数壹份，副本份数：叁份；</w:t>
            </w:r>
          </w:p>
          <w:p>
            <w:pPr>
              <w:spacing w:line="360" w:lineRule="auto"/>
              <w:rPr>
                <w:rFonts w:ascii="宋体" w:cs="Times New Roman"/>
              </w:rPr>
            </w:pPr>
            <w:r>
              <w:rPr>
                <w:rFonts w:hint="eastAsia" w:ascii="宋体" w:hAnsi="宋体" w:cs="宋体"/>
              </w:rPr>
              <w:t>正、副本不一致时，以正本为准。</w:t>
            </w:r>
          </w:p>
          <w:p>
            <w:pPr>
              <w:spacing w:line="360" w:lineRule="auto"/>
              <w:rPr>
                <w:rFonts w:ascii="宋体" w:cs="Times New Roman"/>
                <w:b/>
                <w:bCs/>
              </w:rPr>
            </w:pPr>
            <w:r>
              <w:rPr>
                <w:rFonts w:hint="eastAsia" w:ascii="宋体" w:hAnsi="宋体" w:cs="宋体"/>
                <w:b/>
                <w:bCs/>
              </w:rPr>
              <w:t>（正本单独密封提交；副本一起密封提交。）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cs="Times New Roman"/>
              </w:rPr>
            </w:pPr>
            <w:r>
              <w:rPr>
                <w:rFonts w:ascii="宋体" w:hAnsi="宋体" w:cs="宋体"/>
              </w:rPr>
              <w:t>12</w:t>
            </w:r>
          </w:p>
        </w:tc>
        <w:tc>
          <w:tcPr>
            <w:tcW w:w="8093" w:type="dxa"/>
            <w:vAlign w:val="center"/>
          </w:tcPr>
          <w:p>
            <w:pPr>
              <w:spacing w:line="360" w:lineRule="auto"/>
              <w:rPr>
                <w:rFonts w:ascii="宋体" w:cs="Times New Roman"/>
                <w:b/>
                <w:bCs/>
              </w:rPr>
            </w:pPr>
            <w:r>
              <w:rPr>
                <w:rFonts w:hint="eastAsia" w:ascii="宋体" w:hAnsi="宋体" w:cs="宋体"/>
                <w:b/>
                <w:bCs/>
              </w:rPr>
              <w:t>资格证明文件（附以下资料扫描件或复印件）：</w:t>
            </w:r>
          </w:p>
          <w:p>
            <w:pPr>
              <w:spacing w:line="360" w:lineRule="auto"/>
              <w:rPr>
                <w:rFonts w:ascii="宋体" w:cs="Times New Roman"/>
              </w:rPr>
            </w:pPr>
            <w:r>
              <w:rPr>
                <w:rFonts w:ascii="宋体" w:hAnsi="宋体" w:cs="宋体"/>
              </w:rPr>
              <w:t>*1.</w:t>
            </w:r>
            <w:r>
              <w:rPr>
                <w:rFonts w:hint="eastAsia" w:ascii="宋体" w:hAnsi="宋体" w:cs="宋体"/>
              </w:rPr>
              <w:t>有效期内的营业执照</w:t>
            </w:r>
            <w:r>
              <w:rPr>
                <w:rFonts w:ascii="宋体" w:hAnsi="宋体" w:cs="宋体"/>
              </w:rPr>
              <w:t>/</w:t>
            </w:r>
            <w:r>
              <w:rPr>
                <w:rFonts w:hint="eastAsia" w:ascii="宋体" w:hAnsi="宋体" w:cs="宋体"/>
              </w:rPr>
              <w:t>《事业单位法人证书》</w:t>
            </w:r>
            <w:r>
              <w:rPr>
                <w:rFonts w:ascii="宋体" w:hAnsi="宋体" w:cs="宋体"/>
              </w:rPr>
              <w:t>/</w:t>
            </w:r>
            <w:r>
              <w:rPr>
                <w:rFonts w:hint="eastAsia" w:ascii="宋体" w:hAnsi="宋体" w:cs="宋体"/>
              </w:rPr>
              <w:t>《社会团体法人登记证书》</w:t>
            </w:r>
            <w:r>
              <w:rPr>
                <w:rFonts w:ascii="宋体" w:hAnsi="宋体" w:cs="宋体"/>
              </w:rPr>
              <w:t>/</w:t>
            </w:r>
            <w:r>
              <w:rPr>
                <w:rFonts w:hint="eastAsia" w:ascii="宋体" w:hAnsi="宋体" w:cs="宋体"/>
              </w:rPr>
              <w:t>《民办非企业单位登记证书》；</w:t>
            </w:r>
            <w:r>
              <w:rPr>
                <w:rFonts w:ascii="宋体" w:hAnsi="宋体" w:cs="宋体"/>
              </w:rPr>
              <w:t xml:space="preserve"> </w:t>
            </w:r>
          </w:p>
          <w:p>
            <w:pPr>
              <w:spacing w:line="360" w:lineRule="auto"/>
              <w:rPr>
                <w:rFonts w:ascii="宋体" w:cs="Times New Roman"/>
              </w:rPr>
            </w:pPr>
            <w:r>
              <w:rPr>
                <w:rFonts w:ascii="宋体" w:hAnsi="宋体" w:cs="宋体"/>
              </w:rPr>
              <w:t xml:space="preserve">*2. </w:t>
            </w:r>
            <w:r>
              <w:rPr>
                <w:rFonts w:hint="eastAsia" w:ascii="宋体" w:hAnsi="宋体" w:cs="宋体"/>
              </w:rPr>
              <w:t>法定代表人授权委托书原件（附法定代表人身份证复印件及授权代表身份证）；</w:t>
            </w:r>
          </w:p>
          <w:p>
            <w:pPr>
              <w:spacing w:line="360" w:lineRule="auto"/>
              <w:rPr>
                <w:rFonts w:ascii="宋体" w:cs="Times New Roman"/>
                <w:b/>
                <w:bCs/>
              </w:rPr>
            </w:pPr>
            <w:r>
              <w:rPr>
                <w:rFonts w:ascii="宋体" w:hAnsi="宋体" w:cs="宋体"/>
              </w:rPr>
              <w:t>*3.</w:t>
            </w:r>
            <w:r>
              <w:rPr>
                <w:rFonts w:hint="eastAsia" w:ascii="宋体" w:hAnsi="宋体" w:cs="宋体"/>
              </w:rPr>
              <w:t>供应商提供参加本次采购活动前三年内在经营活动中没有重大违法记录书面声明原件；</w:t>
            </w:r>
          </w:p>
          <w:p>
            <w:pPr>
              <w:spacing w:line="360" w:lineRule="auto"/>
              <w:rPr>
                <w:rFonts w:ascii="宋体" w:cs="Times New Roman"/>
              </w:rPr>
            </w:pPr>
            <w:r>
              <w:rPr>
                <w:rFonts w:ascii="宋体" w:hAnsi="宋体" w:cs="宋体"/>
              </w:rPr>
              <w:t>*4.</w:t>
            </w:r>
            <w:r>
              <w:rPr>
                <w:rFonts w:hint="eastAsia" w:ascii="宋体" w:hAnsi="宋体" w:cs="宋体"/>
              </w:rPr>
              <w:t>反商业贿赂承诺书原件；</w:t>
            </w:r>
          </w:p>
          <w:p>
            <w:pPr>
              <w:spacing w:line="360" w:lineRule="auto"/>
              <w:rPr>
                <w:rFonts w:ascii="宋体" w:cs="Times New Roman"/>
              </w:rPr>
            </w:pPr>
            <w:r>
              <w:rPr>
                <w:rFonts w:ascii="宋体" w:hAnsi="宋体" w:cs="宋体"/>
              </w:rPr>
              <w:t>*5.</w:t>
            </w:r>
            <w:r>
              <w:rPr>
                <w:rFonts w:hint="eastAsia" w:ascii="宋体" w:hAnsi="宋体" w:cs="宋体"/>
              </w:rPr>
              <w:t>供应商提供</w:t>
            </w:r>
            <w:r>
              <w:rPr>
                <w:rFonts w:ascii="宋体" w:hAnsi="宋体" w:cs="宋体"/>
              </w:rPr>
              <w:t>2021</w:t>
            </w:r>
            <w:r>
              <w:rPr>
                <w:rFonts w:hint="eastAsia" w:ascii="宋体" w:hAnsi="宋体" w:cs="宋体"/>
              </w:rPr>
              <w:t>年度的经会计师事务所审计的财务审计报告（成立时间不足</w:t>
            </w:r>
            <w:r>
              <w:rPr>
                <w:rFonts w:ascii="宋体" w:hAnsi="宋体" w:cs="宋体"/>
              </w:rPr>
              <w:t>1</w:t>
            </w:r>
            <w:r>
              <w:rPr>
                <w:rFonts w:hint="eastAsia" w:ascii="宋体" w:hAnsi="宋体" w:cs="宋体"/>
              </w:rPr>
              <w:t>年的，提供近期的财务报表或银行资信证明，如为事业单位，至少应提供资产负债表）</w:t>
            </w:r>
            <w:r>
              <w:rPr>
                <w:rFonts w:ascii="宋体" w:hAnsi="宋体" w:cs="宋体"/>
              </w:rPr>
              <w:t xml:space="preserve"> </w:t>
            </w:r>
          </w:p>
          <w:p>
            <w:pPr>
              <w:spacing w:line="360" w:lineRule="auto"/>
              <w:rPr>
                <w:rFonts w:ascii="宋体" w:cs="Times New Roman"/>
              </w:rPr>
            </w:pPr>
            <w:r>
              <w:rPr>
                <w:rFonts w:ascii="宋体" w:hAnsi="宋体" w:cs="宋体"/>
              </w:rPr>
              <w:t>*6.</w:t>
            </w:r>
            <w:r>
              <w:rPr>
                <w:rFonts w:hint="eastAsia" w:ascii="宋体" w:hAnsi="宋体" w:cs="宋体"/>
              </w:rPr>
              <w:t>提供</w:t>
            </w:r>
            <w:r>
              <w:rPr>
                <w:rFonts w:ascii="宋体" w:hAnsi="宋体" w:cs="宋体"/>
              </w:rPr>
              <w:t>2022</w:t>
            </w:r>
            <w:r>
              <w:rPr>
                <w:rFonts w:hint="eastAsia" w:ascii="宋体" w:hAnsi="宋体" w:cs="宋体"/>
              </w:rPr>
              <w:t>年</w:t>
            </w:r>
            <w:r>
              <w:rPr>
                <w:rFonts w:ascii="宋体" w:hAnsi="宋体" w:cs="宋体"/>
              </w:rPr>
              <w:t>1</w:t>
            </w:r>
            <w:r>
              <w:rPr>
                <w:rFonts w:hint="eastAsia" w:ascii="宋体" w:hAnsi="宋体" w:cs="宋体"/>
              </w:rPr>
              <w:t>月份以来任意一个月社会保障资金的缴纳记录和依法缴纳税收的证明材料</w:t>
            </w:r>
          </w:p>
          <w:p>
            <w:pPr>
              <w:spacing w:line="360" w:lineRule="auto"/>
              <w:rPr>
                <w:rFonts w:ascii="宋体" w:cs="Times New Roman"/>
              </w:rPr>
            </w:pPr>
            <w:r>
              <w:rPr>
                <w:rFonts w:ascii="宋体" w:hAnsi="宋体" w:cs="宋体"/>
              </w:rPr>
              <w:t>*7.</w:t>
            </w:r>
            <w:r>
              <w:rPr>
                <w:rFonts w:hint="eastAsia" w:ascii="宋体" w:hAnsi="宋体" w:cs="宋体"/>
              </w:rPr>
              <w:t>在中国政府采购网（</w:t>
            </w:r>
            <w:r>
              <w:rPr>
                <w:rFonts w:ascii="宋体" w:hAnsi="宋体" w:cs="宋体"/>
              </w:rPr>
              <w:t>www.ccgp.gov.cn</w:t>
            </w:r>
            <w:r>
              <w:rPr>
                <w:rFonts w:hint="eastAsia" w:ascii="宋体" w:hAnsi="宋体" w:cs="宋体"/>
              </w:rPr>
              <w:t>）未被列入政府采购严重违法失信行为记录名单，“信用中国”网站（</w:t>
            </w:r>
            <w:r>
              <w:rPr>
                <w:rFonts w:ascii="宋体" w:hAnsi="宋体" w:cs="宋体"/>
              </w:rPr>
              <w:t>www.creditchina.gov.cn</w:t>
            </w:r>
            <w:r>
              <w:rPr>
                <w:rFonts w:hint="eastAsia" w:ascii="宋体" w:hAnsi="宋体" w:cs="宋体"/>
              </w:rPr>
              <w:t>）未被列入失信被执行人、税收违法黑名单的网页截图；</w:t>
            </w:r>
          </w:p>
          <w:p>
            <w:pPr>
              <w:spacing w:line="360" w:lineRule="auto"/>
              <w:rPr>
                <w:rFonts w:ascii="宋体" w:cs="Times New Roman"/>
              </w:rPr>
            </w:pPr>
            <w:r>
              <w:rPr>
                <w:rFonts w:ascii="宋体" w:hAnsi="宋体" w:cs="宋体"/>
              </w:rPr>
              <w:t>8</w:t>
            </w:r>
            <w:r>
              <w:rPr>
                <w:rFonts w:ascii="宋体" w:cs="宋体"/>
              </w:rPr>
              <w:t>.</w:t>
            </w:r>
            <w:r>
              <w:rPr>
                <w:rFonts w:hint="eastAsia" w:ascii="宋体" w:hAnsi="宋体" w:cs="宋体"/>
              </w:rPr>
              <w:t>其他资格证明文件参见附件格式要求。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78" w:type="dxa"/>
            <w:gridSpan w:val="2"/>
            <w:vAlign w:val="center"/>
          </w:tcPr>
          <w:p>
            <w:pPr>
              <w:spacing w:line="360" w:lineRule="auto"/>
              <w:jc w:val="center"/>
              <w:rPr>
                <w:rFonts w:ascii="宋体" w:cs="Times New Roman"/>
              </w:rPr>
            </w:pPr>
            <w:r>
              <w:rPr>
                <w:rFonts w:ascii="宋体" w:hAnsi="宋体" w:cs="宋体"/>
              </w:rPr>
              <w:t>13</w:t>
            </w:r>
          </w:p>
        </w:tc>
        <w:tc>
          <w:tcPr>
            <w:tcW w:w="8093" w:type="dxa"/>
            <w:vAlign w:val="center"/>
          </w:tcPr>
          <w:p>
            <w:pPr>
              <w:pStyle w:val="8"/>
              <w:spacing w:line="360" w:lineRule="auto"/>
              <w:ind w:firstLine="0" w:firstLineChars="0"/>
              <w:rPr>
                <w:rFonts w:ascii="宋体" w:cs="Times New Roman"/>
              </w:rPr>
            </w:pPr>
            <w:r>
              <w:rPr>
                <w:rFonts w:hint="eastAsia" w:ascii="宋体" w:hAnsi="宋体" w:cs="宋体"/>
              </w:rPr>
              <w:t>要求：详见采购要求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9071" w:type="dxa"/>
            <w:gridSpan w:val="3"/>
          </w:tcPr>
          <w:p>
            <w:pPr>
              <w:spacing w:line="360" w:lineRule="auto"/>
              <w:jc w:val="center"/>
              <w:rPr>
                <w:rFonts w:ascii="宋体" w:cs="Times New Roman"/>
                <w:b/>
                <w:bCs/>
              </w:rPr>
            </w:pPr>
            <w:r>
              <w:rPr>
                <w:rFonts w:hint="eastAsia" w:ascii="宋体" w:hAnsi="宋体" w:cs="宋体"/>
                <w:b/>
                <w:bCs/>
              </w:rPr>
              <w:t>评</w:t>
            </w:r>
            <w:r>
              <w:rPr>
                <w:rFonts w:ascii="宋体" w:hAnsi="宋体" w:cs="宋体"/>
                <w:b/>
                <w:bCs/>
              </w:rPr>
              <w:t xml:space="preserve">          </w:t>
            </w:r>
            <w:r>
              <w:rPr>
                <w:rFonts w:hint="eastAsia" w:ascii="宋体" w:hAnsi="宋体" w:cs="宋体"/>
                <w:b/>
                <w:bCs/>
              </w:rPr>
              <w:t>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78" w:type="dxa"/>
            <w:gridSpan w:val="2"/>
            <w:tcBorders>
              <w:bottom w:val="single" w:color="auto" w:sz="4" w:space="0"/>
            </w:tcBorders>
            <w:vAlign w:val="center"/>
          </w:tcPr>
          <w:p>
            <w:pPr>
              <w:spacing w:line="360" w:lineRule="auto"/>
              <w:jc w:val="center"/>
              <w:rPr>
                <w:rFonts w:ascii="宋体" w:cs="Times New Roman"/>
              </w:rPr>
            </w:pPr>
            <w:r>
              <w:rPr>
                <w:rFonts w:ascii="宋体" w:hAnsi="宋体" w:cs="宋体"/>
              </w:rPr>
              <w:t>14</w:t>
            </w:r>
          </w:p>
        </w:tc>
        <w:tc>
          <w:tcPr>
            <w:tcW w:w="8093" w:type="dxa"/>
            <w:tcBorders>
              <w:bottom w:val="single" w:color="auto" w:sz="4" w:space="0"/>
            </w:tcBorders>
          </w:tcPr>
          <w:p>
            <w:pPr>
              <w:pStyle w:val="8"/>
              <w:spacing w:line="360" w:lineRule="auto"/>
              <w:ind w:firstLine="0" w:firstLineChars="0"/>
              <w:rPr>
                <w:rFonts w:ascii="宋体" w:cs="Times New Roman"/>
              </w:rPr>
            </w:pPr>
            <w:r>
              <w:rPr>
                <w:rFonts w:hint="eastAsia" w:ascii="宋体" w:hAnsi="宋体" w:cs="宋体"/>
              </w:rPr>
              <w:t>磋商小组的组建：由经济、技术专家和采购人代表等</w:t>
            </w:r>
            <w:r>
              <w:rPr>
                <w:rFonts w:ascii="宋体" w:hAnsi="宋体" w:cs="宋体"/>
              </w:rPr>
              <w:t>3</w:t>
            </w:r>
            <w:r>
              <w:rPr>
                <w:rFonts w:hint="eastAsia" w:ascii="宋体" w:hAnsi="宋体" w:cs="宋体"/>
              </w:rPr>
              <w:t>人组成。除采购人代表以外的外聘专家从采购专家库中随机抽取不少于评委会成员所有成员的三分之二。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78" w:type="dxa"/>
            <w:gridSpan w:val="2"/>
            <w:tcBorders>
              <w:bottom w:val="single" w:color="auto" w:sz="4" w:space="0"/>
            </w:tcBorders>
            <w:vAlign w:val="center"/>
          </w:tcPr>
          <w:p>
            <w:pPr>
              <w:spacing w:line="360" w:lineRule="auto"/>
              <w:jc w:val="center"/>
              <w:rPr>
                <w:rFonts w:ascii="宋体" w:cs="Times New Roman"/>
              </w:rPr>
            </w:pPr>
            <w:r>
              <w:rPr>
                <w:rFonts w:ascii="宋体" w:hAnsi="宋体" w:cs="宋体"/>
              </w:rPr>
              <w:t>15</w:t>
            </w:r>
          </w:p>
        </w:tc>
        <w:tc>
          <w:tcPr>
            <w:tcW w:w="8093" w:type="dxa"/>
            <w:tcBorders>
              <w:bottom w:val="single" w:color="auto" w:sz="4" w:space="0"/>
            </w:tcBorders>
          </w:tcPr>
          <w:p>
            <w:pPr>
              <w:pStyle w:val="8"/>
              <w:spacing w:line="360" w:lineRule="auto"/>
              <w:ind w:firstLine="0" w:firstLineChars="0"/>
              <w:rPr>
                <w:rFonts w:ascii="宋体" w:cs="Times New Roman"/>
              </w:rPr>
            </w:pPr>
            <w:r>
              <w:rPr>
                <w:rFonts w:hint="eastAsia" w:ascii="宋体" w:hAnsi="宋体" w:cs="宋体"/>
              </w:rPr>
              <w:t>磋商和评审：按照有关法律制度和本文件第八部分的规定进行。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78" w:type="dxa"/>
            <w:gridSpan w:val="2"/>
            <w:vAlign w:val="center"/>
          </w:tcPr>
          <w:p>
            <w:pPr>
              <w:spacing w:line="360" w:lineRule="auto"/>
              <w:jc w:val="center"/>
              <w:rPr>
                <w:rFonts w:ascii="宋体" w:cs="Times New Roman"/>
              </w:rPr>
            </w:pPr>
            <w:r>
              <w:rPr>
                <w:rFonts w:ascii="宋体" w:hAnsi="宋体" w:cs="宋体"/>
              </w:rPr>
              <w:t>16</w:t>
            </w:r>
          </w:p>
        </w:tc>
        <w:tc>
          <w:tcPr>
            <w:tcW w:w="8093" w:type="dxa"/>
          </w:tcPr>
          <w:p>
            <w:pPr>
              <w:spacing w:line="360" w:lineRule="auto"/>
              <w:rPr>
                <w:rFonts w:ascii="宋体" w:cs="Times New Roman"/>
              </w:rPr>
            </w:pPr>
            <w:r>
              <w:rPr>
                <w:rFonts w:hint="eastAsia" w:ascii="宋体" w:hAnsi="宋体" w:cs="宋体"/>
              </w:rPr>
              <w:t>资格后审条件及方式：不适用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8" w:hRule="atLeast"/>
          <w:jc w:val="center"/>
        </w:trPr>
        <w:tc>
          <w:tcPr>
            <w:tcW w:w="9071" w:type="dxa"/>
            <w:gridSpan w:val="3"/>
            <w:vAlign w:val="center"/>
          </w:tcPr>
          <w:p>
            <w:pPr>
              <w:spacing w:line="360" w:lineRule="auto"/>
              <w:jc w:val="center"/>
              <w:rPr>
                <w:rFonts w:ascii="宋体" w:cs="Times New Roman"/>
                <w:b/>
                <w:bCs/>
              </w:rPr>
            </w:pPr>
            <w:r>
              <w:rPr>
                <w:rFonts w:hint="eastAsia" w:ascii="宋体" w:hAnsi="宋体" w:cs="宋体"/>
                <w:b/>
                <w:bCs/>
              </w:rPr>
              <w:t>授</w:t>
            </w:r>
            <w:r>
              <w:rPr>
                <w:rFonts w:ascii="宋体" w:hAnsi="宋体" w:cs="宋体"/>
                <w:b/>
                <w:bCs/>
              </w:rPr>
              <w:t xml:space="preserve">  </w:t>
            </w:r>
            <w:r>
              <w:rPr>
                <w:rFonts w:hint="eastAsia" w:ascii="宋体" w:hAnsi="宋体" w:cs="宋体"/>
                <w:b/>
                <w:bCs/>
              </w:rPr>
              <w:t>予</w:t>
            </w:r>
            <w:r>
              <w:rPr>
                <w:rFonts w:ascii="宋体" w:hAnsi="宋体" w:cs="宋体"/>
                <w:b/>
                <w:bCs/>
              </w:rPr>
              <w:t xml:space="preserve">  </w:t>
            </w:r>
            <w:r>
              <w:rPr>
                <w:rFonts w:hint="eastAsia" w:ascii="宋体" w:hAnsi="宋体" w:cs="宋体"/>
                <w:b/>
                <w:bCs/>
              </w:rPr>
              <w:t>合</w:t>
            </w:r>
            <w:r>
              <w:rPr>
                <w:rFonts w:ascii="宋体" w:hAnsi="宋体" w:cs="宋体"/>
                <w:b/>
                <w:bCs/>
              </w:rPr>
              <w:t xml:space="preserve">   </w:t>
            </w:r>
            <w:r>
              <w:rPr>
                <w:rFonts w:hint="eastAsia" w:ascii="宋体" w:hAnsi="宋体" w:cs="宋体"/>
                <w:b/>
                <w:bCs/>
              </w:rPr>
              <w:t>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51" w:type="dxa"/>
            <w:tcBorders>
              <w:bottom w:val="single" w:color="auto" w:sz="12" w:space="0"/>
            </w:tcBorders>
            <w:vAlign w:val="center"/>
          </w:tcPr>
          <w:p>
            <w:pPr>
              <w:spacing w:line="360" w:lineRule="auto"/>
              <w:jc w:val="center"/>
              <w:rPr>
                <w:rFonts w:ascii="宋体" w:cs="Times New Roman"/>
              </w:rPr>
            </w:pPr>
            <w:r>
              <w:rPr>
                <w:rFonts w:ascii="宋体" w:hAnsi="宋体" w:cs="宋体"/>
              </w:rPr>
              <w:t>17</w:t>
            </w:r>
          </w:p>
        </w:tc>
        <w:tc>
          <w:tcPr>
            <w:tcW w:w="8120" w:type="dxa"/>
            <w:gridSpan w:val="2"/>
            <w:tcBorders>
              <w:bottom w:val="single" w:color="auto" w:sz="12" w:space="0"/>
            </w:tcBorders>
            <w:vAlign w:val="center"/>
          </w:tcPr>
          <w:p>
            <w:pPr>
              <w:spacing w:line="360" w:lineRule="auto"/>
              <w:rPr>
                <w:rFonts w:ascii="宋体" w:cs="Times New Roman"/>
              </w:rPr>
            </w:pPr>
            <w:r>
              <w:rPr>
                <w:rFonts w:hint="eastAsia" w:ascii="宋体" w:hAnsi="宋体" w:cs="宋体"/>
              </w:rPr>
              <w:t>适用于本磋商供应商须知的额外增加的变动：</w:t>
            </w:r>
          </w:p>
        </w:tc>
      </w:tr>
    </w:tbl>
    <w:p>
      <w:pPr>
        <w:pStyle w:val="5"/>
        <w:numPr>
          <w:ilvl w:val="0"/>
          <w:numId w:val="0"/>
        </w:numPr>
        <w:tabs>
          <w:tab w:val="clear" w:pos="432"/>
        </w:tabs>
        <w:rPr>
          <w:rFonts w:ascii="宋体" w:eastAsia="宋体" w:cs="Times New Roman"/>
        </w:rPr>
      </w:pPr>
      <w:r>
        <w:rPr>
          <w:rFonts w:ascii="宋体" w:hAnsi="宋体" w:eastAsia="宋体" w:cs="Times New Roman"/>
          <w:sz w:val="21"/>
          <w:szCs w:val="21"/>
        </w:rPr>
        <w:br w:type="page"/>
      </w:r>
      <w:bookmarkStart w:id="245" w:name="_Toc27577"/>
      <w:bookmarkStart w:id="246" w:name="_Toc26753"/>
      <w:r>
        <w:rPr>
          <w:rFonts w:hint="eastAsia" w:ascii="宋体" w:hAnsi="宋体" w:eastAsia="宋体" w:cs="宋体"/>
        </w:rPr>
        <w:t>第六部分</w:t>
      </w:r>
      <w:r>
        <w:rPr>
          <w:rFonts w:ascii="宋体" w:hAnsi="宋体" w:eastAsia="宋体" w:cs="宋体"/>
        </w:rPr>
        <w:t xml:space="preserve">  </w:t>
      </w:r>
      <w:bookmarkStart w:id="247" w:name="_Hlk69110803"/>
      <w:r>
        <w:rPr>
          <w:rFonts w:hint="eastAsia" w:ascii="宋体" w:hAnsi="宋体" w:eastAsia="宋体" w:cs="宋体"/>
        </w:rPr>
        <w:t>采购要求</w:t>
      </w:r>
      <w:bookmarkEnd w:id="245"/>
      <w:bookmarkEnd w:id="246"/>
      <w:bookmarkStart w:id="248" w:name="t8"/>
      <w:bookmarkEnd w:id="248"/>
      <w:bookmarkStart w:id="249" w:name="t6"/>
      <w:bookmarkEnd w:id="249"/>
      <w:bookmarkStart w:id="250" w:name="t10"/>
      <w:bookmarkEnd w:id="250"/>
      <w:bookmarkStart w:id="251" w:name="t7"/>
      <w:bookmarkEnd w:id="251"/>
      <w:bookmarkStart w:id="252" w:name="t9"/>
      <w:bookmarkEnd w:id="252"/>
      <w:bookmarkStart w:id="253" w:name="t11"/>
      <w:bookmarkEnd w:id="253"/>
      <w:bookmarkStart w:id="254" w:name="t12"/>
      <w:bookmarkEnd w:id="254"/>
    </w:p>
    <w:p>
      <w:pPr>
        <w:spacing w:line="360" w:lineRule="auto"/>
        <w:jc w:val="left"/>
        <w:rPr>
          <w:rFonts w:ascii="新宋体" w:hAnsi="新宋体" w:eastAsia="新宋体" w:cs="Times New Roman"/>
          <w:b/>
          <w:bCs/>
        </w:rPr>
      </w:pPr>
      <w:r>
        <w:rPr>
          <w:rFonts w:hint="eastAsia" w:ascii="新宋体" w:hAnsi="新宋体" w:eastAsia="新宋体" w:cs="新宋体"/>
          <w:b/>
          <w:bCs/>
        </w:rPr>
        <w:t>一、项目概况</w:t>
      </w:r>
    </w:p>
    <w:p>
      <w:pPr>
        <w:spacing w:line="360" w:lineRule="auto"/>
        <w:ind w:firstLine="420" w:firstLineChars="200"/>
        <w:rPr>
          <w:rFonts w:cs="Times New Roman"/>
        </w:rPr>
      </w:pPr>
      <w:r>
        <w:rPr>
          <w:rFonts w:hint="eastAsia" w:cs="宋体"/>
        </w:rPr>
        <w:t>项目名称：商丘师范学院音乐实践教学设备购置项目</w:t>
      </w:r>
    </w:p>
    <w:p>
      <w:pPr>
        <w:spacing w:line="360" w:lineRule="auto"/>
        <w:ind w:firstLine="420" w:firstLineChars="200"/>
        <w:rPr>
          <w:rFonts w:cs="Times New Roman"/>
        </w:rPr>
      </w:pPr>
      <w:r>
        <w:rPr>
          <w:rFonts w:hint="eastAsia" w:cs="宋体"/>
        </w:rPr>
        <w:t>预算金额：</w:t>
      </w:r>
      <w:r>
        <w:t>990000</w:t>
      </w:r>
      <w:r>
        <w:rPr>
          <w:rFonts w:hint="eastAsia" w:cs="宋体"/>
        </w:rPr>
        <w:t>元人民币</w:t>
      </w:r>
    </w:p>
    <w:p>
      <w:pPr>
        <w:spacing w:line="360" w:lineRule="auto"/>
        <w:ind w:firstLine="420" w:firstLineChars="200"/>
        <w:rPr>
          <w:rFonts w:cs="Times New Roman"/>
        </w:rPr>
      </w:pPr>
      <w:r>
        <w:rPr>
          <w:rFonts w:hint="eastAsia" w:cs="宋体"/>
        </w:rPr>
        <w:t>最高限价：</w:t>
      </w:r>
      <w:r>
        <w:t>990000</w:t>
      </w:r>
      <w:r>
        <w:rPr>
          <w:rFonts w:hint="eastAsia" w:cs="宋体"/>
        </w:rPr>
        <w:t>元人民币</w:t>
      </w:r>
    </w:p>
    <w:p>
      <w:pPr>
        <w:spacing w:line="360" w:lineRule="auto"/>
        <w:ind w:firstLine="420" w:firstLineChars="200"/>
        <w:rPr>
          <w:rFonts w:cs="Times New Roman"/>
        </w:rPr>
      </w:pPr>
      <w:r>
        <w:rPr>
          <w:rFonts w:hint="eastAsia" w:cs="宋体"/>
        </w:rPr>
        <w:t>交货期：合同签订后</w:t>
      </w:r>
      <w:r>
        <w:t>30</w:t>
      </w:r>
      <w:r>
        <w:rPr>
          <w:rFonts w:hint="eastAsia" w:cs="宋体"/>
        </w:rPr>
        <w:t>日内</w:t>
      </w:r>
    </w:p>
    <w:p>
      <w:pPr>
        <w:spacing w:line="360" w:lineRule="auto"/>
        <w:ind w:firstLine="420" w:firstLineChars="200"/>
        <w:rPr>
          <w:rFonts w:cs="Times New Roman"/>
        </w:rPr>
      </w:pPr>
      <w:r>
        <w:rPr>
          <w:rFonts w:hint="eastAsia" w:cs="宋体"/>
        </w:rPr>
        <w:t>质保期：</w:t>
      </w:r>
      <w:r>
        <w:t>2</w:t>
      </w:r>
      <w:r>
        <w:rPr>
          <w:rFonts w:hint="eastAsia" w:cs="宋体"/>
        </w:rPr>
        <w:t>年。</w:t>
      </w:r>
    </w:p>
    <w:p>
      <w:pPr>
        <w:spacing w:line="360" w:lineRule="auto"/>
        <w:ind w:firstLine="420" w:firstLineChars="200"/>
        <w:rPr>
          <w:rFonts w:cs="Times New Roman"/>
        </w:rPr>
      </w:pPr>
      <w:r>
        <w:rPr>
          <w:rFonts w:hint="eastAsia" w:cs="宋体"/>
        </w:rPr>
        <w:t>质量标准：合格，符合国家和地方相应的规范、规程、标准及采购人要求。　</w:t>
      </w:r>
    </w:p>
    <w:p>
      <w:pPr>
        <w:spacing w:line="360" w:lineRule="auto"/>
        <w:rPr>
          <w:rFonts w:ascii="宋体" w:cs="Times New Roman"/>
          <w:color w:val="FF0000"/>
        </w:rPr>
      </w:pPr>
      <w:r>
        <w:t xml:space="preserve">   </w:t>
      </w:r>
      <w:r>
        <w:rPr>
          <w:color w:val="FF0000"/>
        </w:rPr>
        <w:t xml:space="preserve"> </w:t>
      </w:r>
      <w:r>
        <w:rPr>
          <w:rFonts w:hint="eastAsia" w:cs="宋体"/>
          <w:color w:val="FF0000"/>
        </w:rPr>
        <w:t>验收标准：</w:t>
      </w:r>
      <w:r>
        <w:rPr>
          <w:rFonts w:hint="eastAsia" w:ascii="宋体" w:hAnsi="宋体" w:cs="宋体"/>
          <w:color w:val="FF0000"/>
        </w:rPr>
        <w:t>货物交付并且调试正常运行后验收。</w:t>
      </w:r>
    </w:p>
    <w:p>
      <w:pPr>
        <w:spacing w:line="360" w:lineRule="auto"/>
        <w:ind w:firstLine="420" w:firstLineChars="200"/>
        <w:rPr>
          <w:rFonts w:cs="Times New Roman"/>
          <w:color w:val="FF0000"/>
        </w:rPr>
      </w:pPr>
      <w:r>
        <w:rPr>
          <w:color w:val="FF0000"/>
        </w:rPr>
        <w:t>1</w:t>
      </w:r>
      <w:r>
        <w:rPr>
          <w:rFonts w:hint="eastAsia" w:cs="宋体"/>
          <w:color w:val="FF0000"/>
        </w:rPr>
        <w:t>、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20" w:firstLineChars="200"/>
        <w:rPr>
          <w:rFonts w:cs="Times New Roman"/>
          <w:color w:val="FF0000"/>
        </w:rPr>
      </w:pPr>
      <w:r>
        <w:rPr>
          <w:color w:val="FF0000"/>
        </w:rPr>
        <w:t>2</w:t>
      </w:r>
      <w:r>
        <w:rPr>
          <w:rFonts w:hint="eastAsia" w:cs="宋体"/>
          <w:color w:val="FF0000"/>
        </w:rPr>
        <w:t>、按照国家相关标准、行业标准、地方标准或者其他标准、规范验收。</w:t>
      </w:r>
    </w:p>
    <w:p>
      <w:pPr>
        <w:spacing w:line="360" w:lineRule="auto"/>
        <w:ind w:firstLine="420" w:firstLineChars="200"/>
        <w:rPr>
          <w:rFonts w:cs="Times New Roman"/>
          <w:color w:val="FF0000"/>
        </w:rPr>
      </w:pPr>
      <w:r>
        <w:rPr>
          <w:color w:val="FF0000"/>
        </w:rPr>
        <w:t>3</w:t>
      </w:r>
      <w:r>
        <w:rPr>
          <w:rFonts w:hint="eastAsia" w:cs="宋体"/>
          <w:color w:val="FF0000"/>
        </w:rPr>
        <w:t>、按照磋商文件要求、响应文件、成交供应商承诺验收。</w:t>
      </w:r>
    </w:p>
    <w:p>
      <w:pPr>
        <w:spacing w:line="360" w:lineRule="auto"/>
        <w:jc w:val="left"/>
        <w:rPr>
          <w:rFonts w:ascii="新宋体" w:hAnsi="新宋体" w:eastAsia="新宋体" w:cs="Times New Roman"/>
          <w:b/>
          <w:bCs/>
        </w:rPr>
      </w:pPr>
      <w:r>
        <w:rPr>
          <w:rFonts w:hint="eastAsia" w:ascii="新宋体" w:hAnsi="新宋体" w:eastAsia="新宋体" w:cs="新宋体"/>
          <w:b/>
          <w:bCs/>
        </w:rPr>
        <w:t>二、采购内容</w:t>
      </w:r>
      <w:bookmarkEnd w:id="247"/>
    </w:p>
    <w:tbl>
      <w:tblPr>
        <w:tblStyle w:val="37"/>
        <w:tblW w:w="9120" w:type="dxa"/>
        <w:jc w:val="center"/>
        <w:tblLayout w:type="autofit"/>
        <w:tblCellMar>
          <w:top w:w="0" w:type="dxa"/>
          <w:left w:w="108" w:type="dxa"/>
          <w:bottom w:w="0" w:type="dxa"/>
          <w:right w:w="108" w:type="dxa"/>
        </w:tblCellMar>
      </w:tblPr>
      <w:tblGrid>
        <w:gridCol w:w="816"/>
        <w:gridCol w:w="1656"/>
        <w:gridCol w:w="5016"/>
        <w:gridCol w:w="816"/>
        <w:gridCol w:w="816"/>
      </w:tblGrid>
      <w:tr>
        <w:tblPrEx>
          <w:tblCellMar>
            <w:top w:w="0" w:type="dxa"/>
            <w:left w:w="108" w:type="dxa"/>
            <w:bottom w:w="0" w:type="dxa"/>
            <w:right w:w="108" w:type="dxa"/>
          </w:tblCellMar>
        </w:tblPrEx>
        <w:trPr>
          <w:trHeight w:val="285" w:hRule="atLeast"/>
          <w:jc w:val="center"/>
        </w:trPr>
        <w:tc>
          <w:tcPr>
            <w:tcW w:w="81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序号</w:t>
            </w: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名称</w:t>
            </w:r>
          </w:p>
        </w:tc>
        <w:tc>
          <w:tcPr>
            <w:tcW w:w="501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技术参数</w:t>
            </w:r>
          </w:p>
        </w:tc>
        <w:tc>
          <w:tcPr>
            <w:tcW w:w="81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数量</w:t>
            </w:r>
          </w:p>
        </w:tc>
        <w:tc>
          <w:tcPr>
            <w:tcW w:w="816"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单位</w:t>
            </w:r>
          </w:p>
        </w:tc>
      </w:tr>
      <w:tr>
        <w:tblPrEx>
          <w:tblCellMar>
            <w:top w:w="0" w:type="dxa"/>
            <w:left w:w="108" w:type="dxa"/>
            <w:bottom w:w="0" w:type="dxa"/>
            <w:right w:w="108" w:type="dxa"/>
          </w:tblCellMar>
        </w:tblPrEx>
        <w:trPr>
          <w:trHeight w:val="199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低音长号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bB/F</w:t>
            </w:r>
            <w:r>
              <w:rPr>
                <w:rFonts w:hint="eastAsia" w:ascii="宋体" w:hAnsi="宋体" w:cs="宋体"/>
                <w:kern w:val="0"/>
              </w:rPr>
              <w:t>调；</w:t>
            </w:r>
            <w:r>
              <w:rPr>
                <w:rFonts w:ascii="宋体" w:cs="宋体"/>
                <w:kern w:val="0"/>
              </w:rPr>
              <w:br w:type="textWrapping"/>
            </w:r>
            <w:r>
              <w:rPr>
                <w:rFonts w:hint="eastAsia" w:ascii="宋体" w:hAnsi="宋体" w:cs="宋体"/>
                <w:kern w:val="0"/>
              </w:rPr>
              <w:t>号嘴：</w:t>
            </w:r>
            <w:r>
              <w:rPr>
                <w:rFonts w:ascii="宋体" w:hAnsi="宋体" w:cs="宋体"/>
                <w:kern w:val="0"/>
              </w:rPr>
              <w:t>48</w:t>
            </w:r>
            <w:r>
              <w:rPr>
                <w:rFonts w:hint="eastAsia" w:ascii="宋体" w:hAnsi="宋体" w:cs="宋体"/>
                <w:kern w:val="0"/>
              </w:rPr>
              <w:t>；</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表面处理：金漆喷涂</w:t>
            </w:r>
            <w:r>
              <w:rPr>
                <w:rFonts w:ascii="宋体" w:cs="宋体"/>
                <w:kern w:val="0"/>
              </w:rPr>
              <w:br w:type="textWrapping"/>
            </w:r>
            <w:r>
              <w:rPr>
                <w:rFonts w:hint="eastAsia" w:ascii="宋体" w:hAnsi="宋体" w:cs="宋体"/>
                <w:kern w:val="0"/>
              </w:rPr>
              <w:t>管径：</w:t>
            </w:r>
            <w:r>
              <w:rPr>
                <w:rFonts w:ascii="宋体" w:hAnsi="宋体" w:cs="宋体"/>
                <w:kern w:val="0"/>
              </w:rPr>
              <w:t>0.500"-0.563"(13.7-14.3mm)</w:t>
            </w:r>
            <w:r>
              <w:rPr>
                <w:rFonts w:ascii="宋体" w:hAnsi="宋体" w:cs="宋体"/>
                <w:kern w:val="0"/>
              </w:rPr>
              <w:br w:type="textWrapping"/>
            </w:r>
            <w:r>
              <w:rPr>
                <w:rFonts w:hint="eastAsia" w:ascii="宋体" w:hAnsi="宋体" w:cs="宋体"/>
                <w:kern w:val="0"/>
              </w:rPr>
              <w:t>口径</w:t>
            </w:r>
            <w:r>
              <w:rPr>
                <w:rFonts w:ascii="宋体" w:hAnsi="宋体" w:cs="宋体"/>
                <w:kern w:val="0"/>
              </w:rPr>
              <w:t>:9-1/2"</w:t>
            </w:r>
            <w:r>
              <w:rPr>
                <w:rFonts w:hint="eastAsia" w:ascii="宋体" w:hAnsi="宋体" w:cs="宋体"/>
                <w:kern w:val="0"/>
              </w:rPr>
              <w:t>（</w:t>
            </w:r>
            <w:r>
              <w:rPr>
                <w:rFonts w:ascii="宋体" w:hAnsi="宋体" w:cs="宋体"/>
                <w:kern w:val="0"/>
              </w:rPr>
              <w:t>241.mm</w:t>
            </w:r>
            <w:r>
              <w:rPr>
                <w:rFonts w:hint="eastAsia" w:ascii="宋体" w:hAnsi="宋体" w:cs="宋体"/>
                <w:kern w:val="0"/>
              </w:rPr>
              <w:t>）</w:t>
            </w:r>
            <w:r>
              <w:rPr>
                <w:rFonts w:ascii="宋体" w:cs="宋体"/>
                <w:kern w:val="0"/>
              </w:rPr>
              <w:br w:type="textWrapping"/>
            </w:r>
            <w:r>
              <w:rPr>
                <w:rFonts w:hint="eastAsia" w:ascii="宋体" w:hAnsi="宋体" w:cs="宋体"/>
                <w:kern w:val="0"/>
              </w:rPr>
              <w:t>★喇叭口材质：金铜</w:t>
            </w:r>
            <w:r>
              <w:rPr>
                <w:rFonts w:ascii="宋体" w:cs="宋体"/>
                <w:kern w:val="0"/>
              </w:rPr>
              <w:br w:type="textWrapping"/>
            </w:r>
            <w:r>
              <w:rPr>
                <w:rFonts w:hint="eastAsia" w:ascii="宋体" w:hAnsi="宋体" w:cs="宋体"/>
                <w:kern w:val="0"/>
              </w:rPr>
              <w:t>★无铅焊接制作特性（绿色环保制作技术</w:t>
            </w:r>
            <w:r>
              <w:rPr>
                <w:rFonts w:ascii="宋体" w:hAnsi="宋体" w:cs="宋体"/>
                <w:kern w:val="0"/>
              </w:rPr>
              <w:t>)</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99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长号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bB/F</w:t>
            </w:r>
            <w:r>
              <w:rPr>
                <w:rFonts w:hint="eastAsia" w:ascii="宋体" w:hAnsi="宋体" w:cs="宋体"/>
                <w:kern w:val="0"/>
              </w:rPr>
              <w:t>调；</w:t>
            </w:r>
            <w:r>
              <w:rPr>
                <w:rFonts w:ascii="宋体" w:cs="宋体"/>
                <w:kern w:val="0"/>
              </w:rPr>
              <w:br w:type="textWrapping"/>
            </w:r>
            <w:r>
              <w:rPr>
                <w:rFonts w:hint="eastAsia" w:ascii="宋体" w:hAnsi="宋体" w:cs="宋体"/>
                <w:kern w:val="0"/>
              </w:rPr>
              <w:t>号嘴：</w:t>
            </w:r>
            <w:r>
              <w:rPr>
                <w:rFonts w:ascii="宋体" w:hAnsi="宋体" w:cs="宋体"/>
                <w:kern w:val="0"/>
              </w:rPr>
              <w:t>48</w:t>
            </w:r>
            <w:r>
              <w:rPr>
                <w:rFonts w:hint="eastAsia" w:ascii="宋体" w:hAnsi="宋体" w:cs="宋体"/>
                <w:kern w:val="0"/>
              </w:rPr>
              <w:t>；</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★表面处理：金漆喷涂</w:t>
            </w:r>
            <w:r>
              <w:rPr>
                <w:rFonts w:ascii="宋体" w:cs="宋体"/>
                <w:kern w:val="0"/>
              </w:rPr>
              <w:br w:type="textWrapping"/>
            </w:r>
            <w:r>
              <w:rPr>
                <w:rFonts w:hint="eastAsia" w:ascii="宋体" w:hAnsi="宋体" w:cs="宋体"/>
                <w:kern w:val="0"/>
              </w:rPr>
              <w:t>管径：</w:t>
            </w:r>
            <w:r>
              <w:rPr>
                <w:rFonts w:ascii="宋体" w:hAnsi="宋体" w:cs="宋体"/>
                <w:kern w:val="0"/>
              </w:rPr>
              <w:t>0.500"-0.525"(12.7-13.34mm)</w:t>
            </w:r>
            <w:r>
              <w:rPr>
                <w:rFonts w:ascii="宋体" w:hAnsi="宋体" w:cs="宋体"/>
                <w:kern w:val="0"/>
              </w:rPr>
              <w:br w:type="textWrapping"/>
            </w:r>
            <w:r>
              <w:rPr>
                <w:rFonts w:hint="eastAsia" w:ascii="宋体" w:hAnsi="宋体" w:cs="宋体"/>
                <w:kern w:val="0"/>
              </w:rPr>
              <w:t>★口径</w:t>
            </w:r>
            <w:r>
              <w:rPr>
                <w:rFonts w:ascii="宋体" w:hAnsi="宋体" w:cs="宋体"/>
                <w:kern w:val="0"/>
              </w:rPr>
              <w:t>:8"</w:t>
            </w:r>
            <w:r>
              <w:rPr>
                <w:rFonts w:hint="eastAsia" w:ascii="宋体" w:hAnsi="宋体" w:cs="宋体"/>
                <w:kern w:val="0"/>
              </w:rPr>
              <w:t>（</w:t>
            </w:r>
            <w:r>
              <w:rPr>
                <w:rFonts w:ascii="宋体" w:hAnsi="宋体" w:cs="宋体"/>
                <w:kern w:val="0"/>
              </w:rPr>
              <w:t>204.4mm</w:t>
            </w:r>
            <w:r>
              <w:rPr>
                <w:rFonts w:hint="eastAsia" w:ascii="宋体" w:hAnsi="宋体" w:cs="宋体"/>
                <w:kern w:val="0"/>
              </w:rPr>
              <w:t>）</w:t>
            </w:r>
            <w:r>
              <w:rPr>
                <w:rFonts w:ascii="宋体" w:cs="宋体"/>
                <w:kern w:val="0"/>
              </w:rPr>
              <w:br w:type="textWrapping"/>
            </w:r>
            <w:r>
              <w:rPr>
                <w:rFonts w:hint="eastAsia" w:ascii="宋体" w:hAnsi="宋体" w:cs="宋体"/>
                <w:kern w:val="0"/>
              </w:rPr>
              <w:t>★喇叭口材质：金铜</w:t>
            </w:r>
            <w:r>
              <w:rPr>
                <w:rFonts w:ascii="宋体" w:cs="宋体"/>
                <w:kern w:val="0"/>
              </w:rPr>
              <w:br w:type="textWrapping"/>
            </w:r>
            <w:r>
              <w:rPr>
                <w:rFonts w:hint="eastAsia" w:ascii="宋体" w:hAnsi="宋体" w:cs="宋体"/>
                <w:kern w:val="0"/>
              </w:rPr>
              <w:t>★无铅焊接制作特性（绿色环保制作技术</w:t>
            </w:r>
            <w:r>
              <w:rPr>
                <w:rFonts w:ascii="宋体" w:hAnsi="宋体" w:cs="宋体"/>
                <w:kern w:val="0"/>
              </w:rPr>
              <w:t>)</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256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3</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大号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w:t>
            </w:r>
            <w:r>
              <w:rPr>
                <w:rFonts w:hint="eastAsia" w:ascii="宋体" w:hAnsi="宋体" w:cs="宋体"/>
                <w:kern w:val="0"/>
              </w:rPr>
              <w:t>调；</w:t>
            </w:r>
            <w:r>
              <w:rPr>
                <w:rFonts w:ascii="宋体" w:cs="宋体"/>
                <w:kern w:val="0"/>
              </w:rPr>
              <w:br w:type="textWrapping"/>
            </w:r>
            <w:r>
              <w:rPr>
                <w:rFonts w:hint="eastAsia" w:ascii="宋体" w:hAnsi="宋体" w:cs="宋体"/>
                <w:kern w:val="0"/>
              </w:rPr>
              <w:t>★号嘴：</w:t>
            </w:r>
            <w:r>
              <w:rPr>
                <w:rFonts w:ascii="宋体" w:hAnsi="宋体" w:cs="宋体"/>
                <w:kern w:val="0"/>
              </w:rPr>
              <w:t>67</w:t>
            </w:r>
            <w:r>
              <w:rPr>
                <w:rFonts w:hint="eastAsia" w:ascii="宋体" w:hAnsi="宋体" w:cs="宋体"/>
                <w:kern w:val="0"/>
              </w:rPr>
              <w:t>；</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表面处理：清漆喷涂</w:t>
            </w:r>
            <w:r>
              <w:rPr>
                <w:rFonts w:ascii="宋体" w:cs="宋体"/>
                <w:kern w:val="0"/>
              </w:rPr>
              <w:br w:type="textWrapping"/>
            </w:r>
            <w:r>
              <w:rPr>
                <w:rFonts w:hint="eastAsia" w:ascii="宋体" w:hAnsi="宋体" w:cs="宋体"/>
                <w:kern w:val="0"/>
              </w:rPr>
              <w:t>管径：</w:t>
            </w:r>
            <w:r>
              <w:rPr>
                <w:rFonts w:ascii="宋体" w:hAnsi="宋体" w:cs="宋体"/>
                <w:kern w:val="0"/>
              </w:rPr>
              <w:t>0.661"(16.8mm)</w:t>
            </w:r>
            <w:r>
              <w:rPr>
                <w:rFonts w:ascii="宋体" w:hAnsi="宋体" w:cs="宋体"/>
                <w:kern w:val="0"/>
              </w:rPr>
              <w:br w:type="textWrapping"/>
            </w:r>
            <w:r>
              <w:rPr>
                <w:rFonts w:hint="eastAsia" w:ascii="宋体" w:hAnsi="宋体" w:cs="宋体"/>
                <w:kern w:val="0"/>
              </w:rPr>
              <w:t>口径</w:t>
            </w:r>
            <w:r>
              <w:rPr>
                <w:rFonts w:ascii="宋体" w:hAnsi="宋体" w:cs="宋体"/>
                <w:kern w:val="0"/>
              </w:rPr>
              <w:t>:14-3/8"</w:t>
            </w:r>
            <w:r>
              <w:rPr>
                <w:rFonts w:hint="eastAsia" w:ascii="宋体" w:hAnsi="宋体" w:cs="宋体"/>
                <w:kern w:val="0"/>
              </w:rPr>
              <w:t>（</w:t>
            </w:r>
            <w:r>
              <w:rPr>
                <w:rFonts w:ascii="宋体" w:hAnsi="宋体" w:cs="宋体"/>
                <w:kern w:val="0"/>
              </w:rPr>
              <w:t>366mm</w:t>
            </w:r>
            <w:r>
              <w:rPr>
                <w:rFonts w:hint="eastAsia" w:ascii="宋体" w:hAnsi="宋体" w:cs="宋体"/>
                <w:kern w:val="0"/>
              </w:rPr>
              <w:t>）</w:t>
            </w:r>
            <w:r>
              <w:rPr>
                <w:rFonts w:ascii="宋体" w:cs="宋体"/>
                <w:kern w:val="0"/>
              </w:rPr>
              <w:br w:type="textWrapping"/>
            </w:r>
            <w:r>
              <w:rPr>
                <w:rFonts w:hint="eastAsia" w:ascii="宋体" w:hAnsi="宋体" w:cs="宋体"/>
                <w:kern w:val="0"/>
              </w:rPr>
              <w:t>★喇叭口材质：黄铜</w:t>
            </w:r>
            <w:r>
              <w:rPr>
                <w:rFonts w:ascii="宋体" w:cs="宋体"/>
                <w:kern w:val="0"/>
              </w:rPr>
              <w:br w:type="textWrapping"/>
            </w:r>
            <w:r>
              <w:rPr>
                <w:rFonts w:hint="eastAsia" w:ascii="宋体" w:hAnsi="宋体" w:cs="宋体"/>
                <w:kern w:val="0"/>
              </w:rPr>
              <w:t>★活塞：</w:t>
            </w:r>
            <w:r>
              <w:rPr>
                <w:rFonts w:ascii="宋体" w:hAnsi="宋体" w:cs="宋体"/>
                <w:kern w:val="0"/>
              </w:rPr>
              <w:t>3</w:t>
            </w:r>
            <w:r>
              <w:rPr>
                <w:rFonts w:hint="eastAsia" w:ascii="宋体" w:hAnsi="宋体" w:cs="宋体"/>
                <w:kern w:val="0"/>
              </w:rPr>
              <w:t>个顶击式活塞</w:t>
            </w:r>
            <w:r>
              <w:rPr>
                <w:rFonts w:ascii="宋体" w:cs="宋体"/>
                <w:kern w:val="0"/>
              </w:rPr>
              <w:br w:type="textWrapping"/>
            </w:r>
            <w:r>
              <w:rPr>
                <w:rFonts w:hint="eastAsia" w:ascii="宋体" w:hAnsi="宋体" w:cs="宋体"/>
                <w:kern w:val="0"/>
              </w:rPr>
              <w:t>★无铅焊接制作特性（绿色环保制作技术）</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99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4</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短笛</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C</w:t>
            </w:r>
            <w:r>
              <w:rPr>
                <w:rFonts w:hint="eastAsia" w:ascii="宋体" w:hAnsi="宋体" w:cs="宋体"/>
                <w:kern w:val="0"/>
              </w:rPr>
              <w:t>调；</w:t>
            </w:r>
            <w:r>
              <w:rPr>
                <w:rFonts w:ascii="宋体" w:cs="宋体"/>
                <w:kern w:val="0"/>
              </w:rPr>
              <w:br w:type="textWrapping"/>
            </w:r>
            <w:r>
              <w:rPr>
                <w:rFonts w:hint="eastAsia" w:ascii="宋体" w:hAnsi="宋体" w:cs="宋体"/>
                <w:kern w:val="0"/>
              </w:rPr>
              <w:t>★材质：镍银合金笛头；</w:t>
            </w:r>
            <w:r>
              <w:rPr>
                <w:rFonts w:ascii="宋体" w:hAnsi="宋体" w:cs="宋体"/>
                <w:kern w:val="0"/>
              </w:rPr>
              <w:t>ABS</w:t>
            </w:r>
            <w:r>
              <w:rPr>
                <w:rFonts w:hint="eastAsia" w:ascii="宋体" w:hAnsi="宋体" w:cs="宋体"/>
                <w:kern w:val="0"/>
              </w:rPr>
              <w:t>笛身</w:t>
            </w:r>
            <w:r>
              <w:rPr>
                <w:rFonts w:ascii="宋体" w:cs="宋体"/>
                <w:kern w:val="0"/>
              </w:rPr>
              <w:br w:type="textWrapping"/>
            </w:r>
            <w:r>
              <w:rPr>
                <w:rFonts w:hint="eastAsia" w:ascii="宋体" w:hAnsi="宋体" w:cs="宋体"/>
                <w:kern w:val="0"/>
              </w:rPr>
              <w:t>按键系统：曲列法式按键，</w:t>
            </w:r>
            <w:r>
              <w:rPr>
                <w:rFonts w:ascii="宋体" w:hAnsi="宋体" w:cs="宋体"/>
                <w:kern w:val="0"/>
              </w:rPr>
              <w:t>#C</w:t>
            </w:r>
            <w:r>
              <w:rPr>
                <w:rFonts w:hint="eastAsia" w:ascii="宋体" w:hAnsi="宋体" w:cs="宋体"/>
                <w:kern w:val="0"/>
              </w:rPr>
              <w:t>和</w:t>
            </w:r>
            <w:r>
              <w:rPr>
                <w:rFonts w:ascii="宋体" w:hAnsi="宋体" w:cs="宋体"/>
                <w:kern w:val="0"/>
              </w:rPr>
              <w:t>#D</w:t>
            </w:r>
            <w:r>
              <w:rPr>
                <w:rFonts w:hint="eastAsia" w:ascii="宋体" w:hAnsi="宋体" w:cs="宋体"/>
                <w:kern w:val="0"/>
              </w:rPr>
              <w:t>带滚轴装置，反应迅速；</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表面处理：镀银；</w:t>
            </w:r>
            <w:r>
              <w:rPr>
                <w:rFonts w:ascii="宋体" w:cs="宋体"/>
                <w:kern w:val="0"/>
              </w:rPr>
              <w:br w:type="textWrapping"/>
            </w:r>
            <w:r>
              <w:rPr>
                <w:rFonts w:hint="eastAsia" w:ascii="宋体" w:hAnsi="宋体" w:cs="宋体"/>
                <w:kern w:val="0"/>
              </w:rPr>
              <w:t>★无铅焊接制作特性（绿色环保制作技术）附</w:t>
            </w:r>
            <w:r>
              <w:rPr>
                <w:rFonts w:ascii="宋体" w:hAnsi="宋体" w:cs="宋体"/>
                <w:kern w:val="0"/>
              </w:rPr>
              <w:t>E</w:t>
            </w:r>
            <w:r>
              <w:rPr>
                <w:rFonts w:hint="eastAsia" w:ascii="宋体" w:hAnsi="宋体" w:cs="宋体"/>
                <w:kern w:val="0"/>
              </w:rPr>
              <w:t>键</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42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5</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交响大鼓</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直径×桶深：</w:t>
            </w:r>
            <w:r>
              <w:rPr>
                <w:rFonts w:ascii="宋体" w:hAnsi="宋体" w:cs="宋体"/>
                <w:kern w:val="0"/>
              </w:rPr>
              <w:t>36"</w:t>
            </w:r>
            <w:r>
              <w:rPr>
                <w:rFonts w:hint="eastAsia" w:ascii="宋体" w:hAnsi="宋体" w:cs="宋体"/>
                <w:kern w:val="0"/>
              </w:rPr>
              <w:t>×</w:t>
            </w:r>
            <w:r>
              <w:rPr>
                <w:rFonts w:ascii="宋体" w:hAnsi="宋体" w:cs="宋体"/>
                <w:kern w:val="0"/>
              </w:rPr>
              <w:t>22"</w:t>
            </w:r>
            <w:r>
              <w:rPr>
                <w:rFonts w:ascii="宋体" w:hAnsi="宋体" w:cs="宋体"/>
                <w:kern w:val="0"/>
              </w:rPr>
              <w:br w:type="textWrapping"/>
            </w:r>
            <w:r>
              <w:rPr>
                <w:rFonts w:hint="eastAsia" w:ascii="宋体" w:hAnsi="宋体" w:cs="宋体"/>
                <w:kern w:val="0"/>
              </w:rPr>
              <w:t>鼓腔：</w:t>
            </w:r>
            <w:r>
              <w:rPr>
                <w:rFonts w:ascii="宋体" w:hAnsi="宋体" w:cs="宋体"/>
                <w:kern w:val="0"/>
              </w:rPr>
              <w:t>7</w:t>
            </w:r>
            <w:r>
              <w:rPr>
                <w:rFonts w:hint="eastAsia" w:ascii="宋体" w:hAnsi="宋体" w:cs="宋体"/>
                <w:kern w:val="0"/>
              </w:rPr>
              <w:t>层枫木</w:t>
            </w:r>
            <w:r>
              <w:rPr>
                <w:rFonts w:ascii="宋体" w:hAnsi="宋体" w:cs="宋体"/>
                <w:kern w:val="0"/>
              </w:rPr>
              <w:t>/</w:t>
            </w:r>
            <w:r>
              <w:rPr>
                <w:rFonts w:hint="eastAsia" w:ascii="宋体" w:hAnsi="宋体" w:cs="宋体"/>
                <w:kern w:val="0"/>
              </w:rPr>
              <w:t>深木色涂刷</w:t>
            </w:r>
            <w:r>
              <w:rPr>
                <w:rFonts w:ascii="宋体" w:cs="宋体"/>
                <w:kern w:val="0"/>
              </w:rPr>
              <w:br w:type="textWrapping"/>
            </w:r>
            <w:r>
              <w:rPr>
                <w:rFonts w:hint="eastAsia" w:ascii="宋体" w:hAnsi="宋体" w:cs="宋体"/>
                <w:kern w:val="0"/>
              </w:rPr>
              <w:t>★鼓皮：</w:t>
            </w:r>
            <w:r>
              <w:rPr>
                <w:rFonts w:ascii="宋体" w:hAnsi="宋体" w:cs="宋体"/>
                <w:kern w:val="0"/>
              </w:rPr>
              <w:t>Nuskyn</w:t>
            </w:r>
            <w:r>
              <w:rPr>
                <w:rFonts w:ascii="宋体" w:hAnsi="宋体" w:cs="宋体"/>
                <w:kern w:val="0"/>
              </w:rPr>
              <w:br w:type="textWrapping"/>
            </w:r>
            <w:r>
              <w:rPr>
                <w:rFonts w:hint="eastAsia" w:ascii="宋体" w:hAnsi="宋体" w:cs="宋体"/>
                <w:kern w:val="0"/>
              </w:rPr>
              <w:t>鼓圈：实心钢制</w:t>
            </w:r>
            <w:r>
              <w:rPr>
                <w:rFonts w:ascii="宋体" w:cs="宋体"/>
                <w:kern w:val="0"/>
              </w:rPr>
              <w:br w:type="textWrapping"/>
            </w:r>
            <w:r>
              <w:rPr>
                <w:rFonts w:hint="eastAsia" w:ascii="宋体" w:hAnsi="宋体" w:cs="宋体"/>
                <w:kern w:val="0"/>
              </w:rPr>
              <w:t>★支架：</w:t>
            </w:r>
            <w:r>
              <w:rPr>
                <w:rFonts w:ascii="宋体" w:hAnsi="宋体" w:cs="宋体"/>
                <w:kern w:val="0"/>
              </w:rPr>
              <w:t>BS-9036</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14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6</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木琴</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音域：</w:t>
            </w:r>
            <w:r>
              <w:rPr>
                <w:rFonts w:ascii="宋体" w:hAnsi="宋体" w:cs="宋体"/>
                <w:kern w:val="0"/>
              </w:rPr>
              <w:t>C1-F4, 3 1/2</w:t>
            </w:r>
            <w:r>
              <w:rPr>
                <w:rFonts w:hint="eastAsia" w:ascii="宋体" w:hAnsi="宋体" w:cs="宋体"/>
                <w:kern w:val="0"/>
              </w:rPr>
              <w:t>个八度</w:t>
            </w:r>
            <w:r>
              <w:rPr>
                <w:rFonts w:ascii="宋体" w:cs="宋体"/>
                <w:kern w:val="0"/>
              </w:rPr>
              <w:br w:type="textWrapping"/>
            </w:r>
            <w:r>
              <w:rPr>
                <w:rFonts w:hint="eastAsia" w:ascii="宋体" w:hAnsi="宋体" w:cs="宋体"/>
                <w:kern w:val="0"/>
              </w:rPr>
              <w:t>音板：青龙木</w:t>
            </w:r>
            <w:r>
              <w:rPr>
                <w:rFonts w:ascii="宋体" w:cs="宋体"/>
                <w:kern w:val="0"/>
              </w:rPr>
              <w:br w:type="textWrapping"/>
            </w:r>
            <w:r>
              <w:rPr>
                <w:rFonts w:hint="eastAsia" w:ascii="宋体" w:hAnsi="宋体" w:cs="宋体"/>
                <w:kern w:val="0"/>
              </w:rPr>
              <w:t>★音板尺寸：</w:t>
            </w:r>
            <w:r>
              <w:rPr>
                <w:rFonts w:ascii="宋体" w:hAnsi="宋体" w:cs="宋体"/>
                <w:kern w:val="0"/>
              </w:rPr>
              <w:t>34</w:t>
            </w:r>
            <w:r>
              <w:rPr>
                <w:rFonts w:hint="eastAsia" w:ascii="宋体" w:hAnsi="宋体" w:cs="宋体"/>
                <w:kern w:val="0"/>
              </w:rPr>
              <w:t>毫米宽，</w:t>
            </w:r>
            <w:r>
              <w:rPr>
                <w:rFonts w:ascii="宋体" w:hAnsi="宋体" w:cs="宋体"/>
                <w:kern w:val="0"/>
              </w:rPr>
              <w:t>17.5</w:t>
            </w:r>
            <w:r>
              <w:rPr>
                <w:rFonts w:hint="eastAsia" w:ascii="宋体" w:hAnsi="宋体" w:cs="宋体"/>
                <w:kern w:val="0"/>
              </w:rPr>
              <w:t>毫米厚</w:t>
            </w:r>
            <w:r>
              <w:rPr>
                <w:rFonts w:ascii="宋体" w:cs="宋体"/>
                <w:kern w:val="0"/>
              </w:rPr>
              <w:br w:type="textWrapping"/>
            </w:r>
            <w:r>
              <w:rPr>
                <w:rFonts w:hint="eastAsia" w:ascii="宋体" w:hAnsi="宋体" w:cs="宋体"/>
                <w:kern w:val="0"/>
              </w:rPr>
              <w:t>音高：</w:t>
            </w:r>
            <w:r>
              <w:rPr>
                <w:rFonts w:ascii="宋体" w:hAnsi="宋体" w:cs="宋体"/>
                <w:kern w:val="0"/>
              </w:rPr>
              <w:t>A=442</w:t>
            </w:r>
            <w:r>
              <w:rPr>
                <w:rFonts w:hint="eastAsia" w:ascii="宋体" w:hAnsi="宋体" w:cs="宋体"/>
                <w:kern w:val="0"/>
              </w:rPr>
              <w:t>赫兹</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228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7</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小号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w:t>
            </w:r>
            <w:r>
              <w:rPr>
                <w:rFonts w:hint="eastAsia" w:ascii="宋体" w:hAnsi="宋体" w:cs="宋体"/>
                <w:kern w:val="0"/>
              </w:rPr>
              <w:t>调；</w:t>
            </w:r>
            <w:r>
              <w:rPr>
                <w:rFonts w:ascii="宋体" w:cs="宋体"/>
                <w:kern w:val="0"/>
              </w:rPr>
              <w:br w:type="textWrapping"/>
            </w:r>
            <w:r>
              <w:rPr>
                <w:rFonts w:hint="eastAsia" w:ascii="宋体" w:hAnsi="宋体" w:cs="宋体"/>
                <w:kern w:val="0"/>
              </w:rPr>
              <w:t>吹嘴：</w:t>
            </w:r>
            <w:r>
              <w:rPr>
                <w:rFonts w:ascii="宋体" w:hAnsi="宋体" w:cs="宋体"/>
                <w:kern w:val="0"/>
              </w:rPr>
              <w:t>14B4</w:t>
            </w:r>
            <w:r>
              <w:rPr>
                <w:rFonts w:hint="eastAsia" w:ascii="宋体" w:hAnsi="宋体" w:cs="宋体"/>
                <w:kern w:val="0"/>
              </w:rPr>
              <w:t>；</w:t>
            </w:r>
            <w:r>
              <w:rPr>
                <w:rFonts w:ascii="宋体" w:cs="宋体"/>
                <w:kern w:val="0"/>
              </w:rPr>
              <w:br w:type="textWrapping"/>
            </w:r>
            <w:r>
              <w:rPr>
                <w:rFonts w:hint="eastAsia" w:ascii="宋体" w:hAnsi="宋体" w:cs="宋体"/>
                <w:kern w:val="0"/>
              </w:rPr>
              <w:t>表面处理：金漆喷涂</w:t>
            </w:r>
            <w:r>
              <w:rPr>
                <w:rFonts w:ascii="宋体" w:hAnsi="宋体" w:cs="宋体"/>
                <w:kern w:val="0"/>
              </w:rPr>
              <w:t xml:space="preserve"> </w:t>
            </w:r>
            <w:r>
              <w:rPr>
                <w:rFonts w:hint="eastAsia" w:ascii="宋体" w:hAnsi="宋体" w:cs="宋体"/>
                <w:kern w:val="0"/>
              </w:rPr>
              <w:t>；</w:t>
            </w:r>
            <w:r>
              <w:rPr>
                <w:rFonts w:ascii="宋体" w:cs="宋体"/>
                <w:kern w:val="0"/>
              </w:rPr>
              <w:br w:type="textWrapping"/>
            </w:r>
            <w:r>
              <w:rPr>
                <w:rFonts w:hint="eastAsia" w:ascii="宋体" w:hAnsi="宋体" w:cs="宋体"/>
                <w:kern w:val="0"/>
              </w:rPr>
              <w:t>管径：</w:t>
            </w:r>
            <w:r>
              <w:rPr>
                <w:rFonts w:ascii="宋体" w:hAnsi="宋体" w:cs="宋体"/>
                <w:kern w:val="0"/>
              </w:rPr>
              <w:t>0.459</w:t>
            </w:r>
            <w:r>
              <w:rPr>
                <w:rFonts w:hint="eastAsia" w:ascii="宋体" w:hAnsi="宋体" w:cs="宋体"/>
                <w:kern w:val="0"/>
              </w:rPr>
              <w:t>”（</w:t>
            </w:r>
            <w:r>
              <w:rPr>
                <w:rFonts w:ascii="宋体" w:hAnsi="宋体" w:cs="宋体"/>
                <w:kern w:val="0"/>
              </w:rPr>
              <w:t>11.65mm</w:t>
            </w:r>
            <w:r>
              <w:rPr>
                <w:rFonts w:hint="eastAsia" w:ascii="宋体" w:hAnsi="宋体" w:cs="宋体"/>
                <w:kern w:val="0"/>
              </w:rPr>
              <w:t>）；</w:t>
            </w:r>
            <w:r>
              <w:rPr>
                <w:rFonts w:ascii="宋体" w:cs="宋体"/>
                <w:kern w:val="0"/>
              </w:rPr>
              <w:br w:type="textWrapping"/>
            </w:r>
            <w:r>
              <w:rPr>
                <w:rFonts w:hint="eastAsia" w:ascii="宋体" w:hAnsi="宋体" w:cs="宋体"/>
                <w:kern w:val="0"/>
              </w:rPr>
              <w:t>口径：</w:t>
            </w:r>
            <w:r>
              <w:rPr>
                <w:rFonts w:ascii="宋体" w:hAnsi="宋体" w:cs="宋体"/>
                <w:kern w:val="0"/>
              </w:rPr>
              <w:t>4-7/8</w:t>
            </w:r>
            <w:r>
              <w:rPr>
                <w:rFonts w:hint="eastAsia" w:ascii="宋体" w:hAnsi="宋体" w:cs="宋体"/>
                <w:kern w:val="0"/>
              </w:rPr>
              <w:t>”（</w:t>
            </w:r>
            <w:r>
              <w:rPr>
                <w:rFonts w:ascii="宋体" w:hAnsi="宋体" w:cs="宋体"/>
                <w:kern w:val="0"/>
              </w:rPr>
              <w:t>123mm</w:t>
            </w:r>
            <w:r>
              <w:rPr>
                <w:rFonts w:hint="eastAsia" w:ascii="宋体" w:hAnsi="宋体" w:cs="宋体"/>
                <w:kern w:val="0"/>
              </w:rPr>
              <w:t>）；</w:t>
            </w:r>
            <w:r>
              <w:rPr>
                <w:rFonts w:ascii="宋体" w:cs="宋体"/>
                <w:kern w:val="0"/>
              </w:rPr>
              <w:br w:type="textWrapping"/>
            </w:r>
            <w:r>
              <w:rPr>
                <w:rFonts w:hint="eastAsia" w:ascii="宋体" w:hAnsi="宋体" w:cs="宋体"/>
                <w:kern w:val="0"/>
              </w:rPr>
              <w:t>附套式调音管、附双放水键；</w:t>
            </w:r>
            <w:r>
              <w:rPr>
                <w:rFonts w:ascii="宋体" w:cs="宋体"/>
                <w:kern w:val="0"/>
              </w:rPr>
              <w:br w:type="textWrapping"/>
            </w:r>
            <w:r>
              <w:rPr>
                <w:rFonts w:hint="eastAsia" w:ascii="宋体" w:hAnsi="宋体" w:cs="宋体"/>
                <w:kern w:val="0"/>
              </w:rPr>
              <w:t>★无铅焊接制作特性（绿色环保制作技术）</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3</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228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8</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圆号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F/bB</w:t>
            </w:r>
            <w:r>
              <w:rPr>
                <w:rFonts w:hint="eastAsia" w:ascii="宋体" w:hAnsi="宋体" w:cs="宋体"/>
                <w:kern w:val="0"/>
              </w:rPr>
              <w:t>调；</w:t>
            </w:r>
            <w:r>
              <w:rPr>
                <w:rFonts w:ascii="宋体" w:cs="宋体"/>
                <w:kern w:val="0"/>
              </w:rPr>
              <w:br w:type="textWrapping"/>
            </w:r>
            <w:r>
              <w:rPr>
                <w:rFonts w:hint="eastAsia" w:ascii="宋体" w:hAnsi="宋体" w:cs="宋体"/>
                <w:kern w:val="0"/>
              </w:rPr>
              <w:t>号嘴：</w:t>
            </w:r>
            <w:r>
              <w:rPr>
                <w:rFonts w:ascii="宋体" w:hAnsi="宋体" w:cs="宋体"/>
                <w:kern w:val="0"/>
              </w:rPr>
              <w:t>32C4</w:t>
            </w:r>
            <w:r>
              <w:rPr>
                <w:rFonts w:hint="eastAsia" w:ascii="宋体" w:hAnsi="宋体" w:cs="宋体"/>
                <w:kern w:val="0"/>
              </w:rPr>
              <w:t>；</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表面处理：清漆喷涂</w:t>
            </w:r>
            <w:r>
              <w:rPr>
                <w:rFonts w:ascii="宋体" w:cs="宋体"/>
                <w:kern w:val="0"/>
              </w:rPr>
              <w:br w:type="textWrapping"/>
            </w:r>
            <w:r>
              <w:rPr>
                <w:rFonts w:hint="eastAsia" w:ascii="宋体" w:hAnsi="宋体" w:cs="宋体"/>
                <w:kern w:val="0"/>
              </w:rPr>
              <w:t>管径：</w:t>
            </w:r>
            <w:r>
              <w:rPr>
                <w:rFonts w:ascii="宋体" w:hAnsi="宋体" w:cs="宋体"/>
                <w:kern w:val="0"/>
              </w:rPr>
              <w:t>0.472"(12mm)</w:t>
            </w:r>
            <w:r>
              <w:rPr>
                <w:rFonts w:ascii="宋体" w:hAnsi="宋体" w:cs="宋体"/>
                <w:kern w:val="0"/>
              </w:rPr>
              <w:br w:type="textWrapping"/>
            </w:r>
            <w:r>
              <w:rPr>
                <w:rFonts w:hint="eastAsia" w:ascii="宋体" w:hAnsi="宋体" w:cs="宋体"/>
                <w:kern w:val="0"/>
              </w:rPr>
              <w:t>★口径</w:t>
            </w:r>
            <w:r>
              <w:rPr>
                <w:rFonts w:ascii="宋体" w:hAnsi="宋体" w:cs="宋体"/>
                <w:kern w:val="0"/>
              </w:rPr>
              <w:t xml:space="preserve">:M </w:t>
            </w:r>
            <w:r>
              <w:rPr>
                <w:rFonts w:hint="eastAsia" w:ascii="宋体" w:hAnsi="宋体" w:cs="宋体"/>
                <w:kern w:val="0"/>
              </w:rPr>
              <w:t>双排管</w:t>
            </w:r>
            <w:r>
              <w:rPr>
                <w:rFonts w:ascii="宋体" w:cs="宋体"/>
                <w:kern w:val="0"/>
              </w:rPr>
              <w:br w:type="textWrapping"/>
            </w:r>
            <w:r>
              <w:rPr>
                <w:rFonts w:hint="eastAsia" w:ascii="宋体" w:hAnsi="宋体" w:cs="宋体"/>
                <w:kern w:val="0"/>
              </w:rPr>
              <w:t>★喇叭口类型：可分离型</w:t>
            </w:r>
            <w:r>
              <w:rPr>
                <w:rFonts w:ascii="宋体" w:cs="宋体"/>
                <w:kern w:val="0"/>
              </w:rPr>
              <w:br w:type="textWrapping"/>
            </w:r>
            <w:r>
              <w:rPr>
                <w:rFonts w:hint="eastAsia" w:ascii="宋体" w:hAnsi="宋体" w:cs="宋体"/>
                <w:kern w:val="0"/>
              </w:rPr>
              <w:t>★无铅焊接制作特性（绿色环保制作技术）</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3</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42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9</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低音单簧管</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★制作特性：无铅焊接</w:t>
            </w:r>
            <w:r>
              <w:rPr>
                <w:rFonts w:ascii="宋体" w:cs="宋体"/>
                <w:kern w:val="0"/>
              </w:rPr>
              <w:br w:type="textWrapping"/>
            </w:r>
            <w:r>
              <w:rPr>
                <w:rFonts w:hint="eastAsia" w:ascii="宋体" w:hAnsi="宋体" w:cs="宋体"/>
                <w:kern w:val="0"/>
              </w:rPr>
              <w:t>调性：低音</w:t>
            </w:r>
            <w:r>
              <w:rPr>
                <w:rFonts w:ascii="宋体" w:hAnsi="宋体" w:cs="宋体"/>
                <w:kern w:val="0"/>
              </w:rPr>
              <w:t>Bb</w:t>
            </w:r>
            <w:r>
              <w:rPr>
                <w:rFonts w:ascii="宋体" w:hAnsi="宋体" w:cs="宋体"/>
                <w:kern w:val="0"/>
              </w:rPr>
              <w:br w:type="textWrapping"/>
            </w:r>
            <w:r>
              <w:rPr>
                <w:rFonts w:hint="eastAsia" w:ascii="宋体" w:hAnsi="宋体" w:cs="宋体"/>
                <w:kern w:val="0"/>
              </w:rPr>
              <w:t>按键处理：镍银</w:t>
            </w:r>
            <w:r>
              <w:rPr>
                <w:rFonts w:ascii="宋体" w:cs="宋体"/>
                <w:kern w:val="0"/>
              </w:rPr>
              <w:br w:type="textWrapping"/>
            </w:r>
            <w:r>
              <w:rPr>
                <w:rFonts w:hint="eastAsia" w:ascii="宋体" w:hAnsi="宋体" w:cs="宋体"/>
                <w:kern w:val="0"/>
              </w:rPr>
              <w:t>管体材质：</w:t>
            </w:r>
            <w:r>
              <w:rPr>
                <w:rFonts w:ascii="宋体" w:hAnsi="宋体" w:cs="宋体"/>
                <w:kern w:val="0"/>
              </w:rPr>
              <w:t>ABS</w:t>
            </w:r>
            <w:r>
              <w:rPr>
                <w:rFonts w:hint="eastAsia" w:ascii="宋体" w:hAnsi="宋体" w:cs="宋体"/>
                <w:kern w:val="0"/>
              </w:rPr>
              <w:t>树脂</w:t>
            </w:r>
            <w:r>
              <w:rPr>
                <w:rFonts w:ascii="宋体" w:cs="宋体"/>
                <w:kern w:val="0"/>
              </w:rPr>
              <w:br w:type="textWrapping"/>
            </w:r>
            <w:r>
              <w:rPr>
                <w:rFonts w:hint="eastAsia" w:ascii="宋体" w:hAnsi="宋体" w:cs="宋体"/>
                <w:kern w:val="0"/>
              </w:rPr>
              <w:t>按键体系：</w:t>
            </w:r>
            <w:r>
              <w:rPr>
                <w:rFonts w:ascii="宋体" w:hAnsi="宋体" w:cs="宋体"/>
                <w:kern w:val="0"/>
              </w:rPr>
              <w:t>19</w:t>
            </w:r>
            <w:r>
              <w:rPr>
                <w:rFonts w:hint="eastAsia" w:ascii="宋体" w:hAnsi="宋体" w:cs="宋体"/>
                <w:kern w:val="0"/>
              </w:rPr>
              <w:t>键，</w:t>
            </w:r>
            <w:r>
              <w:rPr>
                <w:rFonts w:ascii="宋体" w:hAnsi="宋体" w:cs="宋体"/>
                <w:kern w:val="0"/>
              </w:rPr>
              <w:t>7</w:t>
            </w:r>
            <w:r>
              <w:rPr>
                <w:rFonts w:hint="eastAsia" w:ascii="宋体" w:hAnsi="宋体" w:cs="宋体"/>
                <w:kern w:val="0"/>
              </w:rPr>
              <w:t>覆盖指孔</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285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10</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上低音萨克斯</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w:t>
            </w:r>
            <w:r>
              <w:rPr>
                <w:rFonts w:ascii="宋体" w:hAnsi="宋体" w:cs="宋体"/>
                <w:kern w:val="0"/>
              </w:rPr>
              <w:t xml:space="preserve">  </w:t>
            </w:r>
            <w:r>
              <w:rPr>
                <w:rFonts w:hint="eastAsia" w:ascii="宋体" w:hAnsi="宋体" w:cs="宋体"/>
                <w:kern w:val="0"/>
              </w:rPr>
              <w:t>性：</w:t>
            </w:r>
            <w:r>
              <w:rPr>
                <w:rFonts w:ascii="宋体" w:hAnsi="宋体" w:cs="宋体"/>
                <w:kern w:val="0"/>
              </w:rPr>
              <w:t>bE</w:t>
            </w:r>
            <w:r>
              <w:rPr>
                <w:rFonts w:hint="eastAsia" w:ascii="宋体" w:hAnsi="宋体" w:cs="宋体"/>
                <w:kern w:val="0"/>
              </w:rPr>
              <w:t>调；</w:t>
            </w:r>
            <w:r>
              <w:rPr>
                <w:rFonts w:ascii="宋体" w:cs="宋体"/>
                <w:kern w:val="0"/>
              </w:rPr>
              <w:br w:type="textWrapping"/>
            </w:r>
            <w:r>
              <w:rPr>
                <w:rFonts w:hint="eastAsia" w:ascii="宋体" w:hAnsi="宋体" w:cs="宋体"/>
                <w:kern w:val="0"/>
              </w:rPr>
              <w:t>★笛</w:t>
            </w:r>
            <w:r>
              <w:rPr>
                <w:rFonts w:ascii="宋体" w:hAnsi="宋体" w:cs="宋体"/>
                <w:kern w:val="0"/>
              </w:rPr>
              <w:t xml:space="preserve">  </w:t>
            </w:r>
            <w:r>
              <w:rPr>
                <w:rFonts w:hint="eastAsia" w:ascii="宋体" w:hAnsi="宋体" w:cs="宋体"/>
                <w:kern w:val="0"/>
              </w:rPr>
              <w:t>头：</w:t>
            </w:r>
            <w:r>
              <w:rPr>
                <w:rFonts w:ascii="宋体" w:hAnsi="宋体" w:cs="宋体"/>
                <w:kern w:val="0"/>
              </w:rPr>
              <w:t>4C</w:t>
            </w:r>
            <w:r>
              <w:rPr>
                <w:rFonts w:hint="eastAsia" w:ascii="宋体" w:hAnsi="宋体" w:cs="宋体"/>
                <w:kern w:val="0"/>
              </w:rPr>
              <w:t>，切面长度</w:t>
            </w:r>
            <w:r>
              <w:rPr>
                <w:rFonts w:ascii="宋体" w:hAnsi="宋体" w:cs="宋体"/>
                <w:kern w:val="0"/>
              </w:rPr>
              <w:t>19mm,</w:t>
            </w:r>
            <w:r>
              <w:rPr>
                <w:rFonts w:hint="eastAsia" w:ascii="宋体" w:hAnsi="宋体" w:cs="宋体"/>
                <w:kern w:val="0"/>
              </w:rPr>
              <w:t>开口高度</w:t>
            </w:r>
            <w:r>
              <w:rPr>
                <w:rFonts w:ascii="宋体" w:hAnsi="宋体" w:cs="宋体"/>
                <w:kern w:val="0"/>
              </w:rPr>
              <w:t xml:space="preserve">1.20mm, </w:t>
            </w:r>
            <w:r>
              <w:rPr>
                <w:rFonts w:hint="eastAsia" w:ascii="宋体" w:hAnsi="宋体" w:cs="宋体"/>
                <w:kern w:val="0"/>
              </w:rPr>
              <w:t>声音集中、轻松流畅；</w:t>
            </w:r>
            <w:r>
              <w:rPr>
                <w:rFonts w:ascii="宋体" w:cs="宋体"/>
                <w:kern w:val="0"/>
              </w:rPr>
              <w:br w:type="textWrapping"/>
            </w:r>
            <w:r>
              <w:rPr>
                <w:rFonts w:hint="eastAsia" w:ascii="宋体" w:hAnsi="宋体" w:cs="宋体"/>
                <w:kern w:val="0"/>
              </w:rPr>
              <w:t>★辅助键：低音</w:t>
            </w:r>
            <w:r>
              <w:rPr>
                <w:rFonts w:ascii="宋体" w:hAnsi="宋体" w:cs="宋体"/>
                <w:kern w:val="0"/>
              </w:rPr>
              <w:t>A</w:t>
            </w:r>
            <w:r>
              <w:rPr>
                <w:rFonts w:hint="eastAsia" w:ascii="宋体" w:hAnsi="宋体" w:cs="宋体"/>
                <w:kern w:val="0"/>
              </w:rPr>
              <w:t>键，前方</w:t>
            </w:r>
            <w:r>
              <w:rPr>
                <w:rFonts w:ascii="宋体" w:hAnsi="宋体" w:cs="宋体"/>
                <w:kern w:val="0"/>
              </w:rPr>
              <w:t>F</w:t>
            </w:r>
            <w:r>
              <w:rPr>
                <w:rFonts w:hint="eastAsia" w:ascii="宋体" w:hAnsi="宋体" w:cs="宋体"/>
                <w:kern w:val="0"/>
              </w:rPr>
              <w:t>键；</w:t>
            </w:r>
            <w:r>
              <w:rPr>
                <w:rFonts w:ascii="宋体" w:cs="宋体"/>
                <w:kern w:val="0"/>
              </w:rPr>
              <w:br w:type="textWrapping"/>
            </w:r>
            <w:r>
              <w:rPr>
                <w:rFonts w:hint="eastAsia" w:ascii="宋体" w:hAnsi="宋体" w:cs="宋体"/>
                <w:kern w:val="0"/>
              </w:rPr>
              <w:t>★枢轴螺丝：带螺丝头的新型子弹头形设计；</w:t>
            </w:r>
            <w:r>
              <w:rPr>
                <w:rFonts w:ascii="宋体" w:cs="宋体"/>
                <w:kern w:val="0"/>
              </w:rPr>
              <w:br w:type="textWrapping"/>
            </w:r>
            <w:r>
              <w:rPr>
                <w:rFonts w:hint="eastAsia" w:ascii="宋体" w:hAnsi="宋体" w:cs="宋体"/>
                <w:kern w:val="0"/>
              </w:rPr>
              <w:t>按键指垫：天然贝壳；</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★制作工艺及环保技术：无铅焊接制作工艺（绿色环保制作特性）；</w:t>
            </w:r>
            <w:r>
              <w:rPr>
                <w:rFonts w:ascii="宋体" w:cs="宋体"/>
                <w:kern w:val="0"/>
              </w:rPr>
              <w:br w:type="textWrapping"/>
            </w:r>
            <w:r>
              <w:rPr>
                <w:rFonts w:hint="eastAsia" w:ascii="宋体" w:hAnsi="宋体" w:cs="宋体"/>
                <w:kern w:val="0"/>
              </w:rPr>
              <w:t>★表面处理：金漆涂装；</w:t>
            </w:r>
            <w:r>
              <w:rPr>
                <w:rFonts w:ascii="宋体" w:hAnsi="宋体" w:cs="宋体"/>
                <w:kern w:val="0"/>
              </w:rPr>
              <w:t xml:space="preserve"> </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228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11</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上低音号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w:t>
            </w:r>
            <w:r>
              <w:rPr>
                <w:rFonts w:hint="eastAsia" w:ascii="宋体" w:hAnsi="宋体" w:cs="宋体"/>
                <w:kern w:val="0"/>
              </w:rPr>
              <w:t>调；</w:t>
            </w:r>
            <w:r>
              <w:rPr>
                <w:rFonts w:ascii="宋体" w:cs="宋体"/>
                <w:kern w:val="0"/>
              </w:rPr>
              <w:br w:type="textWrapping"/>
            </w:r>
            <w:r>
              <w:rPr>
                <w:rFonts w:hint="eastAsia" w:ascii="宋体" w:hAnsi="宋体" w:cs="宋体"/>
                <w:kern w:val="0"/>
              </w:rPr>
              <w:t>号嘴：</w:t>
            </w:r>
            <w:r>
              <w:rPr>
                <w:rFonts w:ascii="宋体" w:hAnsi="宋体" w:cs="宋体"/>
                <w:kern w:val="0"/>
              </w:rPr>
              <w:t>48</w:t>
            </w:r>
            <w:r>
              <w:rPr>
                <w:rFonts w:hint="eastAsia" w:ascii="宋体" w:hAnsi="宋体" w:cs="宋体"/>
                <w:kern w:val="0"/>
              </w:rPr>
              <w:t>；</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表面处理：清漆喷涂</w:t>
            </w:r>
            <w:r>
              <w:rPr>
                <w:rFonts w:ascii="宋体" w:cs="宋体"/>
                <w:kern w:val="0"/>
              </w:rPr>
              <w:br w:type="textWrapping"/>
            </w:r>
            <w:r>
              <w:rPr>
                <w:rFonts w:hint="eastAsia" w:ascii="宋体" w:hAnsi="宋体" w:cs="宋体"/>
                <w:kern w:val="0"/>
              </w:rPr>
              <w:t>★管径：</w:t>
            </w:r>
            <w:r>
              <w:rPr>
                <w:rFonts w:ascii="宋体" w:hAnsi="宋体" w:cs="宋体"/>
                <w:kern w:val="0"/>
              </w:rPr>
              <w:t>0.571"(14.5mm)</w:t>
            </w:r>
            <w:r>
              <w:rPr>
                <w:rFonts w:ascii="宋体" w:hAnsi="宋体" w:cs="宋体"/>
                <w:kern w:val="0"/>
              </w:rPr>
              <w:br w:type="textWrapping"/>
            </w:r>
            <w:r>
              <w:rPr>
                <w:rFonts w:hint="eastAsia" w:ascii="宋体" w:hAnsi="宋体" w:cs="宋体"/>
                <w:kern w:val="0"/>
              </w:rPr>
              <w:t>★口径</w:t>
            </w:r>
            <w:r>
              <w:rPr>
                <w:rFonts w:ascii="宋体" w:hAnsi="宋体" w:cs="宋体"/>
                <w:kern w:val="0"/>
              </w:rPr>
              <w:t>:11"</w:t>
            </w:r>
            <w:r>
              <w:rPr>
                <w:rFonts w:hint="eastAsia" w:ascii="宋体" w:hAnsi="宋体" w:cs="宋体"/>
                <w:kern w:val="0"/>
              </w:rPr>
              <w:t>（</w:t>
            </w:r>
            <w:r>
              <w:rPr>
                <w:rFonts w:ascii="宋体" w:hAnsi="宋体" w:cs="宋体"/>
                <w:kern w:val="0"/>
              </w:rPr>
              <w:t>280mm</w:t>
            </w:r>
            <w:r>
              <w:rPr>
                <w:rFonts w:hint="eastAsia" w:ascii="宋体" w:hAnsi="宋体" w:cs="宋体"/>
                <w:kern w:val="0"/>
              </w:rPr>
              <w:t>）</w:t>
            </w:r>
            <w:r>
              <w:rPr>
                <w:rFonts w:ascii="宋体" w:cs="宋体"/>
                <w:kern w:val="0"/>
              </w:rPr>
              <w:br w:type="textWrapping"/>
            </w:r>
            <w:r>
              <w:rPr>
                <w:rFonts w:hint="eastAsia" w:ascii="宋体" w:hAnsi="宋体" w:cs="宋体"/>
                <w:kern w:val="0"/>
              </w:rPr>
              <w:t>★喇叭口材质：黄铜</w:t>
            </w:r>
            <w:r>
              <w:rPr>
                <w:rFonts w:ascii="宋体" w:cs="宋体"/>
                <w:kern w:val="0"/>
              </w:rPr>
              <w:br w:type="textWrapping"/>
            </w:r>
            <w:r>
              <w:rPr>
                <w:rFonts w:hint="eastAsia" w:ascii="宋体" w:hAnsi="宋体" w:cs="宋体"/>
                <w:kern w:val="0"/>
              </w:rPr>
              <w:t>★无铅焊接制作特性（绿色环保制作技术）</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99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12</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次中音号</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w:t>
            </w:r>
            <w:r>
              <w:rPr>
                <w:rFonts w:ascii="宋体" w:hAnsi="宋体" w:cs="宋体"/>
                <w:kern w:val="0"/>
              </w:rPr>
              <w:br w:type="textWrapping"/>
            </w:r>
            <w:r>
              <w:rPr>
                <w:rFonts w:hint="eastAsia" w:ascii="宋体" w:hAnsi="宋体" w:cs="宋体"/>
                <w:kern w:val="0"/>
              </w:rPr>
              <w:t>★制作特性：无铅焊接</w:t>
            </w:r>
            <w:r>
              <w:rPr>
                <w:rFonts w:ascii="宋体" w:cs="宋体"/>
                <w:kern w:val="0"/>
              </w:rPr>
              <w:br w:type="textWrapping"/>
            </w:r>
            <w:r>
              <w:rPr>
                <w:rFonts w:hint="eastAsia" w:ascii="宋体" w:hAnsi="宋体" w:cs="宋体"/>
                <w:kern w:val="0"/>
              </w:rPr>
              <w:t>内管尺寸：</w:t>
            </w:r>
            <w:r>
              <w:rPr>
                <w:rFonts w:ascii="宋体" w:hAnsi="宋体" w:cs="宋体"/>
                <w:kern w:val="0"/>
              </w:rPr>
              <w:t>12.8mm</w:t>
            </w:r>
            <w:r>
              <w:rPr>
                <w:rFonts w:ascii="宋体" w:hAnsi="宋体" w:cs="宋体"/>
                <w:kern w:val="0"/>
              </w:rPr>
              <w:br w:type="textWrapping"/>
            </w:r>
            <w:r>
              <w:rPr>
                <w:rFonts w:hint="eastAsia" w:ascii="宋体" w:hAnsi="宋体" w:cs="宋体"/>
                <w:kern w:val="0"/>
              </w:rPr>
              <w:t>喇叭口尺寸：</w:t>
            </w:r>
            <w:r>
              <w:rPr>
                <w:rFonts w:ascii="宋体" w:hAnsi="宋体" w:cs="宋体"/>
                <w:kern w:val="0"/>
              </w:rPr>
              <w:t>211mm</w:t>
            </w:r>
            <w:r>
              <w:rPr>
                <w:rFonts w:ascii="宋体" w:hAnsi="宋体" w:cs="宋体"/>
                <w:kern w:val="0"/>
              </w:rPr>
              <w:br w:type="textWrapping"/>
            </w:r>
            <w:r>
              <w:rPr>
                <w:rFonts w:hint="eastAsia" w:ascii="宋体" w:hAnsi="宋体" w:cs="宋体"/>
                <w:kern w:val="0"/>
              </w:rPr>
              <w:t>喇叭口材质：黄铜</w:t>
            </w:r>
            <w:r>
              <w:rPr>
                <w:rFonts w:ascii="宋体" w:cs="宋体"/>
                <w:kern w:val="0"/>
              </w:rPr>
              <w:br w:type="textWrapping"/>
            </w:r>
            <w:r>
              <w:rPr>
                <w:rFonts w:hint="eastAsia" w:ascii="宋体" w:hAnsi="宋体" w:cs="宋体"/>
                <w:kern w:val="0"/>
              </w:rPr>
              <w:t>表面处理：清漆喷涂</w:t>
            </w:r>
            <w:r>
              <w:rPr>
                <w:rFonts w:ascii="宋体" w:cs="宋体"/>
                <w:kern w:val="0"/>
              </w:rPr>
              <w:br w:type="textWrapping"/>
            </w:r>
            <w:r>
              <w:rPr>
                <w:rFonts w:hint="eastAsia" w:ascii="宋体" w:hAnsi="宋体" w:cs="宋体"/>
                <w:kern w:val="0"/>
              </w:rPr>
              <w:t>活塞筒：</w:t>
            </w:r>
            <w:r>
              <w:rPr>
                <w:rFonts w:ascii="宋体" w:hAnsi="宋体" w:cs="宋体"/>
                <w:kern w:val="0"/>
              </w:rPr>
              <w:t>3</w:t>
            </w:r>
            <w:r>
              <w:rPr>
                <w:rFonts w:hint="eastAsia" w:ascii="宋体" w:hAnsi="宋体" w:cs="宋体"/>
                <w:kern w:val="0"/>
              </w:rPr>
              <w:t>个顶击式</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ascii="宋体" w:hAnsi="宋体" w:cs="宋体"/>
                <w:color w:val="000000"/>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14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13</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排木鱼</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梯形岩块状纤维材质、</w:t>
            </w:r>
            <w:r>
              <w:rPr>
                <w:rFonts w:ascii="宋体" w:cs="宋体"/>
                <w:kern w:val="0"/>
              </w:rPr>
              <w:br w:type="textWrapping"/>
            </w:r>
            <w:r>
              <w:rPr>
                <w:rFonts w:ascii="宋体" w:hAnsi="宋体" w:cs="宋体"/>
                <w:kern w:val="0"/>
              </w:rPr>
              <w:t>5</w:t>
            </w:r>
            <w:r>
              <w:rPr>
                <w:rFonts w:hint="eastAsia" w:ascii="宋体" w:hAnsi="宋体" w:cs="宋体"/>
                <w:kern w:val="0"/>
              </w:rPr>
              <w:t>个不同音高及大小的组合、</w:t>
            </w:r>
            <w:r>
              <w:rPr>
                <w:rFonts w:ascii="宋体" w:cs="宋体"/>
                <w:kern w:val="0"/>
              </w:rPr>
              <w:br w:type="textWrapping"/>
            </w:r>
            <w:r>
              <w:rPr>
                <w:rFonts w:hint="eastAsia" w:ascii="宋体" w:hAnsi="宋体" w:cs="宋体"/>
                <w:kern w:val="0"/>
              </w:rPr>
              <w:t>钢制支架提供</w:t>
            </w:r>
            <w:r>
              <w:rPr>
                <w:rFonts w:ascii="宋体" w:hAnsi="宋体" w:cs="宋体"/>
                <w:kern w:val="0"/>
              </w:rPr>
              <w:t>2</w:t>
            </w:r>
            <w:r>
              <w:rPr>
                <w:rFonts w:hint="eastAsia" w:ascii="宋体" w:hAnsi="宋体" w:cs="宋体"/>
                <w:kern w:val="0"/>
              </w:rPr>
              <w:t>种不同排列组合</w:t>
            </w:r>
            <w:r>
              <w:rPr>
                <w:rFonts w:ascii="宋体" w:cs="宋体"/>
                <w:kern w:val="0"/>
              </w:rPr>
              <w:br w:type="textWrapping"/>
            </w:r>
            <w:r>
              <w:rPr>
                <w:rFonts w:hint="eastAsia" w:ascii="宋体" w:hAnsi="宋体" w:cs="宋体"/>
                <w:kern w:val="0"/>
              </w:rPr>
              <w:t>专用的</w:t>
            </w:r>
            <w:r>
              <w:rPr>
                <w:rFonts w:ascii="宋体" w:hAnsi="宋体" w:cs="宋体"/>
                <w:kern w:val="0"/>
              </w:rPr>
              <w:t>2</w:t>
            </w:r>
            <w:r>
              <w:rPr>
                <w:rFonts w:hint="eastAsia" w:ascii="宋体" w:hAnsi="宋体" w:cs="宋体"/>
                <w:kern w:val="0"/>
              </w:rPr>
              <w:t>支纤维材质琴槌、</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99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14</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单簧管</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bB</w:t>
            </w:r>
            <w:r>
              <w:rPr>
                <w:rFonts w:hint="eastAsia" w:ascii="宋体" w:hAnsi="宋体" w:cs="宋体"/>
                <w:kern w:val="0"/>
              </w:rPr>
              <w:t>调；</w:t>
            </w:r>
            <w:r>
              <w:rPr>
                <w:rFonts w:ascii="宋体" w:cs="宋体"/>
                <w:kern w:val="0"/>
              </w:rPr>
              <w:br w:type="textWrapping"/>
            </w:r>
            <w:r>
              <w:rPr>
                <w:rFonts w:hint="eastAsia" w:ascii="宋体" w:hAnsi="宋体" w:cs="宋体"/>
                <w:kern w:val="0"/>
              </w:rPr>
              <w:t>吹嘴：</w:t>
            </w:r>
            <w:r>
              <w:rPr>
                <w:rFonts w:ascii="宋体" w:hAnsi="宋体" w:cs="宋体"/>
                <w:kern w:val="0"/>
              </w:rPr>
              <w:t>4C</w:t>
            </w:r>
            <w:r>
              <w:rPr>
                <w:rFonts w:hint="eastAsia" w:ascii="宋体" w:hAnsi="宋体" w:cs="宋体"/>
                <w:kern w:val="0"/>
              </w:rPr>
              <w:t>；</w:t>
            </w:r>
            <w:r>
              <w:rPr>
                <w:rFonts w:ascii="宋体" w:cs="宋体"/>
                <w:kern w:val="0"/>
              </w:rPr>
              <w:br w:type="textWrapping"/>
            </w:r>
            <w:r>
              <w:rPr>
                <w:rFonts w:hint="eastAsia" w:ascii="宋体" w:hAnsi="宋体" w:cs="宋体"/>
                <w:kern w:val="0"/>
              </w:rPr>
              <w:t>管身材质：黑檀木（内堂嵌入式注塑）</w:t>
            </w:r>
            <w:r>
              <w:rPr>
                <w:rFonts w:ascii="宋体" w:cs="宋体"/>
                <w:kern w:val="0"/>
              </w:rPr>
              <w:br w:type="textWrapping"/>
            </w:r>
            <w:r>
              <w:rPr>
                <w:rFonts w:hint="eastAsia" w:ascii="宋体" w:hAnsi="宋体" w:cs="宋体"/>
                <w:kern w:val="0"/>
              </w:rPr>
              <w:t>指法：贝姆式</w:t>
            </w:r>
            <w:r>
              <w:rPr>
                <w:rFonts w:ascii="宋体" w:hAnsi="宋体" w:cs="宋体"/>
                <w:kern w:val="0"/>
              </w:rPr>
              <w:t>17</w:t>
            </w:r>
            <w:r>
              <w:rPr>
                <w:rFonts w:hint="eastAsia" w:ascii="宋体" w:hAnsi="宋体" w:cs="宋体"/>
                <w:kern w:val="0"/>
              </w:rPr>
              <w:t>键</w:t>
            </w:r>
            <w:r>
              <w:rPr>
                <w:rFonts w:ascii="宋体" w:hAnsi="宋体" w:cs="宋体"/>
                <w:kern w:val="0"/>
              </w:rPr>
              <w:t>6</w:t>
            </w:r>
            <w:r>
              <w:rPr>
                <w:rFonts w:hint="eastAsia" w:ascii="宋体" w:hAnsi="宋体" w:cs="宋体"/>
                <w:kern w:val="0"/>
              </w:rPr>
              <w:t>环键；</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★按键材质：镍银（镀银）；</w:t>
            </w:r>
            <w:r>
              <w:rPr>
                <w:rFonts w:ascii="宋体" w:cs="宋体"/>
                <w:kern w:val="0"/>
              </w:rPr>
              <w:br w:type="textWrapping"/>
            </w:r>
            <w:r>
              <w:rPr>
                <w:rFonts w:hint="eastAsia" w:ascii="宋体" w:hAnsi="宋体" w:cs="宋体"/>
                <w:kern w:val="0"/>
              </w:rPr>
              <w:t>★无铅焊接制作特性（绿色环保制作技术）</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ascii="宋体" w:hAnsi="宋体" w:cs="宋体"/>
                <w:color w:val="000000"/>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99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15</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长笛</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调性：</w:t>
            </w:r>
            <w:r>
              <w:rPr>
                <w:rFonts w:ascii="宋体" w:hAnsi="宋体" w:cs="宋体"/>
                <w:kern w:val="0"/>
              </w:rPr>
              <w:t>C</w:t>
            </w:r>
            <w:r>
              <w:rPr>
                <w:rFonts w:hint="eastAsia" w:ascii="宋体" w:hAnsi="宋体" w:cs="宋体"/>
                <w:kern w:val="0"/>
              </w:rPr>
              <w:t>调；</w:t>
            </w:r>
            <w:r>
              <w:rPr>
                <w:rFonts w:ascii="宋体" w:cs="宋体"/>
                <w:kern w:val="0"/>
              </w:rPr>
              <w:br w:type="textWrapping"/>
            </w:r>
            <w:r>
              <w:rPr>
                <w:rFonts w:hint="eastAsia" w:ascii="宋体" w:hAnsi="宋体" w:cs="宋体"/>
                <w:kern w:val="0"/>
              </w:rPr>
              <w:t>★头部管材质：</w:t>
            </w:r>
            <w:r>
              <w:rPr>
                <w:rFonts w:ascii="宋体" w:hAnsi="宋体" w:cs="宋体"/>
                <w:kern w:val="0"/>
              </w:rPr>
              <w:t>925</w:t>
            </w:r>
            <w:r>
              <w:rPr>
                <w:rFonts w:hint="eastAsia" w:ascii="宋体" w:hAnsi="宋体" w:cs="宋体"/>
                <w:kern w:val="0"/>
              </w:rPr>
              <w:t>纯银；</w:t>
            </w:r>
            <w:r>
              <w:rPr>
                <w:rFonts w:ascii="宋体" w:cs="宋体"/>
                <w:kern w:val="0"/>
              </w:rPr>
              <w:br w:type="textWrapping"/>
            </w:r>
            <w:r>
              <w:rPr>
                <w:rFonts w:hint="eastAsia" w:ascii="宋体" w:hAnsi="宋体" w:cs="宋体"/>
                <w:kern w:val="0"/>
              </w:rPr>
              <w:t>按键系统：曲列法式按键，</w:t>
            </w:r>
            <w:r>
              <w:rPr>
                <w:rFonts w:ascii="宋体" w:hAnsi="宋体" w:cs="宋体"/>
                <w:kern w:val="0"/>
              </w:rPr>
              <w:t>#C</w:t>
            </w:r>
            <w:r>
              <w:rPr>
                <w:rFonts w:hint="eastAsia" w:ascii="宋体" w:hAnsi="宋体" w:cs="宋体"/>
                <w:kern w:val="0"/>
              </w:rPr>
              <w:t>和</w:t>
            </w:r>
            <w:r>
              <w:rPr>
                <w:rFonts w:ascii="宋体" w:hAnsi="宋体" w:cs="宋体"/>
                <w:kern w:val="0"/>
              </w:rPr>
              <w:t>#D</w:t>
            </w:r>
            <w:r>
              <w:rPr>
                <w:rFonts w:hint="eastAsia" w:ascii="宋体" w:hAnsi="宋体" w:cs="宋体"/>
                <w:kern w:val="0"/>
              </w:rPr>
              <w:t>带滚轴装置，反应迅速；</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表面处理：镀银；</w:t>
            </w:r>
            <w:r>
              <w:rPr>
                <w:rFonts w:ascii="宋体" w:cs="宋体"/>
                <w:kern w:val="0"/>
              </w:rPr>
              <w:br w:type="textWrapping"/>
            </w:r>
            <w:r>
              <w:rPr>
                <w:rFonts w:hint="eastAsia" w:ascii="宋体" w:hAnsi="宋体" w:cs="宋体"/>
                <w:kern w:val="0"/>
              </w:rPr>
              <w:t>★无铅焊接制作特性（绿色环保制作技术）附</w:t>
            </w:r>
            <w:r>
              <w:rPr>
                <w:rFonts w:ascii="宋体" w:hAnsi="宋体" w:cs="宋体"/>
                <w:kern w:val="0"/>
              </w:rPr>
              <w:t>E</w:t>
            </w:r>
            <w:r>
              <w:rPr>
                <w:rFonts w:hint="eastAsia" w:ascii="宋体" w:hAnsi="宋体" w:cs="宋体"/>
                <w:kern w:val="0"/>
              </w:rPr>
              <w:t>键；</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57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16</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三角铁</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边长：</w:t>
            </w:r>
            <w:r>
              <w:rPr>
                <w:rFonts w:ascii="宋体" w:hAnsi="宋体" w:cs="宋体"/>
                <w:kern w:val="0"/>
              </w:rPr>
              <w:t>10</w:t>
            </w:r>
            <w:r>
              <w:rPr>
                <w:rFonts w:hint="eastAsia" w:ascii="宋体" w:hAnsi="宋体" w:cs="宋体"/>
                <w:kern w:val="0"/>
              </w:rPr>
              <w:t>寸</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材质：采用优质钢材，去锋工艺处理</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85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17</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红木柳琴</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主要料制：酸枝木</w:t>
            </w:r>
            <w:r>
              <w:rPr>
                <w:rFonts w:ascii="宋体" w:hAnsi="宋体" w:cs="宋体"/>
                <w:kern w:val="0"/>
              </w:rPr>
              <w:t>/</w:t>
            </w:r>
            <w:r>
              <w:rPr>
                <w:rFonts w:hint="eastAsia" w:ascii="宋体" w:hAnsi="宋体" w:cs="宋体"/>
                <w:kern w:val="0"/>
              </w:rPr>
              <w:t>泡桐相轸</w:t>
            </w:r>
            <w:r>
              <w:rPr>
                <w:rFonts w:ascii="宋体" w:cs="宋体"/>
                <w:kern w:val="0"/>
              </w:rPr>
              <w:br w:type="textWrapping"/>
            </w:r>
            <w:r>
              <w:rPr>
                <w:rFonts w:hint="eastAsia" w:ascii="宋体" w:hAnsi="宋体" w:cs="宋体"/>
                <w:kern w:val="0"/>
              </w:rPr>
              <w:t>清水式头饰牡丹尺寸：</w:t>
            </w:r>
            <w:r>
              <w:rPr>
                <w:rFonts w:ascii="宋体" w:hAnsi="宋体" w:cs="宋体"/>
                <w:kern w:val="0"/>
              </w:rPr>
              <w:t>102</w:t>
            </w:r>
            <w:r>
              <w:rPr>
                <w:rFonts w:hint="eastAsia" w:ascii="宋体" w:hAnsi="宋体" w:cs="宋体"/>
                <w:kern w:val="0"/>
              </w:rPr>
              <w:t>×</w:t>
            </w:r>
            <w:r>
              <w:rPr>
                <w:rFonts w:ascii="宋体" w:hAnsi="宋体" w:cs="宋体"/>
                <w:kern w:val="0"/>
              </w:rPr>
              <w:t>32cm</w:t>
            </w:r>
            <w:r>
              <w:rPr>
                <w:rFonts w:ascii="宋体" w:hAnsi="宋体" w:cs="宋体"/>
                <w:kern w:val="0"/>
              </w:rPr>
              <w:br w:type="textWrapping"/>
            </w:r>
            <w:r>
              <w:rPr>
                <w:rFonts w:hint="eastAsia" w:ascii="宋体" w:hAnsi="宋体" w:cs="宋体"/>
                <w:kern w:val="0"/>
              </w:rPr>
              <w:t>琴弦材质</w:t>
            </w:r>
            <w:r>
              <w:rPr>
                <w:rFonts w:ascii="宋体" w:hAnsi="宋体" w:cs="宋体"/>
                <w:kern w:val="0"/>
              </w:rPr>
              <w:t>:</w:t>
            </w:r>
            <w:r>
              <w:rPr>
                <w:rFonts w:hint="eastAsia" w:ascii="宋体" w:hAnsi="宋体" w:cs="宋体"/>
                <w:kern w:val="0"/>
              </w:rPr>
              <w:t>镀层钢丝光弦</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57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18</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大提琴</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w:t>
            </w:r>
            <w:r>
              <w:rPr>
                <w:rFonts w:ascii="宋体" w:hAnsi="宋体" w:cs="宋体"/>
                <w:kern w:val="0"/>
              </w:rPr>
              <w:t>3</w:t>
            </w:r>
            <w:r>
              <w:rPr>
                <w:rFonts w:hint="eastAsia" w:ascii="宋体" w:hAnsi="宋体" w:cs="宋体"/>
                <w:kern w:val="0"/>
              </w:rPr>
              <w:t>年以上自然风干松木、枫木特殊光面漆</w:t>
            </w:r>
            <w:r>
              <w:rPr>
                <w:rFonts w:ascii="宋体" w:cs="宋体"/>
                <w:kern w:val="0"/>
              </w:rPr>
              <w:br w:type="textWrapping"/>
            </w:r>
            <w:r>
              <w:rPr>
                <w:rFonts w:hint="eastAsia" w:ascii="宋体" w:hAnsi="宋体" w:cs="宋体"/>
                <w:kern w:val="0"/>
              </w:rPr>
              <w:t>全人手工作室制作乌木配件、乌木指板</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42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19</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低音提琴</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★选用</w:t>
            </w:r>
            <w:r>
              <w:rPr>
                <w:rFonts w:ascii="宋体" w:hAnsi="宋体" w:cs="宋体"/>
                <w:kern w:val="0"/>
              </w:rPr>
              <w:t>10</w:t>
            </w:r>
            <w:r>
              <w:rPr>
                <w:rFonts w:hint="eastAsia" w:ascii="宋体" w:hAnsi="宋体" w:cs="宋体"/>
                <w:kern w:val="0"/>
              </w:rPr>
              <w:t>年以上自然风干松木、面板和枫木底板</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精选高档进口乌木配件，高档铝合金指板</w:t>
            </w:r>
            <w:r>
              <w:rPr>
                <w:rFonts w:ascii="宋体" w:cs="宋体"/>
                <w:kern w:val="0"/>
              </w:rPr>
              <w:br w:type="textWrapping"/>
            </w:r>
            <w:r>
              <w:rPr>
                <w:rFonts w:ascii="宋体" w:hAnsi="宋体" w:cs="宋体"/>
                <w:kern w:val="0"/>
              </w:rPr>
              <w:t>MOS-180</w:t>
            </w:r>
            <w:r>
              <w:rPr>
                <w:rFonts w:hint="eastAsia" w:ascii="宋体" w:hAnsi="宋体" w:cs="宋体"/>
                <w:kern w:val="0"/>
              </w:rPr>
              <w:t>琴弦，专用琴袋，</w:t>
            </w:r>
            <w:r>
              <w:rPr>
                <w:rFonts w:ascii="宋体" w:hAnsi="宋体" w:cs="宋体"/>
                <w:kern w:val="0"/>
              </w:rPr>
              <w:t>MB-01</w:t>
            </w:r>
            <w:r>
              <w:rPr>
                <w:rFonts w:hint="eastAsia" w:ascii="宋体" w:hAnsi="宋体" w:cs="宋体"/>
                <w:kern w:val="0"/>
              </w:rPr>
              <w:t>琴弓，</w:t>
            </w:r>
            <w:r>
              <w:rPr>
                <w:rFonts w:ascii="宋体" w:hAnsi="宋体" w:cs="宋体"/>
                <w:kern w:val="0"/>
              </w:rPr>
              <w:t>MR-1</w:t>
            </w:r>
            <w:r>
              <w:rPr>
                <w:rFonts w:hint="eastAsia" w:ascii="宋体" w:hAnsi="宋体" w:cs="宋体"/>
                <w:kern w:val="0"/>
              </w:rPr>
              <w:t>高级松香</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14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20</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中音键盘笙</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★三十七簧，钢琴键盘排笙</w:t>
            </w:r>
            <w:r>
              <w:rPr>
                <w:rFonts w:ascii="宋体" w:cs="宋体"/>
                <w:kern w:val="0"/>
              </w:rPr>
              <w:br w:type="textWrapping"/>
            </w:r>
            <w:r>
              <w:rPr>
                <w:rFonts w:hint="eastAsia" w:ascii="宋体" w:hAnsi="宋体" w:cs="宋体"/>
                <w:kern w:val="0"/>
              </w:rPr>
              <w:t>铝制笙壳，红木面板，金属笙苗、笙管，老红木笙脚，进口优质响铜簧片，音域小字组</w:t>
            </w:r>
            <w:r>
              <w:rPr>
                <w:rFonts w:ascii="宋体" w:hAnsi="宋体" w:cs="宋体"/>
                <w:kern w:val="0"/>
              </w:rPr>
              <w:t>-</w:t>
            </w:r>
            <w:r>
              <w:rPr>
                <w:rFonts w:hint="eastAsia" w:ascii="宋体" w:hAnsi="宋体" w:cs="宋体"/>
                <w:kern w:val="0"/>
              </w:rPr>
              <w:t>小子三组，铝合金包装盒。</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14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21</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低音键盘笙</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w:t>
            </w:r>
            <w:r>
              <w:rPr>
                <w:rFonts w:ascii="宋体" w:hAnsi="宋体" w:cs="宋体"/>
                <w:kern w:val="0"/>
              </w:rPr>
              <w:t>36</w:t>
            </w:r>
            <w:r>
              <w:rPr>
                <w:rFonts w:hint="eastAsia" w:ascii="宋体" w:hAnsi="宋体" w:cs="宋体"/>
                <w:kern w:val="0"/>
              </w:rPr>
              <w:t>簧，低音排笙</w:t>
            </w:r>
            <w:r>
              <w:rPr>
                <w:rFonts w:ascii="宋体" w:cs="宋体"/>
                <w:kern w:val="0"/>
              </w:rPr>
              <w:br w:type="textWrapping"/>
            </w:r>
            <w:r>
              <w:rPr>
                <w:rFonts w:hint="eastAsia" w:ascii="宋体" w:hAnsi="宋体" w:cs="宋体"/>
                <w:kern w:val="0"/>
              </w:rPr>
              <w:t>★铝制笙壳，红木面板，金属笙苗、笙管，老红木笙脚。</w:t>
            </w:r>
            <w:r>
              <w:rPr>
                <w:rFonts w:ascii="宋体" w:cs="宋体"/>
                <w:kern w:val="0"/>
              </w:rPr>
              <w:br w:type="textWrapping"/>
            </w:r>
            <w:r>
              <w:rPr>
                <w:rFonts w:hint="eastAsia" w:ascii="宋体" w:hAnsi="宋体" w:cs="宋体"/>
                <w:kern w:val="0"/>
              </w:rPr>
              <w:t>★进口优质响铜簧片，铝合金包装盒。</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1</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425"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22</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rPr>
            </w:pPr>
            <w:r>
              <w:rPr>
                <w:rFonts w:hint="eastAsia" w:ascii="宋体" w:hAnsi="宋体" w:cs="宋体"/>
                <w:color w:val="000000"/>
                <w:kern w:val="0"/>
              </w:rPr>
              <w:t>谱台</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谱面尺寸：</w:t>
            </w:r>
            <w:r>
              <w:rPr>
                <w:rFonts w:ascii="宋体" w:hAnsi="宋体" w:cs="宋体"/>
                <w:kern w:val="0"/>
              </w:rPr>
              <w:t>35</w:t>
            </w:r>
            <w:r>
              <w:rPr>
                <w:rFonts w:hint="eastAsia" w:ascii="宋体" w:hAnsi="宋体" w:cs="宋体"/>
                <w:kern w:val="0"/>
              </w:rPr>
              <w:t>×</w:t>
            </w:r>
            <w:r>
              <w:rPr>
                <w:rFonts w:ascii="宋体" w:hAnsi="宋体" w:cs="宋体"/>
                <w:kern w:val="0"/>
              </w:rPr>
              <w:t xml:space="preserve">50cm </w:t>
            </w:r>
            <w:r>
              <w:rPr>
                <w:rFonts w:ascii="宋体" w:hAnsi="宋体" w:cs="宋体"/>
                <w:kern w:val="0"/>
              </w:rPr>
              <w:br w:type="textWrapping"/>
            </w:r>
            <w:r>
              <w:rPr>
                <w:rFonts w:hint="eastAsia" w:ascii="宋体" w:hAnsi="宋体" w:cs="宋体"/>
                <w:kern w:val="0"/>
              </w:rPr>
              <w:t>谱台材质：高强度钢板</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管体材质：高强度钢管</w:t>
            </w:r>
            <w:r>
              <w:rPr>
                <w:rFonts w:ascii="宋体" w:hAnsi="宋体" w:cs="宋体"/>
                <w:kern w:val="0"/>
              </w:rPr>
              <w:t xml:space="preserve"> </w:t>
            </w:r>
            <w:r>
              <w:rPr>
                <w:rFonts w:ascii="宋体" w:hAnsi="宋体" w:cs="宋体"/>
                <w:kern w:val="0"/>
              </w:rPr>
              <w:br w:type="textWrapping"/>
            </w:r>
            <w:r>
              <w:rPr>
                <w:rFonts w:hint="eastAsia" w:ascii="宋体" w:hAnsi="宋体" w:cs="宋体"/>
                <w:kern w:val="0"/>
              </w:rPr>
              <w:t>调节高度：三节自由伸缩钢管</w:t>
            </w:r>
            <w:r>
              <w:rPr>
                <w:rFonts w:ascii="宋体" w:hAnsi="宋体" w:cs="宋体"/>
                <w:kern w:val="0"/>
              </w:rPr>
              <w:t xml:space="preserve"> </w:t>
            </w:r>
            <w:r>
              <w:rPr>
                <w:rFonts w:hint="eastAsia" w:ascii="宋体" w:hAnsi="宋体" w:cs="宋体"/>
                <w:kern w:val="0"/>
              </w:rPr>
              <w:t>加厚钢管底座。</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50</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14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23</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小军鼓</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直径×桶深：</w:t>
            </w:r>
            <w:r>
              <w:rPr>
                <w:rFonts w:ascii="宋体" w:hAnsi="宋体" w:cs="宋体"/>
                <w:kern w:val="0"/>
              </w:rPr>
              <w:t>13"</w:t>
            </w:r>
            <w:r>
              <w:rPr>
                <w:rFonts w:hint="eastAsia" w:ascii="宋体" w:hAnsi="宋体" w:cs="宋体"/>
                <w:kern w:val="0"/>
              </w:rPr>
              <w:t>×</w:t>
            </w:r>
            <w:r>
              <w:rPr>
                <w:rFonts w:ascii="宋体" w:hAnsi="宋体" w:cs="宋体"/>
                <w:kern w:val="0"/>
              </w:rPr>
              <w:t>5"</w:t>
            </w:r>
            <w:r>
              <w:rPr>
                <w:rFonts w:ascii="宋体" w:hAnsi="宋体" w:cs="宋体"/>
                <w:kern w:val="0"/>
              </w:rPr>
              <w:br w:type="textWrapping"/>
            </w:r>
            <w:r>
              <w:rPr>
                <w:rFonts w:hint="eastAsia" w:ascii="宋体" w:hAnsi="宋体" w:cs="宋体"/>
                <w:kern w:val="0"/>
              </w:rPr>
              <w:t>鼓腔：</w:t>
            </w:r>
            <w:r>
              <w:rPr>
                <w:rFonts w:ascii="宋体" w:hAnsi="宋体" w:cs="宋体"/>
                <w:kern w:val="0"/>
              </w:rPr>
              <w:t>6</w:t>
            </w:r>
            <w:r>
              <w:rPr>
                <w:rFonts w:hint="eastAsia" w:ascii="宋体" w:hAnsi="宋体" w:cs="宋体"/>
                <w:kern w:val="0"/>
              </w:rPr>
              <w:t>层枫木</w:t>
            </w:r>
            <w:r>
              <w:rPr>
                <w:rFonts w:ascii="宋体" w:cs="宋体"/>
                <w:kern w:val="0"/>
              </w:rPr>
              <w:br w:type="textWrapping"/>
            </w:r>
            <w:r>
              <w:rPr>
                <w:rFonts w:hint="eastAsia" w:ascii="宋体" w:hAnsi="宋体" w:cs="宋体"/>
                <w:kern w:val="0"/>
              </w:rPr>
              <w:t>★鼓皮：</w:t>
            </w:r>
            <w:r>
              <w:rPr>
                <w:rFonts w:ascii="宋体" w:hAnsi="宋体" w:cs="宋体"/>
                <w:kern w:val="0"/>
              </w:rPr>
              <w:t>Nuskyn</w:t>
            </w:r>
            <w:r>
              <w:rPr>
                <w:rFonts w:ascii="宋体" w:hAnsi="宋体" w:cs="宋体"/>
                <w:kern w:val="0"/>
              </w:rPr>
              <w:br w:type="textWrapping"/>
            </w:r>
            <w:r>
              <w:rPr>
                <w:rFonts w:hint="eastAsia" w:ascii="宋体" w:hAnsi="宋体" w:cs="宋体"/>
                <w:kern w:val="0"/>
              </w:rPr>
              <w:t>鼓圈：钢制</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4</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r>
        <w:tblPrEx>
          <w:tblCellMar>
            <w:top w:w="0" w:type="dxa"/>
            <w:left w:w="108" w:type="dxa"/>
            <w:bottom w:w="0" w:type="dxa"/>
            <w:right w:w="108" w:type="dxa"/>
          </w:tblCellMar>
        </w:tblPrEx>
        <w:trPr>
          <w:trHeight w:val="1140"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24</w:t>
            </w:r>
          </w:p>
        </w:tc>
        <w:tc>
          <w:tcPr>
            <w:tcW w:w="165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大军鼓</w:t>
            </w:r>
          </w:p>
        </w:tc>
        <w:tc>
          <w:tcPr>
            <w:tcW w:w="5016" w:type="dxa"/>
            <w:tcBorders>
              <w:top w:val="nil"/>
              <w:left w:val="nil"/>
              <w:bottom w:val="single" w:color="auto" w:sz="4" w:space="0"/>
              <w:right w:val="single" w:color="auto" w:sz="4" w:space="0"/>
            </w:tcBorders>
            <w:vAlign w:val="center"/>
          </w:tcPr>
          <w:p>
            <w:pPr>
              <w:widowControl/>
              <w:jc w:val="left"/>
              <w:rPr>
                <w:rFonts w:ascii="宋体" w:cs="宋体"/>
                <w:kern w:val="0"/>
              </w:rPr>
            </w:pPr>
            <w:r>
              <w:rPr>
                <w:rFonts w:hint="eastAsia" w:ascii="宋体" w:hAnsi="宋体" w:cs="宋体"/>
                <w:kern w:val="0"/>
              </w:rPr>
              <w:t>直径×桶深：</w:t>
            </w:r>
            <w:r>
              <w:rPr>
                <w:rFonts w:ascii="宋体" w:hAnsi="宋体" w:cs="宋体"/>
                <w:kern w:val="0"/>
              </w:rPr>
              <w:t>24"</w:t>
            </w:r>
            <w:r>
              <w:rPr>
                <w:rFonts w:hint="eastAsia" w:ascii="宋体" w:hAnsi="宋体" w:cs="宋体"/>
                <w:kern w:val="0"/>
              </w:rPr>
              <w:t>×</w:t>
            </w:r>
            <w:r>
              <w:rPr>
                <w:rFonts w:ascii="宋体" w:hAnsi="宋体" w:cs="宋体"/>
                <w:kern w:val="0"/>
              </w:rPr>
              <w:t>5"</w:t>
            </w:r>
            <w:r>
              <w:rPr>
                <w:rFonts w:ascii="宋体" w:hAnsi="宋体" w:cs="宋体"/>
                <w:kern w:val="0"/>
              </w:rPr>
              <w:br w:type="textWrapping"/>
            </w:r>
            <w:r>
              <w:rPr>
                <w:rFonts w:hint="eastAsia" w:ascii="宋体" w:hAnsi="宋体" w:cs="宋体"/>
                <w:kern w:val="0"/>
              </w:rPr>
              <w:t>鼓腔：</w:t>
            </w:r>
            <w:r>
              <w:rPr>
                <w:rFonts w:ascii="宋体" w:hAnsi="宋体" w:cs="宋体"/>
                <w:kern w:val="0"/>
              </w:rPr>
              <w:t>6</w:t>
            </w:r>
            <w:r>
              <w:rPr>
                <w:rFonts w:hint="eastAsia" w:ascii="宋体" w:hAnsi="宋体" w:cs="宋体"/>
                <w:kern w:val="0"/>
              </w:rPr>
              <w:t>层枫木</w:t>
            </w:r>
            <w:r>
              <w:rPr>
                <w:rFonts w:ascii="宋体" w:cs="宋体"/>
                <w:kern w:val="0"/>
              </w:rPr>
              <w:br w:type="textWrapping"/>
            </w:r>
            <w:r>
              <w:rPr>
                <w:rFonts w:hint="eastAsia" w:ascii="宋体" w:hAnsi="宋体" w:cs="宋体"/>
                <w:kern w:val="0"/>
              </w:rPr>
              <w:t>★鼓皮：</w:t>
            </w:r>
            <w:r>
              <w:rPr>
                <w:rFonts w:ascii="宋体" w:hAnsi="宋体" w:cs="宋体"/>
                <w:kern w:val="0"/>
              </w:rPr>
              <w:t>Nuskyn</w:t>
            </w:r>
            <w:r>
              <w:rPr>
                <w:rFonts w:ascii="宋体" w:hAnsi="宋体" w:cs="宋体"/>
                <w:kern w:val="0"/>
              </w:rPr>
              <w:br w:type="textWrapping"/>
            </w:r>
            <w:r>
              <w:rPr>
                <w:rFonts w:hint="eastAsia" w:ascii="宋体" w:hAnsi="宋体" w:cs="宋体"/>
                <w:kern w:val="0"/>
              </w:rPr>
              <w:t>鼓圈：钢制</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ascii="宋体" w:hAnsi="宋体" w:cs="宋体"/>
                <w:kern w:val="0"/>
              </w:rPr>
              <w:t>2</w:t>
            </w:r>
          </w:p>
        </w:tc>
        <w:tc>
          <w:tcPr>
            <w:tcW w:w="816" w:type="dxa"/>
            <w:tcBorders>
              <w:top w:val="nil"/>
              <w:left w:val="nil"/>
              <w:bottom w:val="single" w:color="auto" w:sz="4" w:space="0"/>
              <w:right w:val="single" w:color="auto" w:sz="4" w:space="0"/>
            </w:tcBorders>
            <w:noWrap/>
            <w:vAlign w:val="center"/>
          </w:tcPr>
          <w:p>
            <w:pPr>
              <w:widowControl/>
              <w:jc w:val="center"/>
              <w:rPr>
                <w:rFonts w:ascii="宋体" w:cs="宋体"/>
                <w:kern w:val="0"/>
              </w:rPr>
            </w:pPr>
            <w:r>
              <w:rPr>
                <w:rFonts w:hint="eastAsia" w:ascii="宋体" w:hAnsi="宋体" w:cs="宋体"/>
                <w:kern w:val="0"/>
              </w:rPr>
              <w:t>支</w:t>
            </w:r>
          </w:p>
        </w:tc>
      </w:tr>
    </w:tbl>
    <w:p>
      <w:pPr>
        <w:spacing w:line="360" w:lineRule="auto"/>
        <w:jc w:val="left"/>
        <w:rPr>
          <w:rFonts w:ascii="宋体" w:cs="Times New Roman"/>
          <w:b/>
          <w:bCs/>
        </w:rPr>
      </w:pPr>
    </w:p>
    <w:p>
      <w:pPr>
        <w:spacing w:line="360" w:lineRule="auto"/>
        <w:jc w:val="left"/>
        <w:rPr>
          <w:rFonts w:cs="Times New Roman"/>
        </w:rPr>
      </w:pPr>
      <w:r>
        <w:rPr>
          <w:rFonts w:ascii="宋体" w:cs="Times New Roman"/>
          <w:b/>
          <w:bCs/>
        </w:rPr>
        <w:br w:type="page"/>
      </w:r>
    </w:p>
    <w:p>
      <w:pPr>
        <w:pStyle w:val="5"/>
        <w:tabs>
          <w:tab w:val="clear" w:pos="432"/>
        </w:tabs>
        <w:rPr>
          <w:rFonts w:cs="Times New Roman"/>
        </w:rPr>
      </w:pPr>
      <w:bookmarkStart w:id="255" w:name="_Toc18125"/>
      <w:bookmarkStart w:id="256" w:name="_Toc26653"/>
      <w:r>
        <w:rPr>
          <w:rFonts w:hint="eastAsia" w:cs="华文宋体"/>
        </w:rPr>
        <w:t>第七部分</w:t>
      </w:r>
      <w:r>
        <w:t xml:space="preserve"> </w:t>
      </w:r>
      <w:r>
        <w:rPr>
          <w:rFonts w:hint="eastAsia" w:cs="华文宋体"/>
        </w:rPr>
        <w:t>磋商响应文件格式及内容</w:t>
      </w:r>
      <w:bookmarkEnd w:id="255"/>
      <w:bookmarkEnd w:id="256"/>
    </w:p>
    <w:p>
      <w:pPr>
        <w:spacing w:line="360" w:lineRule="auto"/>
        <w:rPr>
          <w:rFonts w:ascii="宋体" w:cs="Times New Roman"/>
        </w:rPr>
      </w:pPr>
    </w:p>
    <w:p>
      <w:pPr>
        <w:spacing w:line="360" w:lineRule="auto"/>
        <w:ind w:firstLine="6044" w:firstLineChars="2150"/>
        <w:rPr>
          <w:rFonts w:ascii="宋体" w:cs="Times New Roman"/>
          <w:b/>
          <w:bCs/>
          <w:sz w:val="28"/>
          <w:szCs w:val="28"/>
        </w:rPr>
      </w:pPr>
      <w:r>
        <w:rPr>
          <w:rFonts w:hint="eastAsia" w:ascii="宋体" w:hAnsi="宋体" w:cs="宋体"/>
          <w:b/>
          <w:bCs/>
          <w:sz w:val="28"/>
          <w:szCs w:val="28"/>
        </w:rPr>
        <w:t>正本</w:t>
      </w:r>
      <w:r>
        <w:rPr>
          <w:rFonts w:ascii="宋体" w:hAnsi="宋体" w:cs="宋体"/>
          <w:b/>
          <w:bCs/>
          <w:sz w:val="28"/>
          <w:szCs w:val="28"/>
        </w:rPr>
        <w:t>/</w:t>
      </w:r>
      <w:r>
        <w:rPr>
          <w:rFonts w:hint="eastAsia" w:ascii="宋体" w:hAnsi="宋体" w:cs="宋体"/>
          <w:b/>
          <w:bCs/>
          <w:sz w:val="28"/>
          <w:szCs w:val="28"/>
        </w:rPr>
        <w:t>副本</w:t>
      </w:r>
    </w:p>
    <w:p>
      <w:pPr>
        <w:spacing w:line="360" w:lineRule="auto"/>
        <w:rPr>
          <w:rFonts w:ascii="宋体" w:cs="Times New Roman"/>
          <w:sz w:val="28"/>
          <w:szCs w:val="28"/>
        </w:rPr>
      </w:pPr>
    </w:p>
    <w:p>
      <w:pPr>
        <w:spacing w:line="360" w:lineRule="auto"/>
        <w:jc w:val="center"/>
        <w:rPr>
          <w:rFonts w:ascii="宋体" w:cs="Times New Roman"/>
          <w:sz w:val="28"/>
          <w:szCs w:val="28"/>
        </w:rPr>
      </w:pPr>
      <w:r>
        <w:rPr>
          <w:rFonts w:ascii="宋体" w:hAnsi="宋体" w:cs="宋体"/>
          <w:sz w:val="28"/>
          <w:szCs w:val="28"/>
          <w:u w:val="single"/>
        </w:rPr>
        <w:t xml:space="preserve">             </w:t>
      </w:r>
      <w:r>
        <w:rPr>
          <w:rFonts w:hint="eastAsia" w:ascii="宋体" w:hAnsi="宋体" w:cs="宋体"/>
          <w:sz w:val="28"/>
          <w:szCs w:val="28"/>
        </w:rPr>
        <w:t>项目</w:t>
      </w: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r>
        <w:rPr>
          <w:rFonts w:hint="eastAsia" w:ascii="宋体" w:hAnsi="宋体" w:cs="宋体"/>
          <w:sz w:val="28"/>
          <w:szCs w:val="28"/>
        </w:rPr>
        <w:t>响</w:t>
      </w:r>
      <w:r>
        <w:rPr>
          <w:rFonts w:ascii="宋体" w:hAnsi="宋体" w:cs="宋体"/>
          <w:sz w:val="28"/>
          <w:szCs w:val="28"/>
        </w:rPr>
        <w:t xml:space="preserve">  </w:t>
      </w:r>
      <w:r>
        <w:rPr>
          <w:rFonts w:hint="eastAsia" w:ascii="宋体" w:hAnsi="宋体" w:cs="宋体"/>
          <w:sz w:val="28"/>
          <w:szCs w:val="28"/>
        </w:rPr>
        <w:t>应</w:t>
      </w:r>
      <w:r>
        <w:rPr>
          <w:rFonts w:ascii="宋体" w:hAnsi="宋体" w:cs="宋体"/>
          <w:sz w:val="28"/>
          <w:szCs w:val="28"/>
        </w:rPr>
        <w:t xml:space="preserve">  </w:t>
      </w:r>
      <w:r>
        <w:rPr>
          <w:rFonts w:hint="eastAsia" w:ascii="宋体" w:hAnsi="宋体" w:cs="宋体"/>
          <w:sz w:val="28"/>
          <w:szCs w:val="28"/>
        </w:rPr>
        <w:t>文</w:t>
      </w:r>
      <w:r>
        <w:rPr>
          <w:rFonts w:ascii="宋体" w:hAnsi="宋体" w:cs="宋体"/>
          <w:sz w:val="28"/>
          <w:szCs w:val="28"/>
        </w:rPr>
        <w:t xml:space="preserve">  </w:t>
      </w:r>
      <w:r>
        <w:rPr>
          <w:rFonts w:hint="eastAsia" w:ascii="宋体" w:hAnsi="宋体" w:cs="宋体"/>
          <w:sz w:val="28"/>
          <w:szCs w:val="28"/>
        </w:rPr>
        <w:t>件</w:t>
      </w:r>
    </w:p>
    <w:p>
      <w:pPr>
        <w:spacing w:line="360" w:lineRule="auto"/>
        <w:jc w:val="center"/>
        <w:rPr>
          <w:rFonts w:ascii="宋体" w:cs="Times New Roman"/>
          <w:sz w:val="28"/>
          <w:szCs w:val="28"/>
        </w:rPr>
      </w:pPr>
      <w:r>
        <w:rPr>
          <w:rFonts w:hint="eastAsia" w:ascii="宋体" w:hAnsi="宋体" w:cs="宋体"/>
          <w:sz w:val="28"/>
          <w:szCs w:val="28"/>
        </w:rPr>
        <w:t>编号：</w:t>
      </w:r>
      <w:r>
        <w:rPr>
          <w:rFonts w:ascii="宋体" w:hAnsi="宋体" w:cs="宋体"/>
          <w:sz w:val="28"/>
          <w:szCs w:val="28"/>
        </w:rPr>
        <w:t xml:space="preserve"> </w:t>
      </w: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jc w:val="center"/>
        <w:rPr>
          <w:rFonts w:ascii="宋体" w:cs="Times New Roman"/>
          <w:sz w:val="28"/>
          <w:szCs w:val="28"/>
        </w:rPr>
      </w:pPr>
    </w:p>
    <w:p>
      <w:pPr>
        <w:spacing w:line="360" w:lineRule="auto"/>
        <w:ind w:firstLine="1320" w:firstLineChars="550"/>
        <w:rPr>
          <w:rFonts w:ascii="宋体" w:cs="Times New Roman"/>
          <w:sz w:val="24"/>
          <w:szCs w:val="24"/>
          <w:u w:val="single"/>
        </w:rPr>
      </w:pPr>
      <w:r>
        <w:rPr>
          <w:rFonts w:hint="eastAsia" w:ascii="宋体" w:hAnsi="宋体" w:cs="宋体"/>
          <w:sz w:val="24"/>
          <w:szCs w:val="24"/>
        </w:rPr>
        <w:t>供应商名称：</w:t>
      </w:r>
      <w:r>
        <w:rPr>
          <w:rFonts w:ascii="宋体" w:hAnsi="宋体" w:cs="宋体"/>
          <w:sz w:val="24"/>
          <w:szCs w:val="24"/>
          <w:u w:val="single"/>
        </w:rPr>
        <w:t xml:space="preserve">   </w:t>
      </w:r>
      <w:r>
        <w:rPr>
          <w:rFonts w:hint="eastAsia" w:ascii="宋体" w:hAnsi="宋体" w:cs="宋体"/>
          <w:sz w:val="24"/>
          <w:szCs w:val="24"/>
          <w:u w:val="single"/>
        </w:rPr>
        <w:t>（盖章）</w:t>
      </w:r>
      <w:r>
        <w:rPr>
          <w:rFonts w:ascii="宋体" w:hAnsi="宋体" w:cs="宋体"/>
          <w:sz w:val="24"/>
          <w:szCs w:val="24"/>
          <w:u w:val="single"/>
        </w:rPr>
        <w:t xml:space="preserve">                  </w:t>
      </w:r>
    </w:p>
    <w:p>
      <w:pPr>
        <w:spacing w:line="360" w:lineRule="auto"/>
        <w:ind w:firstLine="1200" w:firstLineChars="500"/>
        <w:rPr>
          <w:rFonts w:ascii="宋体" w:cs="Times New Roman"/>
          <w:sz w:val="24"/>
          <w:szCs w:val="24"/>
        </w:rPr>
      </w:pPr>
      <w:r>
        <w:rPr>
          <w:rFonts w:hint="eastAsia" w:ascii="宋体" w:hAnsi="宋体" w:cs="宋体"/>
          <w:sz w:val="24"/>
          <w:szCs w:val="24"/>
        </w:rPr>
        <w:t>法定代表人或被授权代表：</w:t>
      </w:r>
      <w:r>
        <w:rPr>
          <w:rFonts w:hint="eastAsia" w:ascii="宋体" w:hAnsi="宋体" w:cs="宋体"/>
          <w:sz w:val="24"/>
          <w:szCs w:val="24"/>
          <w:u w:val="single"/>
        </w:rPr>
        <w:t>（签字或盖章）</w:t>
      </w:r>
      <w:r>
        <w:rPr>
          <w:rFonts w:ascii="宋体" w:hAnsi="宋体" w:cs="宋体"/>
          <w:sz w:val="24"/>
          <w:szCs w:val="24"/>
          <w:u w:val="single"/>
        </w:rPr>
        <w:t xml:space="preserve">    </w:t>
      </w:r>
    </w:p>
    <w:p>
      <w:pPr>
        <w:spacing w:line="360" w:lineRule="auto"/>
        <w:jc w:val="center"/>
        <w:rPr>
          <w:rFonts w:ascii="宋体" w:cs="Times New Roman"/>
          <w:sz w:val="24"/>
          <w:szCs w:val="24"/>
        </w:rPr>
      </w:pPr>
      <w:r>
        <w:rPr>
          <w:rFonts w:ascii="宋体" w:hAnsi="宋体" w:cs="宋体"/>
          <w:sz w:val="24"/>
          <w:szCs w:val="24"/>
        </w:rPr>
        <w:t>2022</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p>
    <w:p>
      <w:pPr>
        <w:spacing w:line="360" w:lineRule="auto"/>
        <w:jc w:val="center"/>
        <w:rPr>
          <w:rFonts w:ascii="宋体" w:cs="Times New Roman"/>
          <w:sz w:val="24"/>
          <w:szCs w:val="24"/>
        </w:rPr>
      </w:pPr>
    </w:p>
    <w:p>
      <w:pPr>
        <w:spacing w:line="360" w:lineRule="auto"/>
        <w:jc w:val="center"/>
        <w:outlineLvl w:val="1"/>
        <w:rPr>
          <w:rFonts w:ascii="宋体" w:cs="Times New Roman"/>
          <w:b/>
          <w:bCs/>
          <w:sz w:val="28"/>
          <w:szCs w:val="28"/>
        </w:rPr>
      </w:pPr>
      <w:bookmarkStart w:id="257" w:name="_Toc90712553"/>
      <w:bookmarkStart w:id="258" w:name="_Toc87621073"/>
      <w:bookmarkStart w:id="259" w:name="_Toc417491269"/>
      <w:bookmarkStart w:id="260" w:name="_Toc90713372"/>
      <w:bookmarkStart w:id="261" w:name="_Toc11164"/>
      <w:bookmarkStart w:id="262" w:name="_Hlk450146465"/>
      <w:r>
        <w:rPr>
          <w:rFonts w:hint="eastAsia" w:ascii="宋体" w:hAnsi="宋体" w:cs="宋体"/>
          <w:b/>
          <w:bCs/>
          <w:sz w:val="28"/>
          <w:szCs w:val="28"/>
        </w:rPr>
        <w:t>一</w:t>
      </w:r>
      <w:r>
        <w:rPr>
          <w:rFonts w:ascii="宋体" w:hAnsi="宋体" w:cs="宋体"/>
          <w:b/>
          <w:bCs/>
          <w:sz w:val="28"/>
          <w:szCs w:val="28"/>
        </w:rPr>
        <w:t xml:space="preserve"> </w:t>
      </w:r>
      <w:r>
        <w:rPr>
          <w:rFonts w:hint="eastAsia" w:ascii="宋体" w:hAnsi="宋体" w:cs="宋体"/>
          <w:b/>
          <w:bCs/>
          <w:sz w:val="28"/>
          <w:szCs w:val="28"/>
        </w:rPr>
        <w:t>磋商复函</w:t>
      </w:r>
      <w:bookmarkEnd w:id="257"/>
      <w:bookmarkEnd w:id="258"/>
      <w:bookmarkEnd w:id="259"/>
      <w:bookmarkEnd w:id="260"/>
      <w:bookmarkEnd w:id="261"/>
      <w:bookmarkEnd w:id="262"/>
      <w:r>
        <w:rPr>
          <w:rFonts w:ascii="宋体" w:hAnsi="宋体" w:cs="宋体"/>
          <w:b/>
          <w:bCs/>
          <w:sz w:val="28"/>
          <w:szCs w:val="28"/>
        </w:rPr>
        <w:t xml:space="preserve"> </w:t>
      </w:r>
    </w:p>
    <w:p>
      <w:pPr>
        <w:spacing w:line="360" w:lineRule="auto"/>
        <w:rPr>
          <w:rFonts w:ascii="宋体" w:cs="Times New Roman"/>
          <w:b/>
          <w:bCs/>
        </w:rPr>
      </w:pPr>
      <w:r>
        <w:rPr>
          <w:rFonts w:hint="eastAsia" w:ascii="宋体" w:hAnsi="宋体" w:cs="宋体"/>
          <w:b/>
          <w:bCs/>
        </w:rPr>
        <w:t>致：</w:t>
      </w:r>
      <w:r>
        <w:rPr>
          <w:rFonts w:hint="eastAsia" w:ascii="宋体" w:hAnsi="宋体" w:cs="宋体"/>
          <w:b/>
          <w:bCs/>
          <w:u w:val="single"/>
        </w:rPr>
        <w:t>河南招标采购服务有限公司</w:t>
      </w:r>
    </w:p>
    <w:p>
      <w:pPr>
        <w:spacing w:line="360" w:lineRule="auto"/>
        <w:ind w:firstLine="645"/>
        <w:rPr>
          <w:rFonts w:ascii="宋体" w:cs="Times New Roman"/>
        </w:rPr>
      </w:pPr>
      <w:r>
        <w:rPr>
          <w:rFonts w:ascii="宋体" w:hAnsi="宋体" w:cs="宋体"/>
        </w:rPr>
        <w:t>1</w:t>
      </w:r>
      <w:r>
        <w:rPr>
          <w:rFonts w:hint="eastAsia" w:ascii="宋体" w:hAnsi="宋体" w:cs="宋体"/>
        </w:rPr>
        <w:t>、根据贵单位</w:t>
      </w:r>
      <w:r>
        <w:rPr>
          <w:rFonts w:ascii="宋体" w:hAnsi="宋体" w:cs="宋体"/>
          <w:u w:val="single"/>
        </w:rPr>
        <w:t xml:space="preserve">         </w:t>
      </w:r>
      <w:r>
        <w:rPr>
          <w:rFonts w:hint="eastAsia" w:ascii="宋体" w:hAnsi="宋体" w:cs="宋体"/>
          <w:u w:val="single"/>
        </w:rPr>
        <w:t>号（项目编号）</w:t>
      </w:r>
      <w:r>
        <w:rPr>
          <w:rFonts w:hint="eastAsia" w:ascii="宋体" w:hAnsi="宋体" w:cs="宋体"/>
        </w:rPr>
        <w:t>磋商邀请书的邀请，我们决定参加贵单位组织的</w:t>
      </w:r>
      <w:r>
        <w:rPr>
          <w:rFonts w:ascii="宋体" w:hAnsi="宋体" w:cs="宋体"/>
          <w:u w:val="single"/>
        </w:rPr>
        <w:t xml:space="preserve">           </w:t>
      </w:r>
      <w:r>
        <w:rPr>
          <w:rFonts w:hint="eastAsia" w:ascii="宋体" w:hAnsi="宋体" w:cs="宋体"/>
          <w:u w:val="single"/>
        </w:rPr>
        <w:t>（项名名称）</w:t>
      </w:r>
      <w:r>
        <w:rPr>
          <w:rFonts w:hint="eastAsia" w:ascii="宋体" w:hAnsi="宋体" w:cs="宋体"/>
        </w:rPr>
        <w:t>的磋商采购。我方授权</w:t>
      </w:r>
      <w:r>
        <w:rPr>
          <w:rFonts w:ascii="宋体" w:hAnsi="宋体" w:cs="宋体"/>
          <w:u w:val="single"/>
        </w:rPr>
        <w:t xml:space="preserve">        (</w:t>
      </w:r>
      <w:r>
        <w:rPr>
          <w:rFonts w:hint="eastAsia" w:ascii="宋体" w:hAnsi="宋体" w:cs="宋体"/>
          <w:u w:val="single"/>
        </w:rPr>
        <w:t>姓名和职务</w:t>
      </w:r>
      <w:r>
        <w:rPr>
          <w:rFonts w:ascii="宋体" w:hAnsi="宋体" w:cs="宋体"/>
          <w:u w:val="single"/>
        </w:rPr>
        <w:t>)</w:t>
      </w:r>
      <w:r>
        <w:rPr>
          <w:rFonts w:hint="eastAsia" w:ascii="宋体" w:hAnsi="宋体" w:cs="宋体"/>
        </w:rPr>
        <w:t>代表我方</w:t>
      </w:r>
      <w:r>
        <w:rPr>
          <w:rFonts w:ascii="宋体" w:hAnsi="宋体" w:cs="宋体"/>
          <w:u w:val="single"/>
        </w:rPr>
        <w:t xml:space="preserve">  </w:t>
      </w:r>
      <w:r>
        <w:rPr>
          <w:rFonts w:hint="eastAsia" w:ascii="宋体" w:hAnsi="宋体" w:cs="宋体"/>
          <w:u w:val="single"/>
        </w:rPr>
        <w:t>（供应商的名称）</w:t>
      </w:r>
      <w:r>
        <w:rPr>
          <w:rFonts w:hint="eastAsia" w:ascii="宋体" w:hAnsi="宋体" w:cs="宋体"/>
        </w:rPr>
        <w:t>全权处理本项目磋商的有关事宜。</w:t>
      </w:r>
    </w:p>
    <w:p>
      <w:pPr>
        <w:spacing w:line="360" w:lineRule="auto"/>
        <w:ind w:firstLine="645"/>
        <w:rPr>
          <w:rFonts w:ascii="宋体" w:cs="Times New Roman"/>
          <w:u w:val="single"/>
        </w:rPr>
      </w:pPr>
      <w:r>
        <w:rPr>
          <w:rFonts w:ascii="宋体" w:hAnsi="宋体" w:cs="宋体"/>
        </w:rPr>
        <w:t>2</w:t>
      </w:r>
      <w:r>
        <w:rPr>
          <w:rFonts w:hint="eastAsia" w:ascii="宋体" w:hAnsi="宋体" w:cs="宋体"/>
        </w:rPr>
        <w:t>、我方愿意按照磋商文件规定的各项要求，向采购人提供所需的服务。</w:t>
      </w:r>
    </w:p>
    <w:p>
      <w:pPr>
        <w:spacing w:line="360" w:lineRule="auto"/>
        <w:ind w:firstLine="645"/>
        <w:rPr>
          <w:rFonts w:ascii="宋体" w:cs="Times New Roman"/>
        </w:rPr>
      </w:pPr>
      <w:r>
        <w:rPr>
          <w:rFonts w:ascii="宋体" w:hAnsi="宋体" w:cs="宋体"/>
        </w:rPr>
        <w:t>3</w:t>
      </w:r>
      <w:r>
        <w:rPr>
          <w:rFonts w:hint="eastAsia" w:ascii="宋体" w:hAnsi="宋体" w:cs="宋体"/>
        </w:rPr>
        <w:t>、一旦我方成交，我方将严格履行合同规定的责任和义务，保证按期完成项目等工作；按磋商文件的规定向贵单位支付成交服务费。</w:t>
      </w:r>
    </w:p>
    <w:p>
      <w:pPr>
        <w:spacing w:line="360" w:lineRule="auto"/>
        <w:ind w:firstLine="645"/>
        <w:rPr>
          <w:rFonts w:ascii="宋体" w:cs="Times New Roman"/>
        </w:rPr>
      </w:pPr>
      <w:r>
        <w:rPr>
          <w:rFonts w:ascii="宋体" w:hAnsi="宋体" w:cs="宋体"/>
        </w:rPr>
        <w:t>4</w:t>
      </w:r>
      <w:r>
        <w:rPr>
          <w:rFonts w:hint="eastAsia" w:ascii="宋体" w:hAnsi="宋体" w:cs="宋体"/>
        </w:rPr>
        <w:t>、我方为本项目提交的竞争性磋商响应文件一式</w:t>
      </w:r>
      <w:r>
        <w:rPr>
          <w:rFonts w:ascii="宋体" w:hAnsi="宋体" w:cs="宋体"/>
          <w:u w:val="single"/>
        </w:rPr>
        <w:t xml:space="preserve">    </w:t>
      </w:r>
      <w:r>
        <w:rPr>
          <w:rFonts w:hint="eastAsia" w:ascii="宋体" w:hAnsi="宋体" w:cs="宋体"/>
        </w:rPr>
        <w:t>份，其中正本一份、副本</w:t>
      </w:r>
      <w:r>
        <w:rPr>
          <w:rFonts w:ascii="宋体" w:hAnsi="宋体" w:cs="宋体"/>
          <w:u w:val="single"/>
        </w:rPr>
        <w:t xml:space="preserve">    </w:t>
      </w:r>
      <w:r>
        <w:rPr>
          <w:rFonts w:hint="eastAsia" w:ascii="宋体" w:hAnsi="宋体" w:cs="宋体"/>
        </w:rPr>
        <w:t>份。</w:t>
      </w:r>
    </w:p>
    <w:p>
      <w:pPr>
        <w:spacing w:line="360" w:lineRule="auto"/>
        <w:ind w:firstLine="645"/>
        <w:rPr>
          <w:rFonts w:ascii="宋体" w:cs="Times New Roman"/>
        </w:rPr>
      </w:pPr>
      <w:r>
        <w:rPr>
          <w:rFonts w:ascii="宋体" w:hAnsi="宋体" w:cs="宋体"/>
        </w:rPr>
        <w:t>5</w:t>
      </w:r>
      <w:r>
        <w:rPr>
          <w:rFonts w:hint="eastAsia" w:ascii="宋体" w:hAnsi="宋体" w:cs="宋体"/>
        </w:rPr>
        <w:t>、磋商有效期</w:t>
      </w:r>
      <w:r>
        <w:rPr>
          <w:rFonts w:ascii="宋体" w:hAnsi="宋体" w:cs="宋体"/>
          <w:u w:val="single"/>
        </w:rPr>
        <w:t>60</w:t>
      </w:r>
      <w:r>
        <w:rPr>
          <w:rFonts w:hint="eastAsia" w:ascii="宋体" w:hAnsi="宋体" w:cs="宋体"/>
        </w:rPr>
        <w:t>天</w:t>
      </w:r>
    </w:p>
    <w:p>
      <w:pPr>
        <w:tabs>
          <w:tab w:val="left" w:pos="840"/>
        </w:tabs>
        <w:spacing w:line="360" w:lineRule="auto"/>
        <w:ind w:firstLine="628"/>
        <w:rPr>
          <w:rFonts w:ascii="宋体" w:cs="Times New Roman"/>
        </w:rPr>
      </w:pPr>
      <w:r>
        <w:rPr>
          <w:rFonts w:ascii="宋体" w:hAnsi="宋体" w:cs="宋体"/>
        </w:rPr>
        <w:t>6</w:t>
      </w:r>
      <w:r>
        <w:rPr>
          <w:rFonts w:hint="eastAsia" w:ascii="宋体" w:hAnsi="宋体" w:cs="宋体"/>
        </w:rPr>
        <w:t>、我方愿意提供可能另外要求的、与磋商有关的文件资料，并保证我方已提供和将要提供的文件是真实的、准确的。</w:t>
      </w:r>
    </w:p>
    <w:p>
      <w:pPr>
        <w:tabs>
          <w:tab w:val="left" w:pos="0"/>
          <w:tab w:val="left" w:pos="840"/>
        </w:tabs>
        <w:spacing w:line="360" w:lineRule="auto"/>
        <w:ind w:firstLine="525"/>
        <w:rPr>
          <w:rFonts w:ascii="宋体" w:cs="Times New Roman"/>
        </w:rPr>
      </w:pPr>
      <w:r>
        <w:rPr>
          <w:rFonts w:ascii="宋体" w:hAnsi="宋体" w:cs="宋体"/>
        </w:rPr>
        <w:t xml:space="preserve"> 7</w:t>
      </w:r>
      <w:r>
        <w:rPr>
          <w:rFonts w:hint="eastAsia" w:ascii="宋体" w:hAnsi="宋体" w:cs="宋体"/>
        </w:rPr>
        <w:t>、在质量、性能和服务不相等情况下，我方完全理解并认可贵单位不一定将合同授予最低报价的供应商。</w:t>
      </w: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r>
        <w:rPr>
          <w:rFonts w:hint="eastAsia" w:ascii="宋体" w:hAnsi="宋体" w:cs="宋体"/>
        </w:rPr>
        <w:t>供应商名称：（公章）</w:t>
      </w:r>
    </w:p>
    <w:p>
      <w:pPr>
        <w:spacing w:line="360" w:lineRule="auto"/>
        <w:rPr>
          <w:rFonts w:ascii="宋体" w:cs="Times New Roman"/>
          <w:u w:val="single"/>
        </w:rPr>
      </w:pPr>
      <w:r>
        <w:rPr>
          <w:rFonts w:hint="eastAsia" w:ascii="宋体" w:hAnsi="宋体" w:cs="宋体"/>
        </w:rPr>
        <w:t>供应商授权代表姓名（签字）：</w:t>
      </w:r>
    </w:p>
    <w:p>
      <w:pPr>
        <w:spacing w:line="360" w:lineRule="auto"/>
        <w:rPr>
          <w:rFonts w:ascii="宋体" w:cs="Times New Roman"/>
        </w:rPr>
      </w:pPr>
      <w:r>
        <w:rPr>
          <w:rFonts w:hint="eastAsia" w:ascii="宋体" w:hAnsi="宋体" w:cs="宋体"/>
        </w:rPr>
        <w:t>日期：</w:t>
      </w:r>
    </w:p>
    <w:p>
      <w:pPr>
        <w:spacing w:line="360" w:lineRule="auto"/>
        <w:rPr>
          <w:rFonts w:ascii="宋体" w:cs="Times New Roman"/>
        </w:rPr>
      </w:pPr>
      <w:r>
        <w:rPr>
          <w:rFonts w:hint="eastAsia" w:ascii="宋体" w:hAnsi="宋体" w:cs="宋体"/>
        </w:rPr>
        <w:t>通讯地址：</w:t>
      </w:r>
      <w:r>
        <w:rPr>
          <w:rFonts w:ascii="宋体" w:hAnsi="宋体" w:cs="宋体"/>
        </w:rPr>
        <w:t xml:space="preserve">                </w:t>
      </w:r>
    </w:p>
    <w:p>
      <w:pPr>
        <w:spacing w:line="360" w:lineRule="auto"/>
        <w:rPr>
          <w:rFonts w:ascii="宋体" w:cs="Times New Roman"/>
        </w:rPr>
      </w:pPr>
      <w:r>
        <w:rPr>
          <w:rFonts w:hint="eastAsia" w:ascii="宋体" w:hAnsi="宋体" w:cs="宋体"/>
        </w:rPr>
        <w:t>电话：</w:t>
      </w:r>
    </w:p>
    <w:p>
      <w:pPr>
        <w:spacing w:line="360" w:lineRule="auto"/>
        <w:rPr>
          <w:rFonts w:ascii="宋体" w:cs="Times New Roman"/>
        </w:rPr>
      </w:pPr>
      <w:r>
        <w:rPr>
          <w:rFonts w:hint="eastAsia" w:ascii="宋体" w:hAnsi="宋体" w:cs="宋体"/>
        </w:rPr>
        <w:t>供应商开户行</w:t>
      </w:r>
      <w:r>
        <w:rPr>
          <w:rFonts w:ascii="宋体" w:hAnsi="宋体" w:cs="宋体"/>
        </w:rPr>
        <w:t xml:space="preserve">:                                </w:t>
      </w:r>
    </w:p>
    <w:p>
      <w:pPr>
        <w:spacing w:line="360" w:lineRule="auto"/>
        <w:rPr>
          <w:rFonts w:ascii="宋体" w:cs="Times New Roman"/>
        </w:rPr>
      </w:pPr>
      <w:r>
        <w:rPr>
          <w:rFonts w:hint="eastAsia" w:ascii="宋体" w:hAnsi="宋体" w:cs="宋体"/>
        </w:rPr>
        <w:t>账号</w:t>
      </w:r>
      <w:r>
        <w:rPr>
          <w:rFonts w:ascii="宋体" w:hAnsi="宋体" w:cs="宋体"/>
        </w:rPr>
        <w:t xml:space="preserve">:                               </w:t>
      </w:r>
    </w:p>
    <w:p>
      <w:pPr>
        <w:spacing w:line="360" w:lineRule="auto"/>
        <w:rPr>
          <w:rFonts w:ascii="宋体" w:cs="Times New Roman"/>
        </w:rPr>
      </w:pPr>
      <w:r>
        <w:rPr>
          <w:rFonts w:ascii="宋体" w:hAnsi="宋体" w:cs="宋体"/>
        </w:rPr>
        <w:t xml:space="preserve"> </w:t>
      </w: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jc w:val="center"/>
        <w:outlineLvl w:val="1"/>
        <w:rPr>
          <w:rFonts w:ascii="宋体" w:cs="Times New Roman"/>
          <w:b/>
          <w:bCs/>
          <w:sz w:val="28"/>
          <w:szCs w:val="28"/>
        </w:rPr>
      </w:pPr>
      <w:bookmarkStart w:id="263" w:name="_Toc90712554"/>
      <w:bookmarkStart w:id="264" w:name="_Toc87621074"/>
      <w:bookmarkStart w:id="265" w:name="_Toc90713373"/>
      <w:bookmarkStart w:id="266" w:name="_Toc417491271"/>
      <w:bookmarkStart w:id="267" w:name="_Hlk450185103"/>
      <w:r>
        <w:rPr>
          <w:rFonts w:ascii="宋体" w:cs="Times New Roman"/>
          <w:b/>
          <w:bCs/>
          <w:sz w:val="28"/>
          <w:szCs w:val="28"/>
        </w:rPr>
        <w:br w:type="page"/>
      </w:r>
      <w:bookmarkStart w:id="268" w:name="_Toc2491"/>
      <w:r>
        <w:rPr>
          <w:rFonts w:hint="eastAsia" w:ascii="宋体" w:hAnsi="宋体" w:cs="宋体"/>
          <w:b/>
          <w:bCs/>
          <w:sz w:val="28"/>
          <w:szCs w:val="28"/>
        </w:rPr>
        <w:t>二</w:t>
      </w:r>
      <w:r>
        <w:rPr>
          <w:rFonts w:ascii="宋体" w:hAnsi="宋体" w:cs="宋体"/>
          <w:b/>
          <w:bCs/>
          <w:sz w:val="28"/>
          <w:szCs w:val="28"/>
        </w:rPr>
        <w:t xml:space="preserve"> </w:t>
      </w:r>
      <w:r>
        <w:rPr>
          <w:rFonts w:hint="eastAsia" w:ascii="宋体" w:hAnsi="宋体" w:cs="宋体"/>
          <w:b/>
          <w:bCs/>
          <w:sz w:val="28"/>
          <w:szCs w:val="28"/>
        </w:rPr>
        <w:t>承诺函</w:t>
      </w:r>
      <w:bookmarkEnd w:id="268"/>
    </w:p>
    <w:p>
      <w:pPr>
        <w:autoSpaceDE w:val="0"/>
        <w:autoSpaceDN w:val="0"/>
        <w:adjustRightInd w:val="0"/>
        <w:spacing w:line="360" w:lineRule="auto"/>
        <w:rPr>
          <w:rFonts w:ascii="宋体" w:cs="Times New Roman"/>
          <w:color w:val="000000"/>
          <w:kern w:val="0"/>
        </w:rPr>
      </w:pPr>
      <w:r>
        <w:rPr>
          <w:rFonts w:hint="eastAsia" w:ascii="宋体" w:hAnsi="宋体" w:cs="宋体"/>
          <w:color w:val="000000"/>
          <w:kern w:val="0"/>
        </w:rPr>
        <w:t>致</w:t>
      </w:r>
      <w:r>
        <w:rPr>
          <w:rFonts w:hint="eastAsia" w:ascii="宋体" w:hAnsi="宋体" w:cs="宋体"/>
          <w:color w:val="000000"/>
          <w:kern w:val="0"/>
          <w:u w:val="single"/>
        </w:rPr>
        <w:t>（采购人及采购代理机构）</w:t>
      </w:r>
      <w:r>
        <w:rPr>
          <w:rFonts w:hint="eastAsia" w:ascii="宋体" w:hAnsi="宋体" w:cs="宋体"/>
          <w:color w:val="000000"/>
          <w:kern w:val="0"/>
        </w:rPr>
        <w:t>：</w:t>
      </w:r>
    </w:p>
    <w:p>
      <w:pPr>
        <w:autoSpaceDE w:val="0"/>
        <w:autoSpaceDN w:val="0"/>
        <w:adjustRightInd w:val="0"/>
        <w:spacing w:line="360" w:lineRule="auto"/>
        <w:ind w:firstLine="480"/>
        <w:rPr>
          <w:rFonts w:ascii="宋体" w:cs="Times New Roman"/>
          <w:color w:val="000000"/>
          <w:kern w:val="0"/>
        </w:rPr>
      </w:pPr>
      <w:r>
        <w:rPr>
          <w:rFonts w:hint="eastAsia" w:ascii="宋体" w:hAnsi="宋体" w:cs="宋体"/>
          <w:color w:val="000000"/>
          <w:kern w:val="0"/>
        </w:rPr>
        <w:t>我公司作为本次采购项目的响应供应商，根据竞争性磋商文件要求，现郑重承诺如下：</w:t>
      </w:r>
    </w:p>
    <w:p>
      <w:pPr>
        <w:autoSpaceDE w:val="0"/>
        <w:autoSpaceDN w:val="0"/>
        <w:adjustRightInd w:val="0"/>
        <w:spacing w:line="360" w:lineRule="auto"/>
        <w:rPr>
          <w:rFonts w:ascii="宋体" w:cs="Times New Roman"/>
          <w:color w:val="000000"/>
          <w:kern w:val="0"/>
        </w:rPr>
      </w:pPr>
      <w:r>
        <w:rPr>
          <w:rFonts w:ascii="宋体" w:hAnsi="宋体" w:cs="宋体"/>
          <w:color w:val="000000"/>
          <w:kern w:val="0"/>
        </w:rPr>
        <w:t xml:space="preserve">    </w:t>
      </w:r>
      <w:r>
        <w:rPr>
          <w:rFonts w:hint="eastAsia" w:ascii="宋体" w:hAnsi="宋体" w:cs="宋体"/>
          <w:color w:val="000000"/>
          <w:kern w:val="0"/>
        </w:rPr>
        <w:t>一、具备《中华人民共和国政府采购法》第二十二条规定的条件。</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二、完全接受和满足采购文件中规定的实质性要求，如对磋商文件有异议，已经在响应文件递交截止时间届满前依法进行维权救济，不存在对磋商文件有异议的同时又参加磋商以求侥幸中标或者为实现其他非法目的的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三、参加本次招标采购活动，不存在与单位负责人为同意人或者存在直接控股、管理关系的其他供应商参与同一和同项下的政府采购活动的行为。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四、参加本次招标采购活动，不存在为采购项目提供整体设计、规范编制或者项目管理、建立、检测等服务的行为。与采购人、采购代理机构及其附属机构没有任何隶属关系。</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五、参加本次招标采购活动，不存在和其他供应商在同一合同项下的采购项目中，同时委托同一个自然人、同一家庭的人员、同一单位的人员作为代理人的行为。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六、磋商文件中提供的能够给予我公司带来的优惠、好处的条件，我公司对其响应所提供的的任何材料资料和技术、服务、商务等响应承诺情况都是真实的、有效的、合法的。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如需提供样品）</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八、存在以下行为之一的愿意接受相关部门的处理：</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（一）响应有效期内撤销响应文件的；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（二）在采购人确定中标人以前放弃成交候选资格的；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（三）由于成交人的原因未能按照招标文件的规定与采购人签订合同；</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（四）由于成交人的原因未能按照招标文件的规定交纳履约保证金（如有）；</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（五）在响应文件中提供虚假材料谋取中标；</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（六）与采购人、其他供应商或者采购代理机构恶意串通的；</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（七）响应有效期，投标人在政府采购活动中有违法、违规、违纪行为。</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此投标承诺函替代投标保证金，由此产生的一切法律后果和责任由我公司承担。我公司声明放弃对此提出任何异议和追索的权利。</w:t>
      </w:r>
    </w:p>
    <w:p>
      <w:pPr>
        <w:autoSpaceDE w:val="0"/>
        <w:autoSpaceDN w:val="0"/>
        <w:adjustRightInd w:val="0"/>
        <w:spacing w:line="360" w:lineRule="auto"/>
        <w:ind w:firstLine="480"/>
        <w:rPr>
          <w:rFonts w:ascii="宋体" w:cs="Times New Roman"/>
          <w:color w:val="000000"/>
        </w:rPr>
      </w:pPr>
      <w:r>
        <w:rPr>
          <w:rFonts w:hint="eastAsia" w:ascii="宋体" w:hAnsi="宋体" w:cs="宋体"/>
          <w:color w:val="000000"/>
        </w:rPr>
        <w:t>本公司对上述承诺的内容事项真实性负责。如经查实上述承诺的内容事项存在虚假，我公司愿意接受以提供虚假材料谋取中标追究法律责任。</w:t>
      </w:r>
    </w:p>
    <w:p>
      <w:pPr>
        <w:autoSpaceDE w:val="0"/>
        <w:autoSpaceDN w:val="0"/>
        <w:adjustRightInd w:val="0"/>
        <w:spacing w:line="360" w:lineRule="auto"/>
        <w:ind w:firstLine="480"/>
        <w:rPr>
          <w:rFonts w:ascii="宋体" w:cs="Times New Roman"/>
          <w:color w:val="000000"/>
        </w:rPr>
      </w:pPr>
    </w:p>
    <w:p>
      <w:pPr>
        <w:autoSpaceDE w:val="0"/>
        <w:autoSpaceDN w:val="0"/>
        <w:adjustRightInd w:val="0"/>
        <w:spacing w:line="360" w:lineRule="auto"/>
        <w:ind w:firstLine="140" w:firstLineChars="67"/>
        <w:jc w:val="right"/>
        <w:rPr>
          <w:rFonts w:ascii="宋体" w:cs="Times New Roman"/>
          <w:color w:val="000000"/>
        </w:rPr>
      </w:pPr>
      <w:r>
        <w:rPr>
          <w:rFonts w:hint="eastAsia" w:ascii="宋体" w:hAnsi="宋体" w:cs="宋体"/>
          <w:color w:val="000000"/>
        </w:rPr>
        <w:t>供应商名称：</w:t>
      </w:r>
      <w:r>
        <w:rPr>
          <w:rFonts w:ascii="宋体" w:hAnsi="宋体" w:cs="宋体"/>
          <w:color w:val="000000"/>
          <w:u w:val="single"/>
        </w:rPr>
        <w:t xml:space="preserve">                   </w:t>
      </w:r>
      <w:r>
        <w:rPr>
          <w:rFonts w:hint="eastAsia" w:ascii="宋体" w:hAnsi="宋体" w:cs="宋体"/>
          <w:color w:val="000000"/>
        </w:rPr>
        <w:t>（盖单位公章）</w:t>
      </w:r>
    </w:p>
    <w:p>
      <w:pPr>
        <w:autoSpaceDE w:val="0"/>
        <w:autoSpaceDN w:val="0"/>
        <w:adjustRightInd w:val="0"/>
        <w:spacing w:line="360" w:lineRule="auto"/>
        <w:ind w:firstLine="140" w:firstLineChars="67"/>
        <w:jc w:val="right"/>
        <w:rPr>
          <w:rFonts w:ascii="宋体" w:cs="Times New Roman"/>
          <w:color w:val="000000"/>
        </w:rPr>
      </w:pPr>
      <w:r>
        <w:rPr>
          <w:rFonts w:hint="eastAsia" w:ascii="宋体" w:hAnsi="宋体" w:cs="宋体"/>
          <w:color w:val="000000"/>
        </w:rPr>
        <w:t>法定代表人或授权代表：</w:t>
      </w:r>
      <w:r>
        <w:rPr>
          <w:rFonts w:ascii="宋体" w:hAnsi="宋体" w:cs="宋体"/>
          <w:color w:val="000000"/>
          <w:u w:val="single"/>
        </w:rPr>
        <w:t xml:space="preserve">         </w:t>
      </w:r>
      <w:r>
        <w:rPr>
          <w:rFonts w:hint="eastAsia" w:ascii="宋体" w:hAnsi="宋体" w:cs="宋体"/>
          <w:color w:val="000000"/>
        </w:rPr>
        <w:t>（签字或盖章）</w:t>
      </w:r>
    </w:p>
    <w:p>
      <w:pPr>
        <w:ind w:firstLine="140" w:firstLineChars="67"/>
        <w:jc w:val="right"/>
        <w:rPr>
          <w:rFonts w:cs="Times New Roman"/>
        </w:rPr>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rPr>
          <w:rFonts w:cs="Times New Roman"/>
        </w:rPr>
      </w:pPr>
      <w:r>
        <w:t xml:space="preserve"> </w:t>
      </w:r>
    </w:p>
    <w:p>
      <w:pPr>
        <w:spacing w:line="360" w:lineRule="auto"/>
        <w:jc w:val="center"/>
        <w:outlineLvl w:val="1"/>
        <w:rPr>
          <w:rFonts w:ascii="宋体" w:cs="Times New Roman"/>
          <w:b/>
          <w:bCs/>
          <w:sz w:val="28"/>
          <w:szCs w:val="28"/>
        </w:rPr>
      </w:pPr>
      <w:bookmarkStart w:id="269" w:name="_Toc11435"/>
      <w:r>
        <w:rPr>
          <w:rFonts w:hint="eastAsia" w:ascii="宋体" w:hAnsi="宋体" w:cs="宋体"/>
          <w:b/>
          <w:bCs/>
          <w:sz w:val="28"/>
          <w:szCs w:val="28"/>
        </w:rPr>
        <w:t>三</w:t>
      </w:r>
      <w:r>
        <w:rPr>
          <w:rFonts w:ascii="宋体" w:hAnsi="宋体" w:cs="宋体"/>
          <w:b/>
          <w:bCs/>
          <w:sz w:val="28"/>
          <w:szCs w:val="28"/>
        </w:rPr>
        <w:t xml:space="preserve"> </w:t>
      </w:r>
      <w:r>
        <w:rPr>
          <w:rFonts w:hint="eastAsia" w:ascii="宋体" w:hAnsi="宋体" w:cs="宋体"/>
          <w:b/>
          <w:bCs/>
          <w:sz w:val="28"/>
          <w:szCs w:val="28"/>
        </w:rPr>
        <w:t>资格证明文件</w:t>
      </w:r>
      <w:bookmarkEnd w:id="269"/>
    </w:p>
    <w:p>
      <w:pPr>
        <w:spacing w:line="360" w:lineRule="auto"/>
        <w:jc w:val="center"/>
        <w:outlineLvl w:val="1"/>
        <w:rPr>
          <w:rFonts w:ascii="宋体" w:cs="Times New Roman"/>
          <w:b/>
          <w:bCs/>
        </w:rPr>
      </w:pPr>
      <w:bookmarkStart w:id="270" w:name="_Toc27686"/>
      <w:r>
        <w:rPr>
          <w:rFonts w:ascii="宋体" w:hAnsi="宋体" w:cs="宋体"/>
          <w:b/>
          <w:bCs/>
        </w:rPr>
        <w:t>3.1</w:t>
      </w:r>
      <w:r>
        <w:rPr>
          <w:rFonts w:hint="eastAsia" w:ascii="宋体" w:hAnsi="宋体" w:cs="宋体"/>
          <w:b/>
          <w:bCs/>
        </w:rPr>
        <w:t>法定代表人授权书</w:t>
      </w:r>
      <w:bookmarkEnd w:id="270"/>
    </w:p>
    <w:p>
      <w:pPr>
        <w:autoSpaceDE w:val="0"/>
        <w:autoSpaceDN w:val="0"/>
        <w:adjustRightInd w:val="0"/>
        <w:spacing w:line="360" w:lineRule="auto"/>
        <w:ind w:firstLine="480"/>
        <w:rPr>
          <w:rFonts w:ascii="宋体" w:hAnsi="宋体" w:cs="宋体"/>
          <w:color w:val="000000"/>
        </w:rPr>
      </w:pPr>
      <w:r>
        <w:t xml:space="preserve">    </w:t>
      </w:r>
      <w:r>
        <w:rPr>
          <w:rFonts w:ascii="宋体" w:hAnsi="宋体" w:cs="宋体"/>
          <w:color w:val="000000"/>
        </w:rPr>
        <w:t xml:space="preserve"> </w:t>
      </w:r>
      <w:bookmarkStart w:id="271" w:name="_Toc3763"/>
      <w:r>
        <w:rPr>
          <w:rFonts w:hint="eastAsia" w:ascii="宋体" w:hAnsi="宋体" w:cs="宋体"/>
          <w:color w:val="000000"/>
        </w:rPr>
        <w:t>本授权书声明：注册于（注册地址名称）的</w:t>
      </w:r>
      <w:r>
        <w:rPr>
          <w:rFonts w:ascii="宋体" w:hAnsi="宋体" w:cs="宋体"/>
          <w:color w:val="000000"/>
        </w:rPr>
        <w:t>(</w:t>
      </w:r>
      <w:r>
        <w:rPr>
          <w:rFonts w:hint="eastAsia" w:ascii="宋体" w:hAnsi="宋体" w:cs="宋体"/>
          <w:color w:val="000000"/>
        </w:rPr>
        <w:t>磋商供应商全名</w:t>
      </w:r>
      <w:r>
        <w:rPr>
          <w:rFonts w:ascii="宋体" w:hAnsi="宋体" w:cs="宋体"/>
          <w:color w:val="000000"/>
        </w:rPr>
        <w:t>)</w:t>
      </w:r>
      <w:r>
        <w:rPr>
          <w:rFonts w:hint="eastAsia" w:ascii="宋体" w:hAnsi="宋体" w:cs="宋体"/>
          <w:color w:val="000000"/>
        </w:rPr>
        <w:t>的在下面签字的</w:t>
      </w:r>
      <w:r>
        <w:rPr>
          <w:rFonts w:ascii="宋体" w:hAnsi="宋体" w:cs="宋体"/>
          <w:color w:val="000000"/>
        </w:rPr>
        <w:t xml:space="preserve">             (</w:t>
      </w:r>
      <w:r>
        <w:rPr>
          <w:rFonts w:hint="eastAsia" w:ascii="宋体" w:hAnsi="宋体" w:cs="宋体"/>
          <w:color w:val="000000"/>
        </w:rPr>
        <w:t>法定代表人姓名、职务</w:t>
      </w:r>
      <w:r>
        <w:rPr>
          <w:rFonts w:ascii="宋体" w:hAnsi="宋体" w:cs="宋体"/>
          <w:color w:val="000000"/>
        </w:rPr>
        <w:t>)</w:t>
      </w:r>
      <w:r>
        <w:rPr>
          <w:rFonts w:hint="eastAsia" w:ascii="宋体" w:hAnsi="宋体" w:cs="宋体"/>
          <w:color w:val="000000"/>
        </w:rPr>
        <w:t>代表本公司授权（单位名称）的在下面签字的</w:t>
      </w:r>
      <w:r>
        <w:rPr>
          <w:rFonts w:ascii="宋体" w:hAnsi="宋体" w:cs="宋体"/>
          <w:color w:val="000000"/>
          <w:u w:val="single"/>
        </w:rPr>
        <w:t xml:space="preserve">            </w:t>
      </w:r>
      <w:r>
        <w:rPr>
          <w:rFonts w:hint="eastAsia" w:ascii="宋体" w:hAnsi="宋体" w:cs="宋体"/>
          <w:color w:val="000000"/>
        </w:rPr>
        <w:t>（被授权人的姓名、职务）为本公司的合法代理人，就项目编号为</w:t>
      </w:r>
      <w:r>
        <w:rPr>
          <w:rFonts w:ascii="宋体" w:hAnsi="宋体" w:cs="宋体"/>
          <w:color w:val="000000"/>
          <w:u w:val="single"/>
        </w:rPr>
        <w:t xml:space="preserve">            </w:t>
      </w:r>
      <w:r>
        <w:rPr>
          <w:rFonts w:hint="eastAsia" w:ascii="宋体" w:hAnsi="宋体" w:cs="宋体"/>
          <w:color w:val="000000"/>
        </w:rPr>
        <w:t>号（项目名称）的磋商及合同执行，以本公司名义处理一切与之有关的事务。</w:t>
      </w:r>
      <w:bookmarkEnd w:id="271"/>
    </w:p>
    <w:p>
      <w:pPr>
        <w:autoSpaceDE w:val="0"/>
        <w:autoSpaceDN w:val="0"/>
        <w:adjustRightInd w:val="0"/>
        <w:spacing w:line="360" w:lineRule="auto"/>
        <w:ind w:firstLine="480"/>
        <w:rPr>
          <w:rFonts w:ascii="宋体" w:hAnsi="宋体" w:cs="宋体"/>
          <w:color w:val="000000"/>
        </w:rPr>
      </w:pPr>
      <w:r>
        <w:rPr>
          <w:rFonts w:ascii="宋体" w:hAnsi="宋体" w:cs="宋体"/>
          <w:color w:val="000000"/>
        </w:rPr>
        <w:t xml:space="preserve">    </w:t>
      </w:r>
      <w:bookmarkStart w:id="272" w:name="_Toc1022"/>
      <w:r>
        <w:rPr>
          <w:rFonts w:hint="eastAsia" w:ascii="宋体" w:hAnsi="宋体" w:cs="宋体"/>
          <w:color w:val="000000"/>
        </w:rPr>
        <w:t>本授权书于</w:t>
      </w:r>
      <w:r>
        <w:rPr>
          <w:rFonts w:ascii="宋体" w:hAnsi="宋体" w:cs="宋体"/>
          <w:color w:val="000000"/>
          <w:u w:val="single"/>
        </w:rPr>
        <w:t xml:space="preserve">    </w:t>
      </w:r>
      <w:r>
        <w:rPr>
          <w:rFonts w:hint="eastAsia" w:ascii="宋体" w:hAnsi="宋体" w:cs="宋体"/>
          <w:color w:val="000000"/>
        </w:rPr>
        <w:t>年</w:t>
      </w:r>
      <w:r>
        <w:rPr>
          <w:rFonts w:ascii="宋体" w:hAnsi="宋体" w:cs="宋体"/>
          <w:color w:val="000000"/>
          <w:u w:val="single"/>
        </w:rPr>
        <w:t xml:space="preserve">    </w:t>
      </w:r>
      <w:r>
        <w:rPr>
          <w:rFonts w:hint="eastAsia" w:ascii="宋体" w:hAnsi="宋体" w:cs="宋体"/>
          <w:color w:val="000000"/>
        </w:rPr>
        <w:t>月</w:t>
      </w:r>
      <w:r>
        <w:rPr>
          <w:rFonts w:ascii="宋体" w:hAnsi="宋体" w:cs="宋体"/>
          <w:color w:val="000000"/>
          <w:u w:val="single"/>
        </w:rPr>
        <w:t xml:space="preserve">    </w:t>
      </w:r>
      <w:r>
        <w:rPr>
          <w:rFonts w:hint="eastAsia" w:ascii="宋体" w:hAnsi="宋体" w:cs="宋体"/>
          <w:color w:val="000000"/>
        </w:rPr>
        <w:t>日签字生效，特此声明。</w:t>
      </w:r>
      <w:bookmarkEnd w:id="272"/>
    </w:p>
    <w:p/>
    <w:p>
      <w:pPr>
        <w:spacing w:line="360" w:lineRule="auto"/>
        <w:rPr>
          <w:rFonts w:ascii="宋体" w:hAnsi="宋体" w:cs="宋体"/>
          <w:color w:val="000000"/>
        </w:rPr>
      </w:pPr>
      <w:bookmarkStart w:id="273" w:name="_Toc19830"/>
      <w:r>
        <w:rPr>
          <w:rFonts w:hint="eastAsia" w:ascii="宋体" w:hAnsi="宋体" w:cs="宋体"/>
          <w:color w:val="000000"/>
        </w:rPr>
        <w:t>法定代表人签字或盖章：</w:t>
      </w:r>
      <w:bookmarkEnd w:id="273"/>
    </w:p>
    <w:p>
      <w:pPr>
        <w:spacing w:line="360" w:lineRule="auto"/>
        <w:rPr>
          <w:rFonts w:ascii="宋体" w:hAnsi="宋体" w:cs="宋体"/>
          <w:color w:val="000000"/>
        </w:rPr>
      </w:pPr>
      <w:bookmarkStart w:id="274" w:name="_Toc29810"/>
      <w:r>
        <w:rPr>
          <w:rFonts w:hint="eastAsia" w:ascii="宋体" w:hAnsi="宋体" w:cs="宋体"/>
          <w:color w:val="000000"/>
        </w:rPr>
        <w:t>被授权人签字或盖章：</w:t>
      </w:r>
      <w:bookmarkEnd w:id="274"/>
    </w:p>
    <w:p>
      <w:pPr>
        <w:spacing w:line="360" w:lineRule="auto"/>
        <w:rPr>
          <w:rFonts w:ascii="宋体" w:hAnsi="宋体" w:cs="宋体"/>
          <w:color w:val="000000"/>
        </w:rPr>
      </w:pPr>
      <w:bookmarkStart w:id="275" w:name="_Toc14081"/>
      <w:r>
        <w:rPr>
          <w:rFonts w:hint="eastAsia" w:ascii="宋体" w:hAnsi="宋体" w:cs="宋体"/>
          <w:color w:val="000000"/>
        </w:rPr>
        <w:t>职务：</w:t>
      </w:r>
      <w:bookmarkEnd w:id="275"/>
    </w:p>
    <w:p>
      <w:pPr>
        <w:spacing w:line="360" w:lineRule="auto"/>
        <w:rPr>
          <w:rFonts w:ascii="宋体" w:hAnsi="宋体" w:cs="宋体"/>
          <w:color w:val="000000"/>
        </w:rPr>
      </w:pPr>
      <w:bookmarkStart w:id="276" w:name="_Toc17342"/>
      <w:r>
        <w:rPr>
          <w:rFonts w:hint="eastAsia" w:ascii="宋体" w:hAnsi="宋体" w:cs="宋体"/>
          <w:color w:val="000000"/>
        </w:rPr>
        <w:t>单位名称（公章）：</w:t>
      </w:r>
      <w:bookmarkEnd w:id="276"/>
    </w:p>
    <w:p>
      <w:pPr>
        <w:spacing w:line="360" w:lineRule="auto"/>
        <w:rPr>
          <w:rFonts w:ascii="宋体" w:hAnsi="宋体" w:cs="宋体"/>
          <w:color w:val="000000"/>
        </w:rPr>
      </w:pPr>
      <w:bookmarkStart w:id="277" w:name="_Toc28538"/>
      <w:r>
        <w:rPr>
          <w:rFonts w:hint="eastAsia" w:ascii="宋体" w:hAnsi="宋体" w:cs="宋体"/>
          <w:color w:val="000000"/>
        </w:rPr>
        <w:t>地址：</w:t>
      </w:r>
      <w:bookmarkEnd w:id="277"/>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pacing w:line="360" w:lineRule="auto"/>
              <w:jc w:val="left"/>
              <w:outlineLvl w:val="1"/>
              <w:rPr>
                <w:rFonts w:ascii="宋体" w:cs="Times New Roman"/>
              </w:rPr>
            </w:pPr>
            <w:bookmarkStart w:id="278" w:name="_Toc18657"/>
            <w:r>
              <w:rPr>
                <w:rFonts w:hint="eastAsia" w:ascii="宋体" w:hAnsi="宋体" w:cs="宋体"/>
              </w:rPr>
              <w:t>法定代表人身份证复印件（</w:t>
            </w:r>
            <w:r>
              <w:rPr>
                <w:rFonts w:ascii="宋体" w:hAnsi="宋体" w:cs="宋体"/>
              </w:rPr>
              <w:t>A</w:t>
            </w:r>
            <w:r>
              <w:rPr>
                <w:rFonts w:hint="eastAsia" w:ascii="宋体" w:hAnsi="宋体" w:cs="宋体"/>
              </w:rPr>
              <w:t>面）</w:t>
            </w:r>
            <w:bookmarkEnd w:id="278"/>
          </w:p>
        </w:tc>
        <w:tc>
          <w:tcPr>
            <w:tcW w:w="4485" w:type="dxa"/>
            <w:vAlign w:val="center"/>
          </w:tcPr>
          <w:p>
            <w:pPr>
              <w:spacing w:line="360" w:lineRule="auto"/>
              <w:jc w:val="left"/>
              <w:outlineLvl w:val="1"/>
              <w:rPr>
                <w:rFonts w:ascii="宋体" w:cs="Times New Roman"/>
              </w:rPr>
            </w:pPr>
            <w:bookmarkStart w:id="279" w:name="_Toc28555"/>
            <w:r>
              <w:rPr>
                <w:rFonts w:hint="eastAsia" w:ascii="宋体" w:hAnsi="宋体" w:cs="宋体"/>
              </w:rPr>
              <w:t>法定代表人身份证复印件（</w:t>
            </w:r>
            <w:r>
              <w:rPr>
                <w:rFonts w:ascii="宋体" w:hAnsi="宋体" w:cs="宋体"/>
              </w:rPr>
              <w:t>B</w:t>
            </w:r>
            <w:r>
              <w:rPr>
                <w:rFonts w:hint="eastAsia" w:ascii="宋体" w:hAnsi="宋体" w:cs="宋体"/>
              </w:rPr>
              <w:t>面）</w:t>
            </w:r>
            <w:bookmarkEnd w:id="279"/>
          </w:p>
        </w:tc>
      </w:tr>
    </w:tbl>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vAlign w:val="center"/>
          </w:tcPr>
          <w:p>
            <w:pPr>
              <w:spacing w:line="360" w:lineRule="auto"/>
              <w:jc w:val="left"/>
              <w:outlineLvl w:val="1"/>
              <w:rPr>
                <w:rFonts w:ascii="宋体" w:cs="Times New Roman"/>
              </w:rPr>
            </w:pPr>
            <w:bookmarkStart w:id="280" w:name="_资格证明文件"/>
            <w:bookmarkEnd w:id="280"/>
            <w:bookmarkStart w:id="281" w:name="_Toc18650"/>
            <w:bookmarkStart w:id="282" w:name="_Toc364329026"/>
            <w:r>
              <w:rPr>
                <w:rFonts w:hint="eastAsia" w:ascii="宋体" w:hAnsi="宋体" w:cs="宋体"/>
              </w:rPr>
              <w:t>法定代表人授权代表身份证（</w:t>
            </w:r>
            <w:r>
              <w:rPr>
                <w:rFonts w:ascii="宋体" w:hAnsi="宋体" w:cs="宋体"/>
              </w:rPr>
              <w:t>A</w:t>
            </w:r>
            <w:r>
              <w:rPr>
                <w:rFonts w:hint="eastAsia" w:ascii="宋体" w:hAnsi="宋体" w:cs="宋体"/>
              </w:rPr>
              <w:t>面）</w:t>
            </w:r>
            <w:bookmarkEnd w:id="281"/>
            <w:bookmarkEnd w:id="282"/>
          </w:p>
        </w:tc>
        <w:tc>
          <w:tcPr>
            <w:tcW w:w="4492" w:type="dxa"/>
            <w:vAlign w:val="center"/>
          </w:tcPr>
          <w:p>
            <w:pPr>
              <w:spacing w:line="360" w:lineRule="auto"/>
              <w:jc w:val="left"/>
              <w:outlineLvl w:val="1"/>
              <w:rPr>
                <w:rFonts w:ascii="宋体" w:cs="Times New Roman"/>
              </w:rPr>
            </w:pPr>
            <w:bookmarkStart w:id="283" w:name="_Toc364329027"/>
            <w:bookmarkStart w:id="284" w:name="_Toc25398"/>
            <w:r>
              <w:rPr>
                <w:rFonts w:hint="eastAsia" w:ascii="宋体" w:hAnsi="宋体" w:cs="宋体"/>
              </w:rPr>
              <w:t>法定代表人授权代表身份证（</w:t>
            </w:r>
            <w:r>
              <w:rPr>
                <w:rFonts w:ascii="宋体" w:hAnsi="宋体" w:cs="宋体"/>
              </w:rPr>
              <w:t>B</w:t>
            </w:r>
            <w:r>
              <w:rPr>
                <w:rFonts w:hint="eastAsia" w:ascii="宋体" w:hAnsi="宋体" w:cs="宋体"/>
              </w:rPr>
              <w:t>面）</w:t>
            </w:r>
            <w:bookmarkEnd w:id="283"/>
            <w:bookmarkEnd w:id="284"/>
          </w:p>
        </w:tc>
      </w:tr>
    </w:tbl>
    <w:p/>
    <w:p/>
    <w:p/>
    <w:p/>
    <w:p/>
    <w:p/>
    <w:p/>
    <w:p>
      <w:pPr>
        <w:pStyle w:val="2"/>
        <w:ind w:firstLine="428"/>
      </w:pPr>
    </w:p>
    <w:p>
      <w:pPr>
        <w:pStyle w:val="2"/>
        <w:ind w:firstLine="428"/>
      </w:pPr>
    </w:p>
    <w:p>
      <w:pPr>
        <w:pStyle w:val="2"/>
        <w:ind w:firstLine="428"/>
      </w:pPr>
    </w:p>
    <w:p/>
    <w:p/>
    <w:p>
      <w:pPr>
        <w:spacing w:line="360" w:lineRule="auto"/>
        <w:jc w:val="center"/>
        <w:outlineLvl w:val="1"/>
        <w:rPr>
          <w:rFonts w:ascii="宋体" w:cs="Times New Roman"/>
          <w:sz w:val="28"/>
          <w:szCs w:val="28"/>
        </w:rPr>
      </w:pPr>
      <w:bookmarkStart w:id="285" w:name="_Toc14014"/>
      <w:r>
        <w:rPr>
          <w:rFonts w:ascii="宋体" w:hAnsi="宋体" w:cs="宋体"/>
          <w:b/>
          <w:bCs/>
          <w:sz w:val="28"/>
          <w:szCs w:val="28"/>
        </w:rPr>
        <w:t>3.2</w:t>
      </w:r>
      <w:r>
        <w:rPr>
          <w:rFonts w:hint="eastAsia" w:ascii="宋体" w:hAnsi="宋体" w:cs="宋体"/>
          <w:b/>
          <w:bCs/>
          <w:sz w:val="28"/>
          <w:szCs w:val="28"/>
        </w:rPr>
        <w:t>供应商基本情况表</w:t>
      </w:r>
      <w:bookmarkEnd w:id="285"/>
    </w:p>
    <w:p>
      <w:pPr>
        <w:jc w:val="center"/>
        <w:rPr>
          <w:rFonts w:cs="Times New Roman"/>
        </w:rPr>
      </w:pPr>
      <w:bookmarkStart w:id="286" w:name="_Toc21503"/>
      <w:r>
        <w:rPr>
          <w:rFonts w:hint="eastAsia"/>
        </w:rPr>
        <w:t>（表后须附营业执照</w:t>
      </w:r>
      <w:r>
        <w:t>/</w:t>
      </w:r>
      <w:r>
        <w:rPr>
          <w:rFonts w:hint="eastAsia"/>
        </w:rPr>
        <w:t>资质、证书）</w:t>
      </w:r>
      <w:bookmarkEnd w:id="286"/>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vAlign w:val="center"/>
          </w:tcPr>
          <w:p>
            <w:pPr>
              <w:spacing w:line="360" w:lineRule="auto"/>
              <w:jc w:val="left"/>
              <w:outlineLvl w:val="1"/>
              <w:rPr>
                <w:rFonts w:ascii="宋体" w:cs="Times New Roman"/>
              </w:rPr>
            </w:pPr>
            <w:bookmarkStart w:id="287" w:name="_Toc30106"/>
            <w:r>
              <w:rPr>
                <w:rFonts w:hint="eastAsia" w:ascii="宋体" w:hAnsi="宋体" w:cs="宋体"/>
              </w:rPr>
              <w:t>供应商名称</w:t>
            </w:r>
            <w:bookmarkEnd w:id="287"/>
          </w:p>
        </w:tc>
        <w:tc>
          <w:tcPr>
            <w:tcW w:w="7325" w:type="dxa"/>
            <w:gridSpan w:val="11"/>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vAlign w:val="center"/>
          </w:tcPr>
          <w:p>
            <w:pPr>
              <w:spacing w:line="360" w:lineRule="auto"/>
              <w:jc w:val="left"/>
              <w:outlineLvl w:val="1"/>
              <w:rPr>
                <w:rFonts w:ascii="宋体" w:cs="Times New Roman"/>
              </w:rPr>
            </w:pPr>
            <w:bookmarkStart w:id="288" w:name="_Toc8672"/>
            <w:r>
              <w:rPr>
                <w:rFonts w:hint="eastAsia" w:ascii="宋体" w:hAnsi="宋体" w:cs="宋体"/>
              </w:rPr>
              <w:t>注册地址</w:t>
            </w:r>
            <w:bookmarkEnd w:id="288"/>
          </w:p>
        </w:tc>
        <w:tc>
          <w:tcPr>
            <w:tcW w:w="4445" w:type="dxa"/>
            <w:gridSpan w:val="6"/>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89" w:name="_Toc12857"/>
            <w:r>
              <w:rPr>
                <w:rFonts w:hint="eastAsia" w:ascii="宋体" w:hAnsi="宋体" w:cs="宋体"/>
              </w:rPr>
              <w:t>邮政编码</w:t>
            </w:r>
            <w:bookmarkEnd w:id="289"/>
          </w:p>
        </w:tc>
        <w:tc>
          <w:tcPr>
            <w:tcW w:w="1620" w:type="dxa"/>
            <w:gridSpan w:val="2"/>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55" w:type="dxa"/>
            <w:vAlign w:val="center"/>
          </w:tcPr>
          <w:p>
            <w:pPr>
              <w:spacing w:line="360" w:lineRule="auto"/>
              <w:jc w:val="left"/>
              <w:outlineLvl w:val="1"/>
              <w:rPr>
                <w:rFonts w:ascii="宋体" w:cs="Times New Roman"/>
              </w:rPr>
            </w:pPr>
            <w:bookmarkStart w:id="290" w:name="_Toc10336"/>
            <w:r>
              <w:rPr>
                <w:rFonts w:hint="eastAsia" w:ascii="宋体" w:hAnsi="宋体" w:cs="宋体"/>
              </w:rPr>
              <w:t>联系方式</w:t>
            </w:r>
            <w:bookmarkEnd w:id="290"/>
          </w:p>
        </w:tc>
        <w:tc>
          <w:tcPr>
            <w:tcW w:w="1084" w:type="dxa"/>
            <w:gridSpan w:val="2"/>
            <w:vAlign w:val="center"/>
          </w:tcPr>
          <w:p>
            <w:pPr>
              <w:spacing w:line="360" w:lineRule="auto"/>
              <w:jc w:val="left"/>
              <w:outlineLvl w:val="1"/>
              <w:rPr>
                <w:rFonts w:ascii="宋体" w:cs="Times New Roman"/>
              </w:rPr>
            </w:pPr>
            <w:bookmarkStart w:id="291" w:name="_Toc23622"/>
            <w:r>
              <w:rPr>
                <w:rFonts w:hint="eastAsia" w:ascii="宋体" w:hAnsi="宋体" w:cs="宋体"/>
              </w:rPr>
              <w:t>联系人</w:t>
            </w:r>
            <w:bookmarkEnd w:id="291"/>
          </w:p>
        </w:tc>
        <w:tc>
          <w:tcPr>
            <w:tcW w:w="3361" w:type="dxa"/>
            <w:gridSpan w:val="4"/>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92" w:name="_Toc6583"/>
            <w:r>
              <w:rPr>
                <w:rFonts w:hint="eastAsia" w:ascii="宋体" w:hAnsi="宋体" w:cs="宋体"/>
              </w:rPr>
              <w:t>联系电话</w:t>
            </w:r>
            <w:bookmarkEnd w:id="292"/>
          </w:p>
        </w:tc>
        <w:tc>
          <w:tcPr>
            <w:tcW w:w="1620" w:type="dxa"/>
            <w:gridSpan w:val="2"/>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vAlign w:val="center"/>
          </w:tcPr>
          <w:p>
            <w:pPr>
              <w:spacing w:line="360" w:lineRule="auto"/>
              <w:jc w:val="left"/>
              <w:outlineLvl w:val="1"/>
              <w:rPr>
                <w:rFonts w:ascii="宋体" w:cs="Times New Roman"/>
              </w:rPr>
            </w:pPr>
            <w:bookmarkStart w:id="293" w:name="_Toc16744"/>
            <w:r>
              <w:rPr>
                <w:rFonts w:hint="eastAsia" w:ascii="宋体" w:hAnsi="宋体" w:cs="宋体"/>
              </w:rPr>
              <w:t>组织结构</w:t>
            </w:r>
            <w:bookmarkEnd w:id="293"/>
          </w:p>
        </w:tc>
        <w:tc>
          <w:tcPr>
            <w:tcW w:w="7325" w:type="dxa"/>
            <w:gridSpan w:val="11"/>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vAlign w:val="center"/>
          </w:tcPr>
          <w:p>
            <w:pPr>
              <w:spacing w:line="360" w:lineRule="auto"/>
              <w:jc w:val="left"/>
              <w:outlineLvl w:val="1"/>
              <w:rPr>
                <w:rFonts w:ascii="宋体" w:cs="Times New Roman"/>
              </w:rPr>
            </w:pPr>
            <w:bookmarkStart w:id="294" w:name="_Toc10234"/>
            <w:r>
              <w:rPr>
                <w:rFonts w:hint="eastAsia" w:ascii="宋体" w:hAnsi="宋体" w:cs="宋体"/>
              </w:rPr>
              <w:t>法定代表人</w:t>
            </w:r>
            <w:bookmarkEnd w:id="294"/>
          </w:p>
        </w:tc>
        <w:tc>
          <w:tcPr>
            <w:tcW w:w="1025" w:type="dxa"/>
            <w:vAlign w:val="center"/>
          </w:tcPr>
          <w:p>
            <w:pPr>
              <w:spacing w:line="360" w:lineRule="auto"/>
              <w:jc w:val="left"/>
              <w:outlineLvl w:val="1"/>
              <w:rPr>
                <w:rFonts w:ascii="宋体" w:cs="Times New Roman"/>
              </w:rPr>
            </w:pPr>
            <w:bookmarkStart w:id="295" w:name="_Toc8772"/>
            <w:r>
              <w:rPr>
                <w:rFonts w:hint="eastAsia" w:ascii="宋体" w:hAnsi="宋体" w:cs="宋体"/>
              </w:rPr>
              <w:t>姓名</w:t>
            </w:r>
            <w:bookmarkEnd w:id="295"/>
          </w:p>
        </w:tc>
        <w:tc>
          <w:tcPr>
            <w:tcW w:w="1260" w:type="dxa"/>
            <w:gridSpan w:val="2"/>
            <w:vAlign w:val="center"/>
          </w:tcPr>
          <w:p>
            <w:pPr>
              <w:spacing w:line="360" w:lineRule="auto"/>
              <w:jc w:val="left"/>
              <w:outlineLvl w:val="1"/>
              <w:rPr>
                <w:rFonts w:ascii="宋体" w:cs="Times New Roman"/>
              </w:rPr>
            </w:pPr>
          </w:p>
        </w:tc>
        <w:tc>
          <w:tcPr>
            <w:tcW w:w="1260" w:type="dxa"/>
            <w:vAlign w:val="center"/>
          </w:tcPr>
          <w:p>
            <w:pPr>
              <w:spacing w:line="360" w:lineRule="auto"/>
              <w:jc w:val="left"/>
              <w:outlineLvl w:val="1"/>
              <w:rPr>
                <w:rFonts w:ascii="宋体" w:cs="Times New Roman"/>
              </w:rPr>
            </w:pPr>
            <w:bookmarkStart w:id="296" w:name="_Toc5269"/>
            <w:r>
              <w:rPr>
                <w:rFonts w:hint="eastAsia" w:ascii="宋体" w:hAnsi="宋体" w:cs="宋体"/>
              </w:rPr>
              <w:t>技术职称</w:t>
            </w:r>
            <w:bookmarkEnd w:id="296"/>
          </w:p>
        </w:tc>
        <w:tc>
          <w:tcPr>
            <w:tcW w:w="1260" w:type="dxa"/>
            <w:gridSpan w:val="3"/>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297" w:name="_Toc6283"/>
            <w:r>
              <w:rPr>
                <w:rFonts w:hint="eastAsia" w:ascii="宋体" w:hAnsi="宋体" w:cs="宋体"/>
              </w:rPr>
              <w:t>联系电话</w:t>
            </w:r>
            <w:bookmarkEnd w:id="297"/>
          </w:p>
        </w:tc>
        <w:tc>
          <w:tcPr>
            <w:tcW w:w="1260" w:type="dxa"/>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vAlign w:val="center"/>
          </w:tcPr>
          <w:p>
            <w:pPr>
              <w:spacing w:line="360" w:lineRule="auto"/>
              <w:jc w:val="left"/>
              <w:outlineLvl w:val="1"/>
              <w:rPr>
                <w:rFonts w:ascii="宋体" w:cs="Times New Roman"/>
              </w:rPr>
            </w:pPr>
            <w:bookmarkStart w:id="298" w:name="_Toc16539"/>
            <w:r>
              <w:rPr>
                <w:rFonts w:hint="eastAsia" w:ascii="宋体" w:hAnsi="宋体" w:cs="宋体"/>
              </w:rPr>
              <w:t>技术负责人</w:t>
            </w:r>
            <w:bookmarkEnd w:id="298"/>
          </w:p>
        </w:tc>
        <w:tc>
          <w:tcPr>
            <w:tcW w:w="1025" w:type="dxa"/>
            <w:vAlign w:val="center"/>
          </w:tcPr>
          <w:p>
            <w:pPr>
              <w:spacing w:line="360" w:lineRule="auto"/>
              <w:jc w:val="left"/>
              <w:outlineLvl w:val="1"/>
              <w:rPr>
                <w:rFonts w:ascii="宋体" w:cs="Times New Roman"/>
              </w:rPr>
            </w:pPr>
            <w:bookmarkStart w:id="299" w:name="_Toc7808"/>
            <w:r>
              <w:rPr>
                <w:rFonts w:hint="eastAsia" w:ascii="宋体" w:hAnsi="宋体" w:cs="宋体"/>
              </w:rPr>
              <w:t>姓名</w:t>
            </w:r>
            <w:bookmarkEnd w:id="299"/>
          </w:p>
        </w:tc>
        <w:tc>
          <w:tcPr>
            <w:tcW w:w="1260" w:type="dxa"/>
            <w:gridSpan w:val="2"/>
            <w:vAlign w:val="center"/>
          </w:tcPr>
          <w:p>
            <w:pPr>
              <w:spacing w:line="360" w:lineRule="auto"/>
              <w:jc w:val="left"/>
              <w:outlineLvl w:val="1"/>
              <w:rPr>
                <w:rFonts w:ascii="宋体" w:cs="Times New Roman"/>
              </w:rPr>
            </w:pPr>
          </w:p>
        </w:tc>
        <w:tc>
          <w:tcPr>
            <w:tcW w:w="1260" w:type="dxa"/>
            <w:vAlign w:val="center"/>
          </w:tcPr>
          <w:p>
            <w:pPr>
              <w:spacing w:line="360" w:lineRule="auto"/>
              <w:jc w:val="left"/>
              <w:outlineLvl w:val="1"/>
              <w:rPr>
                <w:rFonts w:ascii="宋体" w:cs="Times New Roman"/>
              </w:rPr>
            </w:pPr>
            <w:bookmarkStart w:id="300" w:name="_Toc27843"/>
            <w:r>
              <w:rPr>
                <w:rFonts w:hint="eastAsia" w:ascii="宋体" w:hAnsi="宋体" w:cs="宋体"/>
              </w:rPr>
              <w:t>技术职称</w:t>
            </w:r>
            <w:bookmarkEnd w:id="300"/>
          </w:p>
        </w:tc>
        <w:tc>
          <w:tcPr>
            <w:tcW w:w="1260" w:type="dxa"/>
            <w:gridSpan w:val="3"/>
            <w:vAlign w:val="center"/>
          </w:tcPr>
          <w:p>
            <w:pPr>
              <w:spacing w:line="360" w:lineRule="auto"/>
              <w:jc w:val="left"/>
              <w:outlineLvl w:val="1"/>
              <w:rPr>
                <w:rFonts w:ascii="宋体" w:cs="Times New Roman"/>
              </w:rPr>
            </w:pPr>
          </w:p>
        </w:tc>
        <w:tc>
          <w:tcPr>
            <w:tcW w:w="1260" w:type="dxa"/>
            <w:gridSpan w:val="3"/>
            <w:vAlign w:val="center"/>
          </w:tcPr>
          <w:p>
            <w:pPr>
              <w:spacing w:line="360" w:lineRule="auto"/>
              <w:jc w:val="left"/>
              <w:outlineLvl w:val="1"/>
              <w:rPr>
                <w:rFonts w:ascii="宋体" w:cs="Times New Roman"/>
              </w:rPr>
            </w:pPr>
            <w:bookmarkStart w:id="301" w:name="_Toc19348"/>
            <w:r>
              <w:rPr>
                <w:rFonts w:hint="eastAsia" w:ascii="宋体" w:hAnsi="宋体" w:cs="宋体"/>
              </w:rPr>
              <w:t>联系电话</w:t>
            </w:r>
            <w:bookmarkEnd w:id="301"/>
          </w:p>
        </w:tc>
        <w:tc>
          <w:tcPr>
            <w:tcW w:w="1260" w:type="dxa"/>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vAlign w:val="center"/>
          </w:tcPr>
          <w:p>
            <w:pPr>
              <w:spacing w:line="360" w:lineRule="auto"/>
              <w:jc w:val="left"/>
              <w:outlineLvl w:val="1"/>
              <w:rPr>
                <w:rFonts w:ascii="宋体" w:cs="Times New Roman"/>
              </w:rPr>
            </w:pPr>
            <w:bookmarkStart w:id="302" w:name="_Toc3584"/>
            <w:r>
              <w:rPr>
                <w:rFonts w:hint="eastAsia" w:ascii="宋体" w:hAnsi="宋体" w:cs="宋体"/>
              </w:rPr>
              <w:t>成立时间</w:t>
            </w:r>
            <w:bookmarkEnd w:id="302"/>
          </w:p>
        </w:tc>
        <w:tc>
          <w:tcPr>
            <w:tcW w:w="2285" w:type="dxa"/>
            <w:gridSpan w:val="3"/>
            <w:vAlign w:val="center"/>
          </w:tcPr>
          <w:p>
            <w:pPr>
              <w:spacing w:line="360" w:lineRule="auto"/>
              <w:jc w:val="left"/>
              <w:outlineLvl w:val="1"/>
              <w:rPr>
                <w:rFonts w:ascii="宋体" w:cs="Times New Roman"/>
              </w:rPr>
            </w:pPr>
          </w:p>
        </w:tc>
        <w:tc>
          <w:tcPr>
            <w:tcW w:w="5040" w:type="dxa"/>
            <w:gridSpan w:val="8"/>
            <w:vAlign w:val="center"/>
          </w:tcPr>
          <w:p>
            <w:pPr>
              <w:spacing w:line="360" w:lineRule="auto"/>
              <w:jc w:val="left"/>
              <w:outlineLvl w:val="1"/>
              <w:rPr>
                <w:rFonts w:ascii="宋体" w:cs="Times New Roman"/>
              </w:rPr>
            </w:pPr>
            <w:bookmarkStart w:id="303" w:name="_Toc14097"/>
            <w:r>
              <w:rPr>
                <w:rFonts w:hint="eastAsia" w:ascii="宋体" w:hAnsi="宋体" w:cs="宋体"/>
              </w:rPr>
              <w:t>员工总人数：</w:t>
            </w:r>
            <w:bookmarkEnd w:id="3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5" w:type="dxa"/>
            <w:vAlign w:val="center"/>
          </w:tcPr>
          <w:p>
            <w:pPr>
              <w:spacing w:line="360" w:lineRule="auto"/>
              <w:jc w:val="left"/>
              <w:outlineLvl w:val="1"/>
              <w:rPr>
                <w:rFonts w:ascii="宋体" w:cs="Times New Roman"/>
              </w:rPr>
            </w:pPr>
            <w:bookmarkStart w:id="304" w:name="_Toc1042"/>
            <w:r>
              <w:rPr>
                <w:rFonts w:hint="eastAsia" w:ascii="宋体" w:hAnsi="宋体" w:cs="宋体"/>
              </w:rPr>
              <w:t>企业资质等级</w:t>
            </w:r>
            <w:bookmarkEnd w:id="304"/>
          </w:p>
        </w:tc>
        <w:tc>
          <w:tcPr>
            <w:tcW w:w="2285" w:type="dxa"/>
            <w:gridSpan w:val="3"/>
            <w:vAlign w:val="center"/>
          </w:tcPr>
          <w:p>
            <w:pPr>
              <w:spacing w:line="360" w:lineRule="auto"/>
              <w:jc w:val="left"/>
              <w:outlineLvl w:val="1"/>
              <w:rPr>
                <w:rFonts w:ascii="宋体" w:cs="Times New Roman"/>
              </w:rPr>
            </w:pPr>
          </w:p>
        </w:tc>
        <w:tc>
          <w:tcPr>
            <w:tcW w:w="1680" w:type="dxa"/>
            <w:gridSpan w:val="2"/>
            <w:vMerge w:val="restart"/>
            <w:vAlign w:val="center"/>
          </w:tcPr>
          <w:p>
            <w:pPr>
              <w:spacing w:line="360" w:lineRule="auto"/>
              <w:jc w:val="left"/>
              <w:outlineLvl w:val="1"/>
              <w:rPr>
                <w:rFonts w:ascii="宋体" w:cs="Times New Roman"/>
              </w:rPr>
            </w:pPr>
            <w:bookmarkStart w:id="305" w:name="_Toc14567"/>
            <w:r>
              <w:rPr>
                <w:rFonts w:hint="eastAsia" w:ascii="宋体" w:hAnsi="宋体" w:cs="宋体"/>
              </w:rPr>
              <w:t>其中</w:t>
            </w:r>
            <w:bookmarkEnd w:id="305"/>
          </w:p>
        </w:tc>
        <w:tc>
          <w:tcPr>
            <w:tcW w:w="1680" w:type="dxa"/>
            <w:gridSpan w:val="3"/>
            <w:vMerge w:val="restart"/>
            <w:vAlign w:val="center"/>
          </w:tcPr>
          <w:p>
            <w:pPr>
              <w:spacing w:line="360" w:lineRule="auto"/>
              <w:jc w:val="left"/>
              <w:outlineLvl w:val="1"/>
              <w:rPr>
                <w:rFonts w:ascii="宋体" w:cs="Times New Roman"/>
              </w:rPr>
            </w:pPr>
            <w:bookmarkStart w:id="306" w:name="_Toc10638"/>
            <w:r>
              <w:rPr>
                <w:rFonts w:hint="eastAsia" w:ascii="宋体" w:hAnsi="宋体" w:cs="宋体"/>
              </w:rPr>
              <w:t>高级职称人员</w:t>
            </w:r>
            <w:bookmarkEnd w:id="306"/>
          </w:p>
        </w:tc>
        <w:tc>
          <w:tcPr>
            <w:tcW w:w="1680" w:type="dxa"/>
            <w:gridSpan w:val="3"/>
            <w:vMerge w:val="restart"/>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vAlign w:val="center"/>
          </w:tcPr>
          <w:p>
            <w:pPr>
              <w:spacing w:line="360" w:lineRule="auto"/>
              <w:jc w:val="left"/>
              <w:outlineLvl w:val="1"/>
              <w:rPr>
                <w:rFonts w:ascii="宋体" w:cs="Times New Roman"/>
              </w:rPr>
            </w:pPr>
            <w:bookmarkStart w:id="307" w:name="_Toc16921"/>
            <w:r>
              <w:rPr>
                <w:rFonts w:hint="eastAsia" w:ascii="宋体" w:hAnsi="宋体" w:cs="宋体"/>
              </w:rPr>
              <w:t>营业执照号</w:t>
            </w:r>
            <w:bookmarkEnd w:id="307"/>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Merge w:val="continue"/>
            <w:vAlign w:val="center"/>
          </w:tcPr>
          <w:p>
            <w:pPr>
              <w:spacing w:line="360" w:lineRule="auto"/>
              <w:jc w:val="left"/>
              <w:outlineLvl w:val="1"/>
              <w:rPr>
                <w:rFonts w:ascii="宋体" w:cs="Times New Roman"/>
              </w:rPr>
            </w:pPr>
          </w:p>
        </w:tc>
        <w:tc>
          <w:tcPr>
            <w:tcW w:w="1680" w:type="dxa"/>
            <w:gridSpan w:val="3"/>
            <w:vMerge w:val="continue"/>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vAlign w:val="center"/>
          </w:tcPr>
          <w:p>
            <w:pPr>
              <w:spacing w:line="360" w:lineRule="auto"/>
              <w:jc w:val="left"/>
              <w:outlineLvl w:val="1"/>
              <w:rPr>
                <w:rFonts w:ascii="宋体" w:cs="Times New Roman"/>
              </w:rPr>
            </w:pPr>
            <w:bookmarkStart w:id="308" w:name="_Toc12583"/>
            <w:r>
              <w:rPr>
                <w:rFonts w:hint="eastAsia" w:ascii="宋体" w:hAnsi="宋体" w:cs="宋体"/>
              </w:rPr>
              <w:t>注册资金</w:t>
            </w:r>
            <w:bookmarkEnd w:id="308"/>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Align w:val="center"/>
          </w:tcPr>
          <w:p>
            <w:pPr>
              <w:spacing w:line="360" w:lineRule="auto"/>
              <w:jc w:val="left"/>
              <w:outlineLvl w:val="1"/>
              <w:rPr>
                <w:rFonts w:ascii="宋体" w:cs="Times New Roman"/>
              </w:rPr>
            </w:pPr>
            <w:bookmarkStart w:id="309" w:name="_Toc4446"/>
            <w:r>
              <w:rPr>
                <w:rFonts w:hint="eastAsia" w:ascii="宋体" w:hAnsi="宋体" w:cs="宋体"/>
              </w:rPr>
              <w:t>中级职称人员</w:t>
            </w:r>
            <w:bookmarkEnd w:id="309"/>
          </w:p>
        </w:tc>
        <w:tc>
          <w:tcPr>
            <w:tcW w:w="1680" w:type="dxa"/>
            <w:gridSpan w:val="3"/>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vAlign w:val="center"/>
          </w:tcPr>
          <w:p>
            <w:pPr>
              <w:spacing w:line="360" w:lineRule="auto"/>
              <w:jc w:val="left"/>
              <w:outlineLvl w:val="1"/>
              <w:rPr>
                <w:rFonts w:ascii="宋体" w:cs="Times New Roman"/>
              </w:rPr>
            </w:pPr>
            <w:bookmarkStart w:id="310" w:name="_Toc8771"/>
            <w:r>
              <w:rPr>
                <w:rFonts w:hint="eastAsia" w:ascii="宋体" w:hAnsi="宋体" w:cs="宋体"/>
              </w:rPr>
              <w:t>开户银行</w:t>
            </w:r>
            <w:bookmarkEnd w:id="310"/>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Align w:val="center"/>
          </w:tcPr>
          <w:p>
            <w:pPr>
              <w:spacing w:line="360" w:lineRule="auto"/>
              <w:jc w:val="left"/>
              <w:outlineLvl w:val="1"/>
              <w:rPr>
                <w:rFonts w:ascii="宋体" w:cs="Times New Roman"/>
              </w:rPr>
            </w:pPr>
            <w:bookmarkStart w:id="311" w:name="_Toc28140"/>
            <w:r>
              <w:rPr>
                <w:rFonts w:hint="eastAsia" w:ascii="宋体" w:hAnsi="宋体" w:cs="宋体"/>
              </w:rPr>
              <w:t>初级职称人员</w:t>
            </w:r>
            <w:bookmarkEnd w:id="311"/>
          </w:p>
        </w:tc>
        <w:tc>
          <w:tcPr>
            <w:tcW w:w="1680" w:type="dxa"/>
            <w:gridSpan w:val="3"/>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vAlign w:val="center"/>
          </w:tcPr>
          <w:p>
            <w:pPr>
              <w:spacing w:line="360" w:lineRule="auto"/>
              <w:jc w:val="left"/>
              <w:outlineLvl w:val="1"/>
              <w:rPr>
                <w:rFonts w:ascii="宋体" w:cs="Times New Roman"/>
              </w:rPr>
            </w:pPr>
            <w:bookmarkStart w:id="312" w:name="_Toc5911"/>
            <w:r>
              <w:rPr>
                <w:rFonts w:hint="eastAsia" w:ascii="宋体" w:hAnsi="宋体" w:cs="宋体"/>
              </w:rPr>
              <w:t>账号</w:t>
            </w:r>
            <w:bookmarkEnd w:id="312"/>
          </w:p>
        </w:tc>
        <w:tc>
          <w:tcPr>
            <w:tcW w:w="2285" w:type="dxa"/>
            <w:gridSpan w:val="3"/>
            <w:vAlign w:val="center"/>
          </w:tcPr>
          <w:p>
            <w:pPr>
              <w:spacing w:line="360" w:lineRule="auto"/>
              <w:jc w:val="left"/>
              <w:outlineLvl w:val="1"/>
              <w:rPr>
                <w:rFonts w:ascii="宋体" w:cs="Times New Roman"/>
              </w:rPr>
            </w:pPr>
          </w:p>
        </w:tc>
        <w:tc>
          <w:tcPr>
            <w:tcW w:w="1680" w:type="dxa"/>
            <w:gridSpan w:val="2"/>
            <w:vMerge w:val="continue"/>
            <w:vAlign w:val="center"/>
          </w:tcPr>
          <w:p>
            <w:pPr>
              <w:spacing w:line="360" w:lineRule="auto"/>
              <w:jc w:val="left"/>
              <w:outlineLvl w:val="1"/>
              <w:rPr>
                <w:rFonts w:ascii="宋体" w:cs="Times New Roman"/>
              </w:rPr>
            </w:pPr>
          </w:p>
        </w:tc>
        <w:tc>
          <w:tcPr>
            <w:tcW w:w="1680" w:type="dxa"/>
            <w:gridSpan w:val="3"/>
            <w:vAlign w:val="center"/>
          </w:tcPr>
          <w:p>
            <w:pPr>
              <w:spacing w:line="360" w:lineRule="auto"/>
              <w:jc w:val="left"/>
              <w:outlineLvl w:val="1"/>
              <w:rPr>
                <w:rFonts w:ascii="宋体" w:cs="Times New Roman"/>
              </w:rPr>
            </w:pPr>
            <w:bookmarkStart w:id="313" w:name="_Toc8592"/>
            <w:r>
              <w:rPr>
                <w:rFonts w:hint="eastAsia" w:ascii="宋体" w:hAnsi="宋体" w:cs="宋体"/>
              </w:rPr>
              <w:t>技工</w:t>
            </w:r>
            <w:bookmarkEnd w:id="313"/>
          </w:p>
        </w:tc>
        <w:tc>
          <w:tcPr>
            <w:tcW w:w="1680" w:type="dxa"/>
            <w:gridSpan w:val="3"/>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vAlign w:val="center"/>
          </w:tcPr>
          <w:p>
            <w:pPr>
              <w:spacing w:line="360" w:lineRule="auto"/>
              <w:jc w:val="left"/>
              <w:outlineLvl w:val="1"/>
              <w:rPr>
                <w:rFonts w:ascii="宋体" w:cs="Times New Roman"/>
              </w:rPr>
            </w:pPr>
            <w:bookmarkStart w:id="314" w:name="_Toc12523"/>
            <w:r>
              <w:rPr>
                <w:rFonts w:hint="eastAsia" w:ascii="宋体" w:hAnsi="宋体" w:cs="宋体"/>
              </w:rPr>
              <w:t>经营范围</w:t>
            </w:r>
            <w:bookmarkEnd w:id="314"/>
          </w:p>
        </w:tc>
        <w:tc>
          <w:tcPr>
            <w:tcW w:w="7325" w:type="dxa"/>
            <w:gridSpan w:val="11"/>
            <w:vAlign w:val="center"/>
          </w:tcPr>
          <w:p>
            <w:pPr>
              <w:spacing w:line="360" w:lineRule="auto"/>
              <w:jc w:val="left"/>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vAlign w:val="center"/>
          </w:tcPr>
          <w:p>
            <w:pPr>
              <w:spacing w:line="360" w:lineRule="auto"/>
              <w:jc w:val="left"/>
              <w:outlineLvl w:val="1"/>
              <w:rPr>
                <w:rFonts w:ascii="宋体" w:cs="Times New Roman"/>
              </w:rPr>
            </w:pPr>
            <w:bookmarkStart w:id="315" w:name="_Toc29813"/>
            <w:r>
              <w:rPr>
                <w:rFonts w:hint="eastAsia" w:ascii="宋体" w:hAnsi="宋体" w:cs="宋体"/>
              </w:rPr>
              <w:t>备注</w:t>
            </w:r>
            <w:bookmarkEnd w:id="315"/>
          </w:p>
        </w:tc>
        <w:tc>
          <w:tcPr>
            <w:tcW w:w="7325" w:type="dxa"/>
            <w:gridSpan w:val="11"/>
            <w:vAlign w:val="center"/>
          </w:tcPr>
          <w:p>
            <w:pPr>
              <w:spacing w:line="360" w:lineRule="auto"/>
              <w:jc w:val="left"/>
              <w:outlineLvl w:val="1"/>
              <w:rPr>
                <w:rFonts w:ascii="宋体" w:cs="Times New Roman"/>
              </w:rPr>
            </w:pPr>
          </w:p>
        </w:tc>
      </w:tr>
    </w:tbl>
    <w:p>
      <w:pPr>
        <w:spacing w:line="360" w:lineRule="auto"/>
      </w:pPr>
    </w:p>
    <w:p>
      <w:pPr>
        <w:spacing w:line="360" w:lineRule="auto"/>
        <w:rPr>
          <w:rFonts w:cs="Times New Roman"/>
          <w:b/>
          <w:bCs/>
        </w:rPr>
      </w:pPr>
      <w:bookmarkStart w:id="316" w:name="_Toc6964"/>
      <w:r>
        <w:rPr>
          <w:rFonts w:hint="eastAsia"/>
          <w:b/>
          <w:bCs/>
        </w:rPr>
        <w:t>备注：（表后须附营业执照</w:t>
      </w:r>
      <w:r>
        <w:rPr>
          <w:b/>
          <w:bCs/>
        </w:rPr>
        <w:t>/</w:t>
      </w:r>
      <w:r>
        <w:rPr>
          <w:rFonts w:hint="eastAsia"/>
          <w:b/>
          <w:bCs/>
        </w:rPr>
        <w:t>资质、证书）</w:t>
      </w:r>
      <w:bookmarkEnd w:id="316"/>
    </w:p>
    <w:p>
      <w:pPr>
        <w:spacing w:line="360" w:lineRule="auto"/>
      </w:pPr>
    </w:p>
    <w:p>
      <w:pPr>
        <w:spacing w:line="360" w:lineRule="auto"/>
        <w:rPr>
          <w:rFonts w:ascii="宋体" w:hAnsi="宋体" w:cs="宋体"/>
          <w:color w:val="000000"/>
        </w:rPr>
      </w:pPr>
      <w:bookmarkStart w:id="317" w:name="_Toc16467"/>
      <w:r>
        <w:rPr>
          <w:rFonts w:hint="eastAsia" w:ascii="宋体" w:hAnsi="宋体" w:cs="宋体"/>
          <w:color w:val="000000"/>
        </w:rPr>
        <w:t>供应商名称：</w:t>
      </w:r>
      <w:r>
        <w:rPr>
          <w:rFonts w:ascii="宋体" w:hAnsi="宋体" w:cs="宋体"/>
          <w:color w:val="000000"/>
        </w:rPr>
        <w:t xml:space="preserve"> </w:t>
      </w:r>
      <w:r>
        <w:rPr>
          <w:rFonts w:hint="eastAsia" w:ascii="宋体" w:hAnsi="宋体" w:cs="宋体"/>
          <w:color w:val="000000"/>
        </w:rPr>
        <w:t>（盖单位公章）</w:t>
      </w:r>
      <w:bookmarkEnd w:id="317"/>
    </w:p>
    <w:p>
      <w:pPr>
        <w:spacing w:line="360" w:lineRule="auto"/>
        <w:rPr>
          <w:rFonts w:ascii="宋体" w:hAnsi="宋体" w:cs="宋体"/>
          <w:color w:val="000000"/>
        </w:rPr>
      </w:pPr>
      <w:bookmarkStart w:id="318" w:name="_Toc31895"/>
      <w:r>
        <w:rPr>
          <w:rFonts w:hint="eastAsia" w:ascii="宋体" w:hAnsi="宋体" w:cs="宋体"/>
          <w:color w:val="000000"/>
        </w:rPr>
        <w:t>法定代表人或授权代表（签字或盖章）：</w:t>
      </w:r>
      <w:bookmarkEnd w:id="318"/>
      <w:r>
        <w:rPr>
          <w:rFonts w:ascii="宋体" w:hAnsi="宋体" w:cs="宋体"/>
          <w:color w:val="000000"/>
        </w:rPr>
        <w:t xml:space="preserve">     </w:t>
      </w:r>
    </w:p>
    <w:p>
      <w:pPr>
        <w:spacing w:line="360" w:lineRule="auto"/>
      </w:pPr>
      <w:bookmarkStart w:id="319" w:name="_Toc7638"/>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bookmarkEnd w:id="319"/>
    </w:p>
    <w:p>
      <w:pPr>
        <w:spacing w:line="360" w:lineRule="auto"/>
      </w:pPr>
    </w:p>
    <w:p/>
    <w:p/>
    <w:p/>
    <w:p/>
    <w:p/>
    <w:p/>
    <w:p>
      <w:pPr>
        <w:spacing w:line="360" w:lineRule="auto"/>
        <w:jc w:val="center"/>
        <w:outlineLvl w:val="1"/>
        <w:rPr>
          <w:rFonts w:ascii="宋体" w:cs="Times New Roman"/>
          <w:b/>
          <w:bCs/>
          <w:sz w:val="28"/>
          <w:szCs w:val="28"/>
        </w:rPr>
      </w:pPr>
      <w:bookmarkStart w:id="320" w:name="_Toc27942"/>
      <w:r>
        <w:rPr>
          <w:rFonts w:ascii="宋体" w:hAnsi="宋体" w:cs="宋体"/>
          <w:b/>
          <w:bCs/>
          <w:sz w:val="28"/>
          <w:szCs w:val="28"/>
        </w:rPr>
        <w:t>3.3</w:t>
      </w:r>
      <w:r>
        <w:rPr>
          <w:rFonts w:hint="eastAsia" w:ascii="宋体" w:hAnsi="宋体" w:cs="宋体"/>
          <w:b/>
          <w:bCs/>
          <w:sz w:val="28"/>
          <w:szCs w:val="28"/>
        </w:rPr>
        <w:t>近三年没有重大违法记录声明函</w:t>
      </w:r>
      <w:bookmarkEnd w:id="320"/>
    </w:p>
    <w:p>
      <w:pPr>
        <w:spacing w:line="360" w:lineRule="auto"/>
      </w:pPr>
    </w:p>
    <w:p>
      <w:pPr>
        <w:spacing w:line="360" w:lineRule="auto"/>
        <w:rPr>
          <w:rFonts w:cs="Times New Roman"/>
        </w:rPr>
      </w:pPr>
      <w:bookmarkStart w:id="321" w:name="_Toc1663"/>
      <w:r>
        <w:rPr>
          <w:rFonts w:hint="eastAsia"/>
        </w:rPr>
        <w:t>我公司承诺：</w:t>
      </w:r>
      <w:bookmarkEnd w:id="321"/>
    </w:p>
    <w:p>
      <w:pPr>
        <w:spacing w:line="360" w:lineRule="auto"/>
        <w:ind w:firstLine="420" w:firstLineChars="200"/>
      </w:pPr>
      <w:bookmarkStart w:id="322" w:name="_Toc843"/>
      <w:r>
        <w:rPr>
          <w:rFonts w:hint="eastAsia"/>
        </w:rPr>
        <w:t>我公司近三年内在中华人民共和国境内没有重大违法记录，具有良好的商业信誉和完善的售后服务体系，并能承担招标项目供货能力和服务的企业。</w:t>
      </w:r>
      <w:bookmarkEnd w:id="322"/>
    </w:p>
    <w:p>
      <w:pPr>
        <w:spacing w:line="360" w:lineRule="auto"/>
        <w:ind w:firstLine="420" w:firstLineChars="200"/>
      </w:pPr>
      <w:bookmarkStart w:id="323" w:name="_Toc22095"/>
      <w:r>
        <w:rPr>
          <w:rFonts w:hint="eastAsia"/>
        </w:rPr>
        <w:t>若我公司承诺不属实，同意取消本项目参加资格，并将承担相关法律责任，接受处理。</w:t>
      </w:r>
      <w:bookmarkEnd w:id="323"/>
    </w:p>
    <w:p/>
    <w:p/>
    <w:p/>
    <w:p/>
    <w:p/>
    <w:p/>
    <w:p/>
    <w:p/>
    <w:p/>
    <w:p/>
    <w:p/>
    <w:p/>
    <w:p>
      <w:pPr>
        <w:spacing w:line="360" w:lineRule="auto"/>
      </w:pPr>
      <w:bookmarkStart w:id="324" w:name="_Toc21821"/>
      <w:r>
        <w:rPr>
          <w:rFonts w:hint="eastAsia"/>
        </w:rPr>
        <w:t>供应商名称：</w:t>
      </w:r>
      <w:r>
        <w:t xml:space="preserve"> </w:t>
      </w:r>
      <w:r>
        <w:rPr>
          <w:rFonts w:hint="eastAsia"/>
        </w:rPr>
        <w:t>（盖章）</w:t>
      </w:r>
      <w:bookmarkEnd w:id="324"/>
      <w:r>
        <w:t xml:space="preserve">       </w:t>
      </w:r>
    </w:p>
    <w:p>
      <w:pPr>
        <w:spacing w:line="360" w:lineRule="auto"/>
      </w:pPr>
      <w:bookmarkStart w:id="325" w:name="_Toc13301"/>
      <w:r>
        <w:rPr>
          <w:rFonts w:hint="eastAsia"/>
        </w:rPr>
        <w:t>授权代表签字或盖章：</w:t>
      </w:r>
      <w:bookmarkEnd w:id="325"/>
      <w:r>
        <w:t xml:space="preserve">        </w:t>
      </w:r>
    </w:p>
    <w:p>
      <w:pPr>
        <w:spacing w:line="360" w:lineRule="auto"/>
      </w:pPr>
      <w:bookmarkStart w:id="326" w:name="_Toc31479"/>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bookmarkEnd w:id="326"/>
    </w:p>
    <w:p/>
    <w:p/>
    <w:p/>
    <w:p/>
    <w:p/>
    <w:p/>
    <w:p/>
    <w:p/>
    <w:p/>
    <w:p/>
    <w:p/>
    <w:p/>
    <w:p/>
    <w:p/>
    <w:p/>
    <w:p/>
    <w:p/>
    <w:p>
      <w:pPr>
        <w:pStyle w:val="2"/>
        <w:ind w:firstLine="428"/>
      </w:pPr>
    </w:p>
    <w:p>
      <w:pPr>
        <w:pStyle w:val="2"/>
        <w:ind w:firstLine="428"/>
      </w:pPr>
    </w:p>
    <w:p>
      <w:pPr>
        <w:pStyle w:val="2"/>
        <w:ind w:firstLine="428"/>
      </w:pPr>
    </w:p>
    <w:p/>
    <w:p/>
    <w:p/>
    <w:p/>
    <w:p/>
    <w:p>
      <w:pPr>
        <w:spacing w:line="360" w:lineRule="auto"/>
        <w:jc w:val="center"/>
        <w:outlineLvl w:val="1"/>
        <w:rPr>
          <w:rFonts w:ascii="宋体" w:cs="Times New Roman"/>
          <w:b/>
          <w:bCs/>
          <w:sz w:val="28"/>
          <w:szCs w:val="28"/>
        </w:rPr>
      </w:pPr>
      <w:bookmarkStart w:id="327" w:name="_Toc23393"/>
      <w:r>
        <w:rPr>
          <w:rFonts w:ascii="宋体" w:hAnsi="宋体" w:cs="宋体"/>
          <w:b/>
          <w:bCs/>
          <w:sz w:val="28"/>
          <w:szCs w:val="28"/>
        </w:rPr>
        <w:t xml:space="preserve">3.4  </w:t>
      </w:r>
      <w:r>
        <w:rPr>
          <w:rFonts w:hint="eastAsia" w:ascii="宋体" w:hAnsi="宋体" w:cs="宋体"/>
          <w:b/>
          <w:bCs/>
          <w:sz w:val="28"/>
          <w:szCs w:val="28"/>
        </w:rPr>
        <w:t>反商业贿赂承诺书（固定格式）</w:t>
      </w:r>
      <w:bookmarkEnd w:id="327"/>
    </w:p>
    <w:p/>
    <w:p>
      <w:pPr>
        <w:spacing w:line="360" w:lineRule="auto"/>
      </w:pPr>
      <w:bookmarkStart w:id="328" w:name="_Toc15621"/>
      <w:r>
        <w:rPr>
          <w:rFonts w:hint="eastAsia"/>
        </w:rPr>
        <w:t>我公司承诺：</w:t>
      </w:r>
      <w:bookmarkEnd w:id="328"/>
    </w:p>
    <w:p>
      <w:pPr>
        <w:spacing w:line="360" w:lineRule="auto"/>
        <w:ind w:firstLine="420" w:firstLineChars="200"/>
      </w:pPr>
      <w:bookmarkStart w:id="329" w:name="_Toc26080"/>
      <w:r>
        <w:rPr>
          <w:rFonts w:hint="eastAsia"/>
        </w:rPr>
        <w:t>在</w:t>
      </w:r>
      <w:r>
        <w:t xml:space="preserve"> </w:t>
      </w:r>
      <w:r>
        <w:rPr>
          <w:rFonts w:hint="eastAsia"/>
        </w:rPr>
        <w:t>（项目名称）采购活动中，我公司保证做到：</w:t>
      </w:r>
      <w:bookmarkEnd w:id="329"/>
    </w:p>
    <w:p>
      <w:pPr>
        <w:spacing w:line="360" w:lineRule="auto"/>
        <w:ind w:firstLine="420" w:firstLineChars="200"/>
      </w:pPr>
      <w:bookmarkStart w:id="330" w:name="_Toc16040"/>
      <w:r>
        <w:rPr>
          <w:rFonts w:hint="eastAsia"/>
        </w:rPr>
        <w:t>一、公平竞争参加本次招标活动。</w:t>
      </w:r>
      <w:bookmarkEnd w:id="330"/>
    </w:p>
    <w:p>
      <w:pPr>
        <w:spacing w:line="360" w:lineRule="auto"/>
        <w:ind w:firstLine="420" w:firstLineChars="200"/>
      </w:pPr>
      <w:bookmarkStart w:id="331" w:name="_Toc17459"/>
      <w:r>
        <w:rPr>
          <w:rFonts w:hint="eastAsia"/>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31"/>
    </w:p>
    <w:p>
      <w:pPr>
        <w:spacing w:line="360" w:lineRule="auto"/>
        <w:ind w:firstLine="420" w:firstLineChars="200"/>
      </w:pPr>
      <w:bookmarkStart w:id="332" w:name="_Toc9755"/>
      <w:r>
        <w:rPr>
          <w:rFonts w:hint="eastAsia"/>
        </w:rPr>
        <w:t>三、若出现上述行为，我公司及参与投标的工作人员愿意接受按照国家法律法规等有关规定给予的处罚。</w:t>
      </w:r>
      <w:bookmarkEnd w:id="332"/>
    </w:p>
    <w:p/>
    <w:p/>
    <w:p/>
    <w:p/>
    <w:p/>
    <w:p/>
    <w:p/>
    <w:p/>
    <w:p/>
    <w:p>
      <w:pPr>
        <w:spacing w:line="360" w:lineRule="auto"/>
      </w:pPr>
      <w:bookmarkStart w:id="333" w:name="_Toc571"/>
      <w:r>
        <w:rPr>
          <w:rFonts w:hint="eastAsia"/>
        </w:rPr>
        <w:t>供应商名称：</w:t>
      </w:r>
      <w:r>
        <w:t xml:space="preserve"> </w:t>
      </w:r>
      <w:r>
        <w:rPr>
          <w:rFonts w:hint="eastAsia"/>
        </w:rPr>
        <w:t>（盖章）</w:t>
      </w:r>
      <w:bookmarkEnd w:id="333"/>
      <w:r>
        <w:rPr>
          <w:u w:val="single"/>
        </w:rPr>
        <w:t xml:space="preserve">       </w:t>
      </w:r>
    </w:p>
    <w:p>
      <w:pPr>
        <w:spacing w:line="360" w:lineRule="auto"/>
      </w:pPr>
      <w:bookmarkStart w:id="334" w:name="_Toc7168"/>
      <w:r>
        <w:rPr>
          <w:rFonts w:hint="eastAsia"/>
        </w:rPr>
        <w:t>授权代表签字或盖章：</w:t>
      </w:r>
      <w:bookmarkEnd w:id="334"/>
      <w:r>
        <w:rPr>
          <w:u w:val="single"/>
        </w:rPr>
        <w:t xml:space="preserve">       </w:t>
      </w:r>
    </w:p>
    <w:p>
      <w:pPr>
        <w:spacing w:line="360" w:lineRule="auto"/>
      </w:pPr>
      <w:bookmarkStart w:id="335" w:name="_Toc26932"/>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335"/>
    </w:p>
    <w:p/>
    <w:p/>
    <w:p/>
    <w:p/>
    <w:p/>
    <w:p/>
    <w:p/>
    <w:p/>
    <w:p/>
    <w:p/>
    <w:p/>
    <w:p>
      <w:pPr>
        <w:spacing w:line="360" w:lineRule="auto"/>
        <w:jc w:val="left"/>
        <w:outlineLvl w:val="1"/>
        <w:rPr>
          <w:rFonts w:ascii="宋体" w:cs="Times New Roman"/>
        </w:rPr>
      </w:pPr>
      <w:r>
        <w:rPr>
          <w:rFonts w:ascii="宋体" w:cs="Times New Roman"/>
        </w:rPr>
        <w:br w:type="page"/>
      </w:r>
      <w:bookmarkStart w:id="336" w:name="_Toc832"/>
      <w:r>
        <w:rPr>
          <w:rFonts w:ascii="宋体" w:hAnsi="宋体" w:cs="宋体"/>
        </w:rPr>
        <w:t>3.5</w:t>
      </w:r>
      <w:r>
        <w:rPr>
          <w:rFonts w:ascii="宋体" w:cs="宋体"/>
        </w:rPr>
        <w:t>.</w:t>
      </w:r>
      <w:r>
        <w:rPr>
          <w:rFonts w:hint="eastAsia" w:ascii="宋体" w:hAnsi="宋体" w:cs="宋体"/>
        </w:rPr>
        <w:t>提供</w:t>
      </w:r>
      <w:r>
        <w:rPr>
          <w:rFonts w:ascii="宋体" w:hAnsi="宋体" w:cs="宋体"/>
        </w:rPr>
        <w:t>2022</w:t>
      </w:r>
      <w:r>
        <w:rPr>
          <w:rFonts w:hint="eastAsia" w:ascii="宋体" w:hAnsi="宋体" w:cs="宋体"/>
        </w:rPr>
        <w:t>年</w:t>
      </w:r>
      <w:r>
        <w:rPr>
          <w:rFonts w:ascii="宋体" w:hAnsi="宋体" w:cs="宋体"/>
        </w:rPr>
        <w:t>1</w:t>
      </w:r>
      <w:r>
        <w:rPr>
          <w:rFonts w:hint="eastAsia" w:ascii="宋体" w:hAnsi="宋体" w:cs="宋体"/>
        </w:rPr>
        <w:t>月份以来任意一个月社会保障资金的缴纳记录和依法缴纳税收的证明材料；</w:t>
      </w:r>
      <w:bookmarkEnd w:id="336"/>
    </w:p>
    <w:p>
      <w:pPr>
        <w:spacing w:line="360" w:lineRule="auto"/>
        <w:jc w:val="left"/>
        <w:outlineLvl w:val="1"/>
        <w:rPr>
          <w:rFonts w:ascii="宋体" w:cs="Times New Roman"/>
        </w:rPr>
      </w:pPr>
      <w:bookmarkStart w:id="337" w:name="_Toc31892"/>
      <w:r>
        <w:rPr>
          <w:rFonts w:ascii="宋体" w:hAnsi="宋体" w:cs="宋体"/>
        </w:rPr>
        <w:t xml:space="preserve">3.6. </w:t>
      </w:r>
      <w:r>
        <w:rPr>
          <w:rFonts w:hint="eastAsia" w:ascii="宋体" w:hAnsi="宋体" w:cs="宋体"/>
        </w:rPr>
        <w:t>在“信用中国”网站（</w:t>
      </w:r>
      <w:r>
        <w:rPr>
          <w:rFonts w:ascii="宋体" w:hAnsi="宋体" w:cs="宋体"/>
        </w:rPr>
        <w:t>www.creditchina.gov.cn</w:t>
      </w:r>
      <w:r>
        <w:rPr>
          <w:rFonts w:hint="eastAsia" w:ascii="宋体" w:hAnsi="宋体" w:cs="宋体"/>
        </w:rPr>
        <w:t>）未被列入失信被执行人、税收违法黑名单的网页截图和在中国政府采购网（</w:t>
      </w:r>
      <w:r>
        <w:rPr>
          <w:rFonts w:ascii="宋体" w:hAnsi="宋体" w:cs="宋体"/>
        </w:rPr>
        <w:t>www.ccgp.gov.cn</w:t>
      </w:r>
      <w:r>
        <w:rPr>
          <w:rFonts w:hint="eastAsia" w:ascii="宋体" w:hAnsi="宋体" w:cs="宋体"/>
        </w:rPr>
        <w:t>）未被列入政府采购严重违法失信行为记录名单的网页截图；</w:t>
      </w:r>
      <w:bookmarkEnd w:id="337"/>
    </w:p>
    <w:p>
      <w:pPr>
        <w:spacing w:line="360" w:lineRule="auto"/>
        <w:jc w:val="left"/>
        <w:outlineLvl w:val="1"/>
        <w:rPr>
          <w:rFonts w:ascii="宋体" w:cs="Times New Roman"/>
        </w:rPr>
      </w:pPr>
      <w:bookmarkStart w:id="338" w:name="_Toc5348"/>
      <w:r>
        <w:rPr>
          <w:rFonts w:ascii="宋体" w:hAnsi="宋体" w:cs="宋体"/>
        </w:rPr>
        <w:t xml:space="preserve">3.7 </w:t>
      </w:r>
      <w:r>
        <w:rPr>
          <w:rFonts w:hint="eastAsia" w:ascii="宋体" w:hAnsi="宋体" w:cs="宋体"/>
        </w:rPr>
        <w:t>财务状况报告</w:t>
      </w:r>
      <w:bookmarkEnd w:id="338"/>
    </w:p>
    <w:p>
      <w:pPr>
        <w:pStyle w:val="19"/>
        <w:spacing w:line="360" w:lineRule="auto"/>
      </w:pPr>
      <w:r>
        <w:rPr>
          <w:rFonts w:hint="eastAsia" w:cs="宋体"/>
        </w:rPr>
        <w:t>供应商提供</w:t>
      </w:r>
      <w:r>
        <w:t>2021</w:t>
      </w:r>
      <w:r>
        <w:rPr>
          <w:rFonts w:hint="eastAsia" w:cs="宋体"/>
        </w:rPr>
        <w:t>年度的经会计师事务所审计的财务审计报告（成立时间不足</w:t>
      </w:r>
      <w:r>
        <w:t>1</w:t>
      </w:r>
      <w:r>
        <w:rPr>
          <w:rFonts w:hint="eastAsia" w:cs="宋体"/>
        </w:rPr>
        <w:t>年的，提供近期的财务报表或银行资信证明，如为事业单位，至少应提供资产负债表）</w:t>
      </w:r>
      <w:r>
        <w:t xml:space="preserve"> </w:t>
      </w:r>
    </w:p>
    <w:p>
      <w:pPr>
        <w:spacing w:line="360" w:lineRule="auto"/>
        <w:rPr>
          <w:rFonts w:ascii="宋体" w:hAnsi="宋体" w:cs="宋体"/>
        </w:rPr>
      </w:pPr>
      <w:bookmarkStart w:id="339" w:name="_Toc28418"/>
      <w:r>
        <w:rPr>
          <w:rFonts w:hint="eastAsia" w:ascii="宋体" w:hAnsi="宋体" w:cs="宋体"/>
        </w:rPr>
        <w:t>【附：会计师事务所出具的财务审计报告】</w:t>
      </w:r>
      <w:bookmarkEnd w:id="339"/>
    </w:p>
    <w:p>
      <w:pPr>
        <w:spacing w:line="360" w:lineRule="auto"/>
        <w:rPr>
          <w:rFonts w:ascii="宋体" w:hAnsi="宋体" w:cs="宋体"/>
        </w:rPr>
      </w:pPr>
      <w:bookmarkStart w:id="340" w:name="_Toc10156"/>
      <w:r>
        <w:rPr>
          <w:rFonts w:hint="eastAsia" w:ascii="宋体" w:hAnsi="宋体" w:cs="宋体"/>
        </w:rPr>
        <w:t>注：参考《财政部关于注册会计师在审计报告上签名盖章有关问题的通知》（财会【</w:t>
      </w:r>
      <w:r>
        <w:rPr>
          <w:rFonts w:ascii="宋体" w:hAnsi="宋体" w:cs="宋体"/>
        </w:rPr>
        <w:t>2001</w:t>
      </w:r>
      <w:r>
        <w:rPr>
          <w:rFonts w:hint="eastAsia" w:ascii="宋体" w:hAnsi="宋体" w:cs="宋体"/>
        </w:rPr>
        <w:t>】</w:t>
      </w:r>
      <w:r>
        <w:rPr>
          <w:rFonts w:ascii="宋体" w:hAnsi="宋体" w:cs="宋体"/>
        </w:rPr>
        <w:t>1035</w:t>
      </w:r>
      <w:r>
        <w:rPr>
          <w:rFonts w:hint="eastAsia" w:ascii="宋体" w:hAnsi="宋体" w:cs="宋体"/>
        </w:rPr>
        <w:t>号）规定，审计报告应当由两名具备相关业务资格的注册会计师签名盖章并经会计师事务所盖章方为有效。</w:t>
      </w:r>
      <w:bookmarkEnd w:id="340"/>
    </w:p>
    <w:p>
      <w:pPr>
        <w:spacing w:line="360" w:lineRule="auto"/>
        <w:jc w:val="left"/>
        <w:outlineLvl w:val="1"/>
        <w:rPr>
          <w:rFonts w:ascii="宋体" w:cs="Times New Roman"/>
        </w:rPr>
      </w:pPr>
      <w:bookmarkStart w:id="341" w:name="_Toc22543"/>
      <w:r>
        <w:rPr>
          <w:rFonts w:ascii="宋体" w:hAnsi="宋体" w:cs="宋体"/>
        </w:rPr>
        <w:t>3.8</w:t>
      </w:r>
      <w:r>
        <w:rPr>
          <w:rFonts w:hint="eastAsia" w:ascii="宋体" w:hAnsi="宋体" w:cs="宋体"/>
        </w:rPr>
        <w:t>采购文件要求提供的其他资格证明文件或供应商认为有必要提供的其他证明文件。</w:t>
      </w:r>
      <w:bookmarkEnd w:id="341"/>
    </w:p>
    <w:p/>
    <w:p/>
    <w:p/>
    <w:p/>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
    <w:p/>
    <w:p/>
    <w:p/>
    <w:p/>
    <w:p/>
    <w:p/>
    <w:p/>
    <w:p/>
    <w:p/>
    <w:p/>
    <w:bookmarkEnd w:id="263"/>
    <w:bookmarkEnd w:id="264"/>
    <w:bookmarkEnd w:id="265"/>
    <w:bookmarkEnd w:id="266"/>
    <w:bookmarkEnd w:id="267"/>
    <w:p>
      <w:pPr>
        <w:spacing w:line="360" w:lineRule="auto"/>
        <w:jc w:val="center"/>
        <w:outlineLvl w:val="1"/>
        <w:rPr>
          <w:rFonts w:ascii="宋体" w:cs="Times New Roman"/>
          <w:b/>
          <w:bCs/>
          <w:sz w:val="28"/>
          <w:szCs w:val="28"/>
        </w:rPr>
      </w:pPr>
      <w:bookmarkStart w:id="342" w:name="_Toc26996"/>
      <w:bookmarkStart w:id="343" w:name="_Toc417491272"/>
      <w:r>
        <w:rPr>
          <w:rFonts w:hint="eastAsia" w:ascii="宋体" w:hAnsi="宋体" w:cs="宋体"/>
          <w:b/>
          <w:bCs/>
          <w:sz w:val="24"/>
          <w:szCs w:val="24"/>
        </w:rPr>
        <w:t>四</w:t>
      </w:r>
      <w:r>
        <w:rPr>
          <w:rFonts w:ascii="宋体" w:hAnsi="宋体" w:cs="宋体"/>
          <w:b/>
          <w:bCs/>
          <w:sz w:val="24"/>
          <w:szCs w:val="24"/>
        </w:rPr>
        <w:t xml:space="preserve"> </w:t>
      </w:r>
      <w:r>
        <w:rPr>
          <w:rFonts w:hint="eastAsia" w:ascii="宋体" w:hAnsi="宋体" w:cs="宋体"/>
          <w:b/>
          <w:bCs/>
          <w:sz w:val="24"/>
          <w:szCs w:val="24"/>
        </w:rPr>
        <w:t>竞争性磋商报价表</w:t>
      </w:r>
      <w:bookmarkEnd w:id="342"/>
    </w:p>
    <w:p>
      <w:pPr>
        <w:spacing w:line="360" w:lineRule="auto"/>
        <w:jc w:val="center"/>
        <w:rPr>
          <w:rFonts w:ascii="宋体" w:cs="Times New Roman"/>
          <w:b/>
          <w:bCs/>
          <w:sz w:val="28"/>
          <w:szCs w:val="28"/>
        </w:rPr>
      </w:pPr>
    </w:p>
    <w:p>
      <w:pPr>
        <w:spacing w:line="360" w:lineRule="auto"/>
        <w:rPr>
          <w:rFonts w:ascii="宋体" w:cs="Times New Roman"/>
          <w:sz w:val="24"/>
          <w:szCs w:val="24"/>
          <w:u w:val="single"/>
        </w:rPr>
      </w:pPr>
      <w:r>
        <w:rPr>
          <w:rFonts w:hint="eastAsia" w:ascii="宋体" w:hAnsi="宋体" w:cs="宋体"/>
          <w:sz w:val="24"/>
          <w:szCs w:val="24"/>
        </w:rPr>
        <w:t>供应商：</w:t>
      </w:r>
      <w:r>
        <w:rPr>
          <w:rFonts w:hint="eastAsia" w:ascii="宋体" w:hAnsi="宋体" w:cs="宋体"/>
          <w:sz w:val="24"/>
          <w:szCs w:val="24"/>
          <w:u w:val="single"/>
        </w:rPr>
        <w:t>（此处填名称）</w:t>
      </w:r>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943" w:type="dxa"/>
            <w:tcBorders>
              <w:top w:val="double" w:color="auto" w:sz="4" w:space="0"/>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项目名称</w:t>
            </w:r>
          </w:p>
        </w:tc>
        <w:tc>
          <w:tcPr>
            <w:tcW w:w="6477" w:type="dxa"/>
            <w:tcBorders>
              <w:top w:val="double" w:color="auto" w:sz="4" w:space="0"/>
              <w:right w:val="double" w:color="auto" w:sz="4" w:space="0"/>
            </w:tcBorders>
            <w:vAlign w:val="center"/>
          </w:tcPr>
          <w:p>
            <w:pPr>
              <w:spacing w:line="360" w:lineRule="auto"/>
              <w:rPr>
                <w:rFonts w:ascii="宋体" w:cs="Times New Roman"/>
                <w:sz w:val="24"/>
                <w:szCs w:val="24"/>
              </w:rPr>
            </w:pPr>
            <w:r>
              <w:rPr>
                <w:rFonts w:hint="eastAsia" w:ascii="宋体" w:hAnsi="宋体" w:cs="宋体"/>
                <w:b/>
                <w:bCs/>
                <w:sz w:val="24"/>
                <w:szCs w:val="24"/>
              </w:rPr>
              <w:t>商丘师范学院音乐实践教学设备购置项目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磋商报价（总金额）</w:t>
            </w:r>
          </w:p>
        </w:tc>
        <w:tc>
          <w:tcPr>
            <w:tcW w:w="6477" w:type="dxa"/>
            <w:tcBorders>
              <w:right w:val="double" w:color="auto" w:sz="4" w:space="0"/>
            </w:tcBorders>
            <w:vAlign w:val="center"/>
          </w:tcPr>
          <w:p>
            <w:pPr>
              <w:spacing w:line="360" w:lineRule="auto"/>
              <w:rPr>
                <w:rFonts w:ascii="宋体" w:cs="Times New Roman"/>
                <w:sz w:val="24"/>
                <w:szCs w:val="24"/>
                <w:u w:val="single"/>
              </w:rPr>
            </w:pPr>
            <w:r>
              <w:rPr>
                <w:rFonts w:hint="eastAsia" w:ascii="宋体" w:hAnsi="宋体" w:cs="宋体"/>
                <w:sz w:val="24"/>
                <w:szCs w:val="24"/>
              </w:rPr>
              <w:t>人民币小写</w:t>
            </w:r>
            <w:r>
              <w:rPr>
                <w:rFonts w:ascii="宋体" w:hAnsi="宋体" w:cs="宋体"/>
                <w:sz w:val="24"/>
                <w:szCs w:val="24"/>
              </w:rPr>
              <w:t>(</w:t>
            </w:r>
            <w:r>
              <w:rPr>
                <w:rFonts w:hint="eastAsia" w:ascii="宋体" w:hAnsi="宋体" w:cs="宋体"/>
                <w:sz w:val="24"/>
                <w:szCs w:val="24"/>
              </w:rPr>
              <w:t>元</w:t>
            </w:r>
            <w:r>
              <w:rPr>
                <w:rFonts w:ascii="宋体" w:hAnsi="宋体" w:cs="宋体"/>
                <w:sz w:val="24"/>
                <w:szCs w:val="24"/>
              </w:rPr>
              <w:t>):</w:t>
            </w:r>
            <w:r>
              <w:rPr>
                <w:rFonts w:ascii="宋体" w:hAnsi="宋体" w:cs="宋体"/>
                <w:sz w:val="24"/>
                <w:szCs w:val="24"/>
                <w:u w:val="single"/>
              </w:rPr>
              <w:t xml:space="preserve">              </w:t>
            </w:r>
          </w:p>
          <w:p>
            <w:pPr>
              <w:spacing w:line="360" w:lineRule="auto"/>
              <w:rPr>
                <w:rFonts w:ascii="宋体" w:cs="Times New Roman"/>
                <w:sz w:val="24"/>
                <w:szCs w:val="24"/>
                <w:u w:val="single"/>
              </w:rPr>
            </w:pPr>
            <w:r>
              <w:rPr>
                <w:rFonts w:hint="eastAsia" w:ascii="宋体" w:hAnsi="宋体" w:cs="宋体"/>
                <w:sz w:val="24"/>
                <w:szCs w:val="24"/>
              </w:rPr>
              <w:t>人民币大写</w:t>
            </w:r>
            <w:r>
              <w:rPr>
                <w:rFonts w:ascii="宋体" w:hAnsi="宋体" w:cs="宋体"/>
                <w:sz w:val="24"/>
                <w:szCs w:val="24"/>
              </w:rPr>
              <w:t>(</w:t>
            </w:r>
            <w:r>
              <w:rPr>
                <w:rFonts w:hint="eastAsia" w:ascii="宋体" w:hAnsi="宋体" w:cs="宋体"/>
                <w:sz w:val="24"/>
                <w:szCs w:val="24"/>
              </w:rPr>
              <w:t>元</w:t>
            </w:r>
            <w:r>
              <w:rPr>
                <w:rFonts w:ascii="宋体" w:hAnsi="宋体" w:cs="宋体"/>
                <w:sz w:val="24"/>
                <w:szCs w:val="24"/>
              </w:rPr>
              <w:t>):</w:t>
            </w:r>
            <w:r>
              <w:rPr>
                <w:rFonts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交货期</w:t>
            </w:r>
          </w:p>
        </w:tc>
        <w:tc>
          <w:tcPr>
            <w:tcW w:w="6477" w:type="dxa"/>
            <w:tcBorders>
              <w:right w:val="double" w:color="auto" w:sz="4" w:space="0"/>
            </w:tcBorders>
            <w:vAlign w:val="center"/>
          </w:tcPr>
          <w:p>
            <w:pPr>
              <w:spacing w:line="360" w:lineRule="auto"/>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响应有效期</w:t>
            </w:r>
          </w:p>
        </w:tc>
        <w:tc>
          <w:tcPr>
            <w:tcW w:w="6477" w:type="dxa"/>
            <w:tcBorders>
              <w:right w:val="double" w:color="auto" w:sz="4" w:space="0"/>
            </w:tcBorders>
            <w:vAlign w:val="center"/>
          </w:tcPr>
          <w:p>
            <w:pPr>
              <w:spacing w:line="360" w:lineRule="auto"/>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943" w:type="dxa"/>
            <w:tcBorders>
              <w:left w:val="double" w:color="auto" w:sz="4" w:space="0"/>
            </w:tcBorders>
            <w:vAlign w:val="center"/>
          </w:tcPr>
          <w:p>
            <w:pPr>
              <w:spacing w:line="360" w:lineRule="auto"/>
              <w:jc w:val="center"/>
              <w:rPr>
                <w:rFonts w:ascii="宋体" w:cs="Times New Roman"/>
                <w:sz w:val="24"/>
                <w:szCs w:val="24"/>
              </w:rPr>
            </w:pPr>
            <w:r>
              <w:rPr>
                <w:rFonts w:hint="eastAsia" w:ascii="宋体" w:hAnsi="宋体" w:cs="宋体"/>
                <w:sz w:val="24"/>
                <w:szCs w:val="24"/>
              </w:rPr>
              <w:t>其他</w:t>
            </w:r>
          </w:p>
        </w:tc>
        <w:tc>
          <w:tcPr>
            <w:tcW w:w="6477" w:type="dxa"/>
            <w:tcBorders>
              <w:right w:val="double" w:color="auto" w:sz="4" w:space="0"/>
            </w:tcBorders>
            <w:vAlign w:val="center"/>
          </w:tcPr>
          <w:p>
            <w:pPr>
              <w:spacing w:line="360" w:lineRule="auto"/>
              <w:rPr>
                <w:rFonts w:ascii="宋体" w:cs="Times New Roman"/>
                <w:sz w:val="24"/>
                <w:szCs w:val="24"/>
              </w:rPr>
            </w:pPr>
          </w:p>
        </w:tc>
      </w:tr>
    </w:tbl>
    <w:p/>
    <w:p/>
    <w:p/>
    <w:p/>
    <w:p/>
    <w:p>
      <w:pPr>
        <w:spacing w:line="360" w:lineRule="auto"/>
      </w:pPr>
    </w:p>
    <w:p>
      <w:pPr>
        <w:spacing w:line="360" w:lineRule="auto"/>
      </w:pPr>
      <w:bookmarkStart w:id="344" w:name="_Toc30859"/>
      <w:r>
        <w:rPr>
          <w:rFonts w:hint="eastAsia"/>
        </w:rPr>
        <w:t>供应商名称：</w:t>
      </w:r>
      <w:r>
        <w:t xml:space="preserve"> </w:t>
      </w:r>
      <w:r>
        <w:rPr>
          <w:rFonts w:hint="eastAsia"/>
        </w:rPr>
        <w:t>（盖章）</w:t>
      </w:r>
      <w:bookmarkEnd w:id="344"/>
      <w:r>
        <w:rPr>
          <w:u w:val="single"/>
        </w:rPr>
        <w:t xml:space="preserve">      </w:t>
      </w:r>
      <w:r>
        <w:t xml:space="preserve"> </w:t>
      </w:r>
    </w:p>
    <w:p>
      <w:pPr>
        <w:spacing w:line="360" w:lineRule="auto"/>
      </w:pPr>
      <w:bookmarkStart w:id="345" w:name="_Toc16548"/>
      <w:r>
        <w:rPr>
          <w:rFonts w:hint="eastAsia"/>
        </w:rPr>
        <w:t>授权代表签字或盖章：</w:t>
      </w:r>
      <w:bookmarkEnd w:id="345"/>
      <w:r>
        <w:rPr>
          <w:u w:val="single"/>
        </w:rPr>
        <w:t xml:space="preserve">      </w:t>
      </w:r>
    </w:p>
    <w:p>
      <w:pPr>
        <w:spacing w:line="360" w:lineRule="auto"/>
      </w:pPr>
      <w:bookmarkStart w:id="346" w:name="_Toc2733"/>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bookmarkEnd w:id="346"/>
    </w:p>
    <w:p>
      <w:pPr>
        <w:spacing w:line="360" w:lineRule="auto"/>
        <w:ind w:firstLine="2891" w:firstLineChars="1200"/>
        <w:outlineLvl w:val="1"/>
        <w:rPr>
          <w:rFonts w:ascii="宋体" w:cs="Times New Roman"/>
          <w:b/>
          <w:bCs/>
          <w:sz w:val="24"/>
          <w:szCs w:val="24"/>
        </w:rPr>
      </w:pPr>
      <w:r>
        <w:rPr>
          <w:rFonts w:ascii="宋体" w:cs="Times New Roman"/>
          <w:b/>
          <w:bCs/>
          <w:sz w:val="24"/>
          <w:szCs w:val="24"/>
        </w:rPr>
        <w:br w:type="page"/>
      </w:r>
      <w:bookmarkStart w:id="347" w:name="_Toc32320"/>
      <w:r>
        <w:rPr>
          <w:rFonts w:hint="eastAsia" w:ascii="宋体" w:hAnsi="宋体" w:cs="宋体"/>
          <w:b/>
          <w:bCs/>
          <w:sz w:val="24"/>
          <w:szCs w:val="24"/>
        </w:rPr>
        <w:t>五</w:t>
      </w:r>
      <w:r>
        <w:rPr>
          <w:rFonts w:ascii="宋体" w:hAnsi="宋体" w:cs="宋体"/>
          <w:b/>
          <w:bCs/>
          <w:sz w:val="24"/>
          <w:szCs w:val="24"/>
        </w:rPr>
        <w:t xml:space="preserve"> </w:t>
      </w:r>
      <w:r>
        <w:rPr>
          <w:rFonts w:hint="eastAsia" w:ascii="宋体" w:hAnsi="宋体" w:cs="宋体"/>
          <w:b/>
          <w:bCs/>
          <w:sz w:val="24"/>
          <w:szCs w:val="24"/>
        </w:rPr>
        <w:t>技术、服务要求响应表</w:t>
      </w:r>
      <w:bookmarkEnd w:id="347"/>
    </w:p>
    <w:p>
      <w:pPr>
        <w:spacing w:line="360" w:lineRule="auto"/>
        <w:jc w:val="center"/>
        <w:outlineLvl w:val="1"/>
        <w:rPr>
          <w:rFonts w:ascii="宋体" w:cs="Times New Roman"/>
        </w:rPr>
      </w:pPr>
      <w:bookmarkStart w:id="348" w:name="_Toc17522"/>
      <w:r>
        <w:rPr>
          <w:rFonts w:ascii="宋体" w:hAnsi="宋体" w:cs="宋体"/>
        </w:rPr>
        <w:t xml:space="preserve">5.1 </w:t>
      </w:r>
      <w:r>
        <w:rPr>
          <w:rFonts w:hint="eastAsia" w:ascii="宋体" w:hAnsi="宋体" w:cs="宋体"/>
        </w:rPr>
        <w:t>技术响应表</w:t>
      </w:r>
      <w:bookmarkEnd w:id="348"/>
      <w:r>
        <w:rPr>
          <w:rFonts w:ascii="宋体" w:hAnsi="宋体" w:cs="宋体"/>
        </w:rPr>
        <w:t xml:space="preserve">                                                                                                      </w:t>
      </w:r>
    </w:p>
    <w:tbl>
      <w:tblPr>
        <w:tblStyle w:val="37"/>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126"/>
        <w:gridCol w:w="1225"/>
        <w:gridCol w:w="1752"/>
        <w:gridCol w:w="1148"/>
        <w:gridCol w:w="773"/>
        <w:gridCol w:w="10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709" w:type="dxa"/>
            <w:vMerge w:val="restart"/>
            <w:tcBorders>
              <w:top w:val="single" w:color="auto" w:sz="4" w:space="0"/>
              <w:right w:val="single" w:color="auto" w:sz="4" w:space="0"/>
            </w:tcBorders>
            <w:vAlign w:val="center"/>
          </w:tcPr>
          <w:p>
            <w:pPr>
              <w:spacing w:line="360" w:lineRule="auto"/>
              <w:jc w:val="center"/>
              <w:outlineLvl w:val="1"/>
              <w:rPr>
                <w:rFonts w:ascii="宋体" w:cs="Times New Roman"/>
              </w:rPr>
            </w:pPr>
            <w:bookmarkStart w:id="349" w:name="_Toc3407"/>
            <w:r>
              <w:rPr>
                <w:rFonts w:hint="eastAsia" w:ascii="宋体" w:hAnsi="宋体" w:cs="宋体"/>
              </w:rPr>
              <w:t>序号</w:t>
            </w:r>
            <w:bookmarkEnd w:id="349"/>
          </w:p>
        </w:tc>
        <w:tc>
          <w:tcPr>
            <w:tcW w:w="2126" w:type="dxa"/>
            <w:vMerge w:val="restart"/>
            <w:tcBorders>
              <w:top w:val="single" w:color="auto" w:sz="4" w:space="0"/>
              <w:left w:val="single" w:color="auto" w:sz="4" w:space="0"/>
              <w:right w:val="single" w:color="auto" w:sz="4" w:space="0"/>
            </w:tcBorders>
            <w:vAlign w:val="center"/>
          </w:tcPr>
          <w:p>
            <w:pPr>
              <w:spacing w:line="360" w:lineRule="auto"/>
              <w:jc w:val="center"/>
              <w:outlineLvl w:val="1"/>
              <w:rPr>
                <w:rFonts w:ascii="宋体" w:cs="Times New Roman"/>
              </w:rPr>
            </w:pPr>
            <w:bookmarkStart w:id="350" w:name="_Toc9678"/>
            <w:r>
              <w:rPr>
                <w:rFonts w:hint="eastAsia" w:ascii="宋体" w:hAnsi="宋体" w:cs="宋体"/>
              </w:rPr>
              <w:t>投标货物（服务）名称和条款号</w:t>
            </w:r>
            <w:bookmarkEnd w:id="350"/>
          </w:p>
        </w:tc>
        <w:tc>
          <w:tcPr>
            <w:tcW w:w="297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bookmarkStart w:id="351" w:name="_Toc29368"/>
            <w:r>
              <w:rPr>
                <w:rFonts w:hint="eastAsia" w:ascii="宋体" w:hAnsi="宋体" w:cs="宋体"/>
              </w:rPr>
              <w:t>技术参数及要求</w:t>
            </w:r>
            <w:bookmarkEnd w:id="351"/>
          </w:p>
        </w:tc>
        <w:tc>
          <w:tcPr>
            <w:tcW w:w="1148" w:type="dxa"/>
            <w:vMerge w:val="restart"/>
            <w:tcBorders>
              <w:top w:val="single" w:color="auto" w:sz="4" w:space="0"/>
              <w:left w:val="single" w:color="auto" w:sz="4" w:space="0"/>
              <w:right w:val="single" w:color="auto" w:sz="4" w:space="0"/>
            </w:tcBorders>
            <w:vAlign w:val="center"/>
          </w:tcPr>
          <w:p>
            <w:pPr>
              <w:spacing w:line="360" w:lineRule="auto"/>
              <w:jc w:val="center"/>
              <w:outlineLvl w:val="1"/>
              <w:rPr>
                <w:rFonts w:ascii="宋体" w:cs="Times New Roman"/>
              </w:rPr>
            </w:pPr>
            <w:bookmarkStart w:id="352" w:name="_Toc14772"/>
            <w:r>
              <w:rPr>
                <w:rFonts w:hint="eastAsia" w:ascii="宋体" w:hAnsi="宋体" w:cs="宋体"/>
              </w:rPr>
              <w:t>偏差</w:t>
            </w:r>
            <w:bookmarkEnd w:id="352"/>
          </w:p>
        </w:tc>
        <w:tc>
          <w:tcPr>
            <w:tcW w:w="773" w:type="dxa"/>
            <w:vMerge w:val="restart"/>
            <w:tcBorders>
              <w:top w:val="single" w:color="auto" w:sz="4" w:space="0"/>
              <w:left w:val="single" w:color="auto" w:sz="4" w:space="0"/>
              <w:right w:val="single" w:color="auto" w:sz="4" w:space="0"/>
            </w:tcBorders>
            <w:vAlign w:val="center"/>
          </w:tcPr>
          <w:p>
            <w:pPr>
              <w:spacing w:line="360" w:lineRule="auto"/>
              <w:jc w:val="center"/>
              <w:outlineLvl w:val="1"/>
              <w:rPr>
                <w:rFonts w:ascii="宋体" w:cs="Times New Roman"/>
              </w:rPr>
            </w:pPr>
            <w:bookmarkStart w:id="353" w:name="_Toc18630"/>
            <w:r>
              <w:rPr>
                <w:rFonts w:hint="eastAsia" w:ascii="宋体" w:hAnsi="宋体" w:cs="宋体"/>
              </w:rPr>
              <w:t>描述</w:t>
            </w:r>
            <w:bookmarkEnd w:id="353"/>
          </w:p>
        </w:tc>
        <w:tc>
          <w:tcPr>
            <w:tcW w:w="1056" w:type="dxa"/>
            <w:vMerge w:val="restart"/>
            <w:tcBorders>
              <w:top w:val="single" w:color="auto" w:sz="4" w:space="0"/>
              <w:left w:val="single" w:color="auto" w:sz="4" w:space="0"/>
            </w:tcBorders>
            <w:vAlign w:val="center"/>
          </w:tcPr>
          <w:p>
            <w:pPr>
              <w:spacing w:line="360" w:lineRule="auto"/>
              <w:jc w:val="center"/>
              <w:outlineLvl w:val="1"/>
              <w:rPr>
                <w:rFonts w:ascii="宋体" w:cs="Times New Roman"/>
              </w:rPr>
            </w:pPr>
            <w:bookmarkStart w:id="354" w:name="_Toc26613"/>
            <w:r>
              <w:rPr>
                <w:rFonts w:hint="eastAsia" w:ascii="宋体" w:hAnsi="宋体" w:cs="宋体"/>
              </w:rPr>
              <w:t>技术证明文件（如有）</w:t>
            </w:r>
            <w:bookmarkEnd w:id="35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709" w:type="dxa"/>
            <w:vMerge w:val="continue"/>
            <w:tcBorders>
              <w:bottom w:val="single" w:color="auto" w:sz="4" w:space="0"/>
              <w:right w:val="single" w:color="auto" w:sz="4" w:space="0"/>
            </w:tcBorders>
            <w:vAlign w:val="center"/>
          </w:tcPr>
          <w:p>
            <w:pPr>
              <w:spacing w:line="360" w:lineRule="auto"/>
              <w:jc w:val="center"/>
              <w:outlineLvl w:val="1"/>
              <w:rPr>
                <w:rFonts w:ascii="宋体" w:cs="Times New Roman"/>
              </w:rPr>
            </w:pPr>
          </w:p>
        </w:tc>
        <w:tc>
          <w:tcPr>
            <w:tcW w:w="2126" w:type="dxa"/>
            <w:vMerge w:val="continue"/>
            <w:tcBorders>
              <w:left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bookmarkStart w:id="355" w:name="_Toc31717"/>
            <w:r>
              <w:rPr>
                <w:rFonts w:hint="eastAsia" w:ascii="宋体" w:hAnsi="宋体" w:cs="宋体"/>
              </w:rPr>
              <w:t>磋商文件</w:t>
            </w:r>
            <w:bookmarkEnd w:id="355"/>
          </w:p>
        </w:tc>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bookmarkStart w:id="356" w:name="_Toc10123"/>
            <w:r>
              <w:rPr>
                <w:rFonts w:hint="eastAsia" w:ascii="宋体" w:hAnsi="宋体" w:cs="宋体"/>
              </w:rPr>
              <w:t>响应文件</w:t>
            </w:r>
            <w:bookmarkEnd w:id="356"/>
          </w:p>
        </w:tc>
        <w:tc>
          <w:tcPr>
            <w:tcW w:w="1148" w:type="dxa"/>
            <w:vMerge w:val="continue"/>
            <w:tcBorders>
              <w:left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p>
        </w:tc>
        <w:tc>
          <w:tcPr>
            <w:tcW w:w="773" w:type="dxa"/>
            <w:vMerge w:val="continue"/>
            <w:tcBorders>
              <w:left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p>
        </w:tc>
        <w:tc>
          <w:tcPr>
            <w:tcW w:w="1056" w:type="dxa"/>
            <w:vMerge w:val="continue"/>
            <w:tcBorders>
              <w:left w:val="single" w:color="auto" w:sz="4" w:space="0"/>
              <w:bottom w:val="single" w:color="auto" w:sz="4" w:space="0"/>
            </w:tcBorders>
            <w:vAlign w:val="center"/>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bookmarkStart w:id="357" w:name="_Toc31338"/>
            <w:r>
              <w:rPr>
                <w:rFonts w:ascii="宋体" w:hAnsi="宋体" w:cs="宋体"/>
              </w:rPr>
              <w:t>1</w:t>
            </w:r>
            <w:bookmarkEnd w:id="357"/>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bookmarkStart w:id="358" w:name="_Toc7116"/>
            <w:r>
              <w:rPr>
                <w:rFonts w:hint="eastAsia" w:ascii="宋体" w:hAnsi="宋体" w:cs="宋体"/>
              </w:rPr>
              <w:t>货物（服务）名称</w:t>
            </w:r>
            <w:r>
              <w:rPr>
                <w:rFonts w:ascii="宋体" w:hAnsi="宋体" w:cs="宋体"/>
              </w:rPr>
              <w:t>1</w:t>
            </w:r>
            <w:bookmarkEnd w:id="358"/>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bookmarkStart w:id="359" w:name="_Toc22359"/>
            <w:r>
              <w:rPr>
                <w:rFonts w:ascii="宋体" w:hAnsi="宋体" w:cs="宋体"/>
              </w:rPr>
              <w:t>2</w:t>
            </w:r>
            <w:bookmarkEnd w:id="359"/>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bookmarkStart w:id="360" w:name="_Toc15506"/>
            <w:r>
              <w:rPr>
                <w:rFonts w:hint="eastAsia" w:ascii="宋体" w:hAnsi="宋体" w:cs="宋体"/>
              </w:rPr>
              <w:t>货物（服务）名称</w:t>
            </w:r>
            <w:r>
              <w:rPr>
                <w:rFonts w:ascii="宋体" w:hAnsi="宋体" w:cs="宋体"/>
              </w:rPr>
              <w:t>2</w:t>
            </w:r>
            <w:bookmarkEnd w:id="360"/>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vAlign w:val="center"/>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r>
              <w:rPr>
                <w:rFonts w:ascii="宋体" w:hAnsi="宋体" w:cs="宋体"/>
              </w:rPr>
              <w:t xml:space="preserve">         </w:t>
            </w:r>
            <w:bookmarkStart w:id="361" w:name="_Toc8314"/>
            <w:r>
              <w:rPr>
                <w:rFonts w:hint="eastAsia" w:ascii="宋体" w:hAnsi="宋体" w:cs="宋体"/>
              </w:rPr>
              <w:t>……</w:t>
            </w:r>
            <w:bookmarkEnd w:id="361"/>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709" w:type="dxa"/>
            <w:tcBorders>
              <w:top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225"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752"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148"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outlineLvl w:val="1"/>
              <w:rPr>
                <w:rFonts w:ascii="宋体" w:cs="Times New Roman"/>
              </w:rPr>
            </w:pPr>
          </w:p>
        </w:tc>
        <w:tc>
          <w:tcPr>
            <w:tcW w:w="1056" w:type="dxa"/>
            <w:tcBorders>
              <w:top w:val="single" w:color="auto" w:sz="4" w:space="0"/>
              <w:left w:val="single" w:color="auto" w:sz="4" w:space="0"/>
              <w:bottom w:val="single" w:color="auto" w:sz="4" w:space="0"/>
            </w:tcBorders>
          </w:tcPr>
          <w:p>
            <w:pPr>
              <w:spacing w:line="360" w:lineRule="auto"/>
              <w:jc w:val="center"/>
              <w:outlineLvl w:val="1"/>
              <w:rPr>
                <w:rFonts w:ascii="宋体" w:cs="Times New Roman"/>
              </w:rPr>
            </w:pPr>
          </w:p>
        </w:tc>
      </w:tr>
    </w:tbl>
    <w:p/>
    <w:p>
      <w:pPr>
        <w:spacing w:line="360" w:lineRule="auto"/>
      </w:pPr>
      <w:r>
        <w:rPr>
          <w:rFonts w:hint="eastAsia"/>
        </w:rPr>
        <w:t>供应商名称：</w:t>
      </w:r>
      <w:r>
        <w:t xml:space="preserve"> </w:t>
      </w:r>
      <w:r>
        <w:rPr>
          <w:rFonts w:hint="eastAsia"/>
        </w:rPr>
        <w:t>（盖章）</w:t>
      </w:r>
      <w:r>
        <w:rPr>
          <w:u w:val="single"/>
        </w:rPr>
        <w:t xml:space="preserve">      </w:t>
      </w:r>
      <w:r>
        <w:t xml:space="preserve"> </w:t>
      </w:r>
    </w:p>
    <w:p>
      <w:pPr>
        <w:spacing w:line="360" w:lineRule="auto"/>
      </w:pPr>
      <w:r>
        <w:rPr>
          <w:rFonts w:hint="eastAsia"/>
        </w:rPr>
        <w:t>授权代表签字或盖章：</w:t>
      </w:r>
      <w:r>
        <w:rPr>
          <w:u w:val="single"/>
        </w:rPr>
        <w:t xml:space="preserve">      </w:t>
      </w:r>
    </w:p>
    <w:p>
      <w:pPr>
        <w:spacing w:line="360" w:lineRule="auto"/>
      </w:pPr>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
        <w:rPr>
          <w:rFonts w:ascii="宋体" w:cs="Times New Roman"/>
          <w:b/>
          <w:bCs/>
          <w:sz w:val="24"/>
          <w:szCs w:val="24"/>
        </w:rPr>
        <w:br w:type="page"/>
      </w:r>
    </w:p>
    <w:p>
      <w:pPr>
        <w:spacing w:line="360" w:lineRule="auto"/>
        <w:jc w:val="center"/>
        <w:outlineLvl w:val="1"/>
        <w:rPr>
          <w:rFonts w:ascii="宋体" w:cs="Times New Roman"/>
          <w:b/>
          <w:bCs/>
          <w:sz w:val="24"/>
          <w:szCs w:val="24"/>
        </w:rPr>
      </w:pPr>
      <w:bookmarkStart w:id="362" w:name="_Toc26853"/>
      <w:bookmarkStart w:id="363" w:name="_Toc451931391"/>
      <w:bookmarkStart w:id="364" w:name="_Toc99423354"/>
      <w:bookmarkStart w:id="365" w:name="_Toc395181599"/>
      <w:r>
        <w:rPr>
          <w:rFonts w:ascii="宋体" w:hAnsi="宋体" w:cs="宋体"/>
          <w:b/>
          <w:bCs/>
          <w:sz w:val="24"/>
          <w:szCs w:val="24"/>
        </w:rPr>
        <w:t>5.2</w:t>
      </w:r>
      <w:r>
        <w:rPr>
          <w:rFonts w:hint="eastAsia" w:ascii="宋体" w:hAnsi="宋体" w:cs="宋体"/>
          <w:b/>
          <w:bCs/>
          <w:sz w:val="24"/>
          <w:szCs w:val="24"/>
        </w:rPr>
        <w:t>商务条款响应表</w:t>
      </w:r>
      <w:bookmarkEnd w:id="362"/>
      <w:bookmarkEnd w:id="363"/>
      <w:bookmarkEnd w:id="364"/>
      <w:bookmarkEnd w:id="365"/>
    </w:p>
    <w:p/>
    <w:p>
      <w:pPr>
        <w:rPr>
          <w:rFonts w:cs="Times New Roman"/>
        </w:rPr>
      </w:pPr>
      <w:r>
        <w:t xml:space="preserve">                                                                </w:t>
      </w:r>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888"/>
        <w:gridCol w:w="1701"/>
        <w:gridCol w:w="992"/>
        <w:gridCol w:w="134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81" w:type="dxa"/>
            <w:vAlign w:val="center"/>
          </w:tcPr>
          <w:p>
            <w:pPr>
              <w:spacing w:line="360" w:lineRule="auto"/>
              <w:jc w:val="center"/>
              <w:outlineLvl w:val="1"/>
              <w:rPr>
                <w:rFonts w:ascii="宋体" w:cs="Times New Roman"/>
              </w:rPr>
            </w:pPr>
            <w:bookmarkStart w:id="366" w:name="_Toc30413"/>
            <w:r>
              <w:rPr>
                <w:rFonts w:hint="eastAsia" w:ascii="宋体" w:hAnsi="宋体" w:cs="宋体"/>
              </w:rPr>
              <w:t>序号</w:t>
            </w:r>
            <w:bookmarkEnd w:id="366"/>
          </w:p>
        </w:tc>
        <w:tc>
          <w:tcPr>
            <w:tcW w:w="1888" w:type="dxa"/>
            <w:vAlign w:val="center"/>
          </w:tcPr>
          <w:p>
            <w:pPr>
              <w:spacing w:line="360" w:lineRule="auto"/>
              <w:jc w:val="center"/>
              <w:outlineLvl w:val="1"/>
              <w:rPr>
                <w:rFonts w:ascii="宋体" w:cs="Times New Roman"/>
              </w:rPr>
            </w:pPr>
            <w:bookmarkStart w:id="367" w:name="_Toc24958"/>
            <w:r>
              <w:rPr>
                <w:rFonts w:hint="eastAsia" w:ascii="宋体" w:hAnsi="宋体" w:cs="宋体"/>
              </w:rPr>
              <w:t>内容</w:t>
            </w:r>
            <w:bookmarkEnd w:id="367"/>
          </w:p>
        </w:tc>
        <w:tc>
          <w:tcPr>
            <w:tcW w:w="1701" w:type="dxa"/>
            <w:vAlign w:val="center"/>
          </w:tcPr>
          <w:p>
            <w:pPr>
              <w:spacing w:line="360" w:lineRule="auto"/>
              <w:jc w:val="center"/>
              <w:outlineLvl w:val="1"/>
              <w:rPr>
                <w:rFonts w:ascii="宋体" w:cs="Times New Roman"/>
              </w:rPr>
            </w:pPr>
            <w:bookmarkStart w:id="368" w:name="_Toc8477"/>
            <w:r>
              <w:rPr>
                <w:rFonts w:hint="eastAsia" w:ascii="宋体" w:hAnsi="宋体" w:cs="宋体"/>
              </w:rPr>
              <w:t>磋商文件要求</w:t>
            </w:r>
            <w:bookmarkEnd w:id="368"/>
          </w:p>
        </w:tc>
        <w:tc>
          <w:tcPr>
            <w:tcW w:w="992" w:type="dxa"/>
            <w:vAlign w:val="center"/>
          </w:tcPr>
          <w:p>
            <w:pPr>
              <w:spacing w:line="360" w:lineRule="auto"/>
              <w:jc w:val="center"/>
              <w:outlineLvl w:val="1"/>
              <w:rPr>
                <w:rFonts w:ascii="宋体" w:cs="Times New Roman"/>
              </w:rPr>
            </w:pPr>
            <w:bookmarkStart w:id="369" w:name="_Toc27740"/>
            <w:r>
              <w:rPr>
                <w:rFonts w:hint="eastAsia" w:ascii="宋体" w:hAnsi="宋体" w:cs="宋体"/>
              </w:rPr>
              <w:t>响应</w:t>
            </w:r>
            <w:bookmarkEnd w:id="369"/>
          </w:p>
        </w:tc>
        <w:tc>
          <w:tcPr>
            <w:tcW w:w="1341" w:type="dxa"/>
            <w:vAlign w:val="center"/>
          </w:tcPr>
          <w:p>
            <w:pPr>
              <w:spacing w:line="360" w:lineRule="auto"/>
              <w:jc w:val="center"/>
              <w:outlineLvl w:val="1"/>
              <w:rPr>
                <w:rFonts w:ascii="宋体" w:cs="Times New Roman"/>
              </w:rPr>
            </w:pPr>
            <w:bookmarkStart w:id="370" w:name="_Toc4277"/>
            <w:r>
              <w:rPr>
                <w:rFonts w:hint="eastAsia" w:ascii="宋体" w:hAnsi="宋体" w:cs="宋体"/>
              </w:rPr>
              <w:t>是否偏离</w:t>
            </w:r>
            <w:bookmarkEnd w:id="370"/>
          </w:p>
        </w:tc>
        <w:tc>
          <w:tcPr>
            <w:tcW w:w="1482" w:type="dxa"/>
            <w:vAlign w:val="center"/>
          </w:tcPr>
          <w:p>
            <w:pPr>
              <w:spacing w:line="360" w:lineRule="auto"/>
              <w:jc w:val="center"/>
              <w:outlineLvl w:val="1"/>
              <w:rPr>
                <w:rFonts w:ascii="宋体" w:cs="Times New Roman"/>
              </w:rPr>
            </w:pPr>
            <w:bookmarkStart w:id="371" w:name="_Toc25628"/>
            <w:r>
              <w:rPr>
                <w:rFonts w:hint="eastAsia" w:ascii="宋体" w:hAnsi="宋体" w:cs="宋体"/>
              </w:rPr>
              <w:t>备注</w:t>
            </w:r>
            <w:bookmarkEnd w:id="3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81" w:type="dxa"/>
            <w:vAlign w:val="center"/>
          </w:tcPr>
          <w:p>
            <w:pPr>
              <w:spacing w:line="360" w:lineRule="auto"/>
              <w:jc w:val="center"/>
              <w:outlineLvl w:val="1"/>
              <w:rPr>
                <w:rFonts w:ascii="宋体" w:cs="Times New Roman"/>
              </w:rPr>
            </w:pPr>
            <w:bookmarkStart w:id="372" w:name="_Toc28802"/>
            <w:r>
              <w:rPr>
                <w:rFonts w:ascii="宋体" w:hAnsi="宋体" w:cs="宋体"/>
              </w:rPr>
              <w:t>1</w:t>
            </w:r>
            <w:bookmarkEnd w:id="372"/>
          </w:p>
        </w:tc>
        <w:tc>
          <w:tcPr>
            <w:tcW w:w="1888" w:type="dxa"/>
            <w:vAlign w:val="center"/>
          </w:tcPr>
          <w:p>
            <w:pPr>
              <w:spacing w:line="360" w:lineRule="auto"/>
              <w:jc w:val="center"/>
              <w:outlineLvl w:val="1"/>
              <w:rPr>
                <w:rFonts w:ascii="宋体" w:cs="Times New Roman"/>
              </w:rPr>
            </w:pPr>
            <w:bookmarkStart w:id="373" w:name="_Toc8108"/>
            <w:r>
              <w:rPr>
                <w:rFonts w:hint="eastAsia" w:ascii="宋体" w:hAnsi="宋体" w:cs="宋体"/>
              </w:rPr>
              <w:t>投标承诺函</w:t>
            </w:r>
            <w:bookmarkEnd w:id="373"/>
          </w:p>
        </w:tc>
        <w:tc>
          <w:tcPr>
            <w:tcW w:w="1701" w:type="dxa"/>
          </w:tcPr>
          <w:p>
            <w:pPr>
              <w:spacing w:line="360" w:lineRule="auto"/>
              <w:jc w:val="center"/>
              <w:outlineLvl w:val="1"/>
              <w:rPr>
                <w:rFonts w:ascii="宋体" w:cs="Times New Roman"/>
              </w:rPr>
            </w:pPr>
          </w:p>
        </w:tc>
        <w:tc>
          <w:tcPr>
            <w:tcW w:w="992" w:type="dxa"/>
          </w:tcPr>
          <w:p>
            <w:pPr>
              <w:spacing w:line="360" w:lineRule="auto"/>
              <w:jc w:val="center"/>
              <w:outlineLvl w:val="1"/>
              <w:rPr>
                <w:rFonts w:ascii="宋体" w:cs="Times New Roman"/>
              </w:rPr>
            </w:pPr>
          </w:p>
        </w:tc>
        <w:tc>
          <w:tcPr>
            <w:tcW w:w="1341" w:type="dxa"/>
          </w:tcPr>
          <w:p>
            <w:pPr>
              <w:spacing w:line="360" w:lineRule="auto"/>
              <w:jc w:val="center"/>
              <w:outlineLvl w:val="1"/>
              <w:rPr>
                <w:rFonts w:ascii="宋体" w:cs="Times New Roman"/>
              </w:rPr>
            </w:pPr>
          </w:p>
        </w:tc>
        <w:tc>
          <w:tcPr>
            <w:tcW w:w="1482" w:type="dxa"/>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1" w:type="dxa"/>
            <w:vAlign w:val="center"/>
          </w:tcPr>
          <w:p>
            <w:pPr>
              <w:spacing w:line="360" w:lineRule="auto"/>
              <w:jc w:val="center"/>
              <w:outlineLvl w:val="1"/>
              <w:rPr>
                <w:rFonts w:ascii="宋体" w:cs="Times New Roman"/>
              </w:rPr>
            </w:pPr>
            <w:bookmarkStart w:id="374" w:name="_Toc7309"/>
            <w:r>
              <w:rPr>
                <w:rFonts w:ascii="宋体" w:hAnsi="宋体" w:cs="宋体"/>
              </w:rPr>
              <w:t>2</w:t>
            </w:r>
            <w:bookmarkEnd w:id="374"/>
          </w:p>
        </w:tc>
        <w:tc>
          <w:tcPr>
            <w:tcW w:w="1888" w:type="dxa"/>
            <w:vAlign w:val="center"/>
          </w:tcPr>
          <w:p>
            <w:pPr>
              <w:spacing w:line="360" w:lineRule="auto"/>
              <w:jc w:val="center"/>
              <w:outlineLvl w:val="1"/>
              <w:rPr>
                <w:rFonts w:ascii="宋体" w:cs="Times New Roman"/>
              </w:rPr>
            </w:pPr>
            <w:bookmarkStart w:id="375" w:name="_Toc12413"/>
            <w:r>
              <w:rPr>
                <w:rFonts w:hint="eastAsia" w:ascii="宋体" w:hAnsi="宋体" w:cs="宋体"/>
              </w:rPr>
              <w:t>交货期</w:t>
            </w:r>
            <w:bookmarkEnd w:id="375"/>
          </w:p>
        </w:tc>
        <w:tc>
          <w:tcPr>
            <w:tcW w:w="1701" w:type="dxa"/>
          </w:tcPr>
          <w:p>
            <w:pPr>
              <w:spacing w:line="360" w:lineRule="auto"/>
              <w:jc w:val="center"/>
              <w:outlineLvl w:val="1"/>
              <w:rPr>
                <w:rFonts w:ascii="宋体" w:cs="Times New Roman"/>
              </w:rPr>
            </w:pPr>
          </w:p>
        </w:tc>
        <w:tc>
          <w:tcPr>
            <w:tcW w:w="992" w:type="dxa"/>
          </w:tcPr>
          <w:p>
            <w:pPr>
              <w:spacing w:line="360" w:lineRule="auto"/>
              <w:jc w:val="center"/>
              <w:outlineLvl w:val="1"/>
              <w:rPr>
                <w:rFonts w:ascii="宋体" w:cs="Times New Roman"/>
              </w:rPr>
            </w:pPr>
          </w:p>
        </w:tc>
        <w:tc>
          <w:tcPr>
            <w:tcW w:w="1341" w:type="dxa"/>
          </w:tcPr>
          <w:p>
            <w:pPr>
              <w:spacing w:line="360" w:lineRule="auto"/>
              <w:jc w:val="center"/>
              <w:outlineLvl w:val="1"/>
              <w:rPr>
                <w:rFonts w:ascii="宋体" w:cs="Times New Roman"/>
              </w:rPr>
            </w:pPr>
          </w:p>
        </w:tc>
        <w:tc>
          <w:tcPr>
            <w:tcW w:w="1482" w:type="dxa"/>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1" w:type="dxa"/>
            <w:vAlign w:val="center"/>
          </w:tcPr>
          <w:p>
            <w:pPr>
              <w:spacing w:line="360" w:lineRule="auto"/>
              <w:jc w:val="center"/>
              <w:outlineLvl w:val="1"/>
              <w:rPr>
                <w:rFonts w:ascii="宋体" w:cs="Times New Roman"/>
              </w:rPr>
            </w:pPr>
            <w:bookmarkStart w:id="376" w:name="_Toc6113"/>
            <w:r>
              <w:rPr>
                <w:rFonts w:ascii="宋体" w:hAnsi="宋体" w:cs="宋体"/>
              </w:rPr>
              <w:t>3</w:t>
            </w:r>
            <w:bookmarkEnd w:id="376"/>
          </w:p>
        </w:tc>
        <w:tc>
          <w:tcPr>
            <w:tcW w:w="1888" w:type="dxa"/>
            <w:vAlign w:val="center"/>
          </w:tcPr>
          <w:p>
            <w:pPr>
              <w:spacing w:line="360" w:lineRule="auto"/>
              <w:jc w:val="center"/>
              <w:outlineLvl w:val="1"/>
              <w:rPr>
                <w:rFonts w:ascii="宋体" w:cs="Times New Roman"/>
              </w:rPr>
            </w:pPr>
            <w:bookmarkStart w:id="377" w:name="_Toc28491"/>
            <w:r>
              <w:rPr>
                <w:rFonts w:hint="eastAsia" w:ascii="宋体" w:hAnsi="宋体" w:cs="宋体"/>
              </w:rPr>
              <w:t>付款方式</w:t>
            </w:r>
            <w:bookmarkEnd w:id="377"/>
          </w:p>
        </w:tc>
        <w:tc>
          <w:tcPr>
            <w:tcW w:w="1701" w:type="dxa"/>
          </w:tcPr>
          <w:p>
            <w:pPr>
              <w:spacing w:line="360" w:lineRule="auto"/>
              <w:jc w:val="center"/>
              <w:outlineLvl w:val="1"/>
              <w:rPr>
                <w:rFonts w:ascii="宋体" w:cs="Times New Roman"/>
              </w:rPr>
            </w:pPr>
          </w:p>
        </w:tc>
        <w:tc>
          <w:tcPr>
            <w:tcW w:w="992" w:type="dxa"/>
          </w:tcPr>
          <w:p>
            <w:pPr>
              <w:spacing w:line="360" w:lineRule="auto"/>
              <w:jc w:val="center"/>
              <w:outlineLvl w:val="1"/>
              <w:rPr>
                <w:rFonts w:ascii="宋体" w:cs="Times New Roman"/>
              </w:rPr>
            </w:pPr>
          </w:p>
        </w:tc>
        <w:tc>
          <w:tcPr>
            <w:tcW w:w="1341" w:type="dxa"/>
          </w:tcPr>
          <w:p>
            <w:pPr>
              <w:spacing w:line="360" w:lineRule="auto"/>
              <w:jc w:val="center"/>
              <w:outlineLvl w:val="1"/>
              <w:rPr>
                <w:rFonts w:ascii="宋体" w:cs="Times New Roman"/>
              </w:rPr>
            </w:pPr>
          </w:p>
        </w:tc>
        <w:tc>
          <w:tcPr>
            <w:tcW w:w="1482" w:type="dxa"/>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1" w:type="dxa"/>
            <w:vAlign w:val="center"/>
          </w:tcPr>
          <w:p>
            <w:pPr>
              <w:spacing w:line="360" w:lineRule="auto"/>
              <w:jc w:val="center"/>
              <w:outlineLvl w:val="1"/>
              <w:rPr>
                <w:rFonts w:ascii="宋体" w:cs="Times New Roman"/>
              </w:rPr>
            </w:pPr>
            <w:bookmarkStart w:id="378" w:name="_Toc6849"/>
            <w:r>
              <w:rPr>
                <w:rFonts w:ascii="宋体" w:hAnsi="宋体" w:cs="宋体"/>
              </w:rPr>
              <w:t>4</w:t>
            </w:r>
            <w:bookmarkEnd w:id="378"/>
          </w:p>
        </w:tc>
        <w:tc>
          <w:tcPr>
            <w:tcW w:w="1888" w:type="dxa"/>
            <w:vAlign w:val="center"/>
          </w:tcPr>
          <w:p>
            <w:pPr>
              <w:spacing w:line="360" w:lineRule="auto"/>
              <w:jc w:val="center"/>
              <w:outlineLvl w:val="1"/>
              <w:rPr>
                <w:rFonts w:ascii="宋体" w:cs="Times New Roman"/>
              </w:rPr>
            </w:pPr>
            <w:bookmarkStart w:id="379" w:name="_Toc13298"/>
            <w:r>
              <w:rPr>
                <w:rFonts w:hint="eastAsia" w:ascii="宋体" w:hAnsi="宋体" w:cs="宋体"/>
              </w:rPr>
              <w:t>响应有效期</w:t>
            </w:r>
            <w:bookmarkEnd w:id="379"/>
          </w:p>
        </w:tc>
        <w:tc>
          <w:tcPr>
            <w:tcW w:w="1701" w:type="dxa"/>
          </w:tcPr>
          <w:p>
            <w:pPr>
              <w:spacing w:line="360" w:lineRule="auto"/>
              <w:jc w:val="center"/>
              <w:outlineLvl w:val="1"/>
              <w:rPr>
                <w:rFonts w:ascii="宋体" w:cs="Times New Roman"/>
              </w:rPr>
            </w:pPr>
          </w:p>
        </w:tc>
        <w:tc>
          <w:tcPr>
            <w:tcW w:w="992" w:type="dxa"/>
          </w:tcPr>
          <w:p>
            <w:pPr>
              <w:spacing w:line="360" w:lineRule="auto"/>
              <w:jc w:val="center"/>
              <w:outlineLvl w:val="1"/>
              <w:rPr>
                <w:rFonts w:ascii="宋体" w:cs="Times New Roman"/>
              </w:rPr>
            </w:pPr>
          </w:p>
        </w:tc>
        <w:tc>
          <w:tcPr>
            <w:tcW w:w="1341" w:type="dxa"/>
          </w:tcPr>
          <w:p>
            <w:pPr>
              <w:spacing w:line="360" w:lineRule="auto"/>
              <w:jc w:val="center"/>
              <w:outlineLvl w:val="1"/>
              <w:rPr>
                <w:rFonts w:ascii="宋体" w:cs="Times New Roman"/>
              </w:rPr>
            </w:pPr>
          </w:p>
        </w:tc>
        <w:tc>
          <w:tcPr>
            <w:tcW w:w="1482" w:type="dxa"/>
          </w:tcPr>
          <w:p>
            <w:pPr>
              <w:spacing w:line="360" w:lineRule="auto"/>
              <w:jc w:val="center"/>
              <w:outlineLvl w:val="1"/>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1" w:type="dxa"/>
            <w:vAlign w:val="center"/>
          </w:tcPr>
          <w:p>
            <w:pPr>
              <w:spacing w:line="360" w:lineRule="auto"/>
              <w:jc w:val="center"/>
              <w:outlineLvl w:val="1"/>
              <w:rPr>
                <w:rFonts w:ascii="宋体" w:cs="宋体"/>
              </w:rPr>
            </w:pPr>
            <w:bookmarkStart w:id="380" w:name="_Toc17303"/>
            <w:r>
              <w:rPr>
                <w:rFonts w:hint="eastAsia" w:ascii="宋体" w:cs="宋体"/>
              </w:rPr>
              <w:t>…</w:t>
            </w:r>
            <w:r>
              <w:rPr>
                <w:rFonts w:ascii="宋体" w:cs="宋体"/>
              </w:rPr>
              <w:t>.</w:t>
            </w:r>
            <w:bookmarkEnd w:id="380"/>
          </w:p>
        </w:tc>
        <w:tc>
          <w:tcPr>
            <w:tcW w:w="1888" w:type="dxa"/>
            <w:vAlign w:val="center"/>
          </w:tcPr>
          <w:p>
            <w:pPr>
              <w:spacing w:line="360" w:lineRule="auto"/>
              <w:jc w:val="center"/>
              <w:outlineLvl w:val="1"/>
              <w:rPr>
                <w:rFonts w:ascii="宋体" w:cs="Times New Roman"/>
              </w:rPr>
            </w:pPr>
            <w:bookmarkStart w:id="381" w:name="_Toc14640"/>
            <w:r>
              <w:rPr>
                <w:rFonts w:hint="eastAsia" w:ascii="宋体" w:cs="宋体"/>
              </w:rPr>
              <w:t>…</w:t>
            </w:r>
            <w:bookmarkEnd w:id="381"/>
          </w:p>
        </w:tc>
        <w:tc>
          <w:tcPr>
            <w:tcW w:w="1701" w:type="dxa"/>
          </w:tcPr>
          <w:p>
            <w:pPr>
              <w:spacing w:line="360" w:lineRule="auto"/>
              <w:jc w:val="center"/>
              <w:outlineLvl w:val="1"/>
              <w:rPr>
                <w:rFonts w:ascii="宋体" w:cs="Times New Roman"/>
              </w:rPr>
            </w:pPr>
            <w:bookmarkStart w:id="382" w:name="_Toc2105"/>
            <w:r>
              <w:rPr>
                <w:rFonts w:hint="eastAsia" w:ascii="宋体" w:cs="宋体"/>
              </w:rPr>
              <w:t>…</w:t>
            </w:r>
            <w:bookmarkEnd w:id="382"/>
          </w:p>
        </w:tc>
        <w:tc>
          <w:tcPr>
            <w:tcW w:w="992" w:type="dxa"/>
          </w:tcPr>
          <w:p>
            <w:pPr>
              <w:spacing w:line="360" w:lineRule="auto"/>
              <w:jc w:val="center"/>
              <w:outlineLvl w:val="1"/>
              <w:rPr>
                <w:rFonts w:ascii="宋体" w:cs="Times New Roman"/>
              </w:rPr>
            </w:pPr>
            <w:bookmarkStart w:id="383" w:name="_Toc29516"/>
            <w:r>
              <w:rPr>
                <w:rFonts w:hint="eastAsia" w:ascii="宋体" w:cs="宋体"/>
              </w:rPr>
              <w:t>…</w:t>
            </w:r>
            <w:bookmarkEnd w:id="383"/>
          </w:p>
        </w:tc>
        <w:tc>
          <w:tcPr>
            <w:tcW w:w="1341" w:type="dxa"/>
          </w:tcPr>
          <w:p>
            <w:pPr>
              <w:spacing w:line="360" w:lineRule="auto"/>
              <w:jc w:val="center"/>
              <w:outlineLvl w:val="1"/>
              <w:rPr>
                <w:rFonts w:ascii="宋体" w:cs="Times New Roman"/>
              </w:rPr>
            </w:pPr>
            <w:bookmarkStart w:id="384" w:name="_Toc12923"/>
            <w:r>
              <w:rPr>
                <w:rFonts w:hint="eastAsia" w:ascii="宋体" w:cs="宋体"/>
              </w:rPr>
              <w:t>…</w:t>
            </w:r>
            <w:bookmarkEnd w:id="384"/>
          </w:p>
        </w:tc>
        <w:tc>
          <w:tcPr>
            <w:tcW w:w="1482" w:type="dxa"/>
          </w:tcPr>
          <w:p>
            <w:pPr>
              <w:spacing w:line="360" w:lineRule="auto"/>
              <w:jc w:val="center"/>
              <w:outlineLvl w:val="1"/>
              <w:rPr>
                <w:rFonts w:ascii="宋体" w:cs="Times New Roman"/>
              </w:rPr>
            </w:pPr>
            <w:bookmarkStart w:id="385" w:name="_Toc6376"/>
            <w:r>
              <w:rPr>
                <w:rFonts w:hint="eastAsia" w:ascii="宋体" w:cs="宋体"/>
              </w:rPr>
              <w:t>…</w:t>
            </w:r>
            <w:bookmarkEnd w:id="3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81" w:type="dxa"/>
            <w:vAlign w:val="center"/>
          </w:tcPr>
          <w:p>
            <w:pPr>
              <w:spacing w:line="360" w:lineRule="auto"/>
              <w:jc w:val="center"/>
              <w:outlineLvl w:val="1"/>
              <w:rPr>
                <w:rFonts w:ascii="宋体" w:cs="Times New Roman"/>
              </w:rPr>
            </w:pPr>
          </w:p>
        </w:tc>
        <w:tc>
          <w:tcPr>
            <w:tcW w:w="1888" w:type="dxa"/>
            <w:vAlign w:val="center"/>
          </w:tcPr>
          <w:p>
            <w:pPr>
              <w:spacing w:line="360" w:lineRule="auto"/>
              <w:jc w:val="center"/>
              <w:outlineLvl w:val="1"/>
              <w:rPr>
                <w:rFonts w:ascii="宋体" w:cs="Times New Roman"/>
              </w:rPr>
            </w:pPr>
            <w:bookmarkStart w:id="386" w:name="_Toc18980"/>
            <w:r>
              <w:rPr>
                <w:rFonts w:hint="eastAsia" w:ascii="宋体" w:hAnsi="宋体" w:cs="宋体"/>
              </w:rPr>
              <w:t>其他</w:t>
            </w:r>
            <w:bookmarkEnd w:id="386"/>
          </w:p>
        </w:tc>
        <w:tc>
          <w:tcPr>
            <w:tcW w:w="1701" w:type="dxa"/>
          </w:tcPr>
          <w:p>
            <w:pPr>
              <w:spacing w:line="360" w:lineRule="auto"/>
              <w:jc w:val="center"/>
              <w:outlineLvl w:val="1"/>
              <w:rPr>
                <w:rFonts w:ascii="宋体" w:cs="Times New Roman"/>
              </w:rPr>
            </w:pPr>
          </w:p>
        </w:tc>
        <w:tc>
          <w:tcPr>
            <w:tcW w:w="992" w:type="dxa"/>
          </w:tcPr>
          <w:p>
            <w:pPr>
              <w:spacing w:line="360" w:lineRule="auto"/>
              <w:jc w:val="center"/>
              <w:outlineLvl w:val="1"/>
              <w:rPr>
                <w:rFonts w:ascii="宋体" w:cs="Times New Roman"/>
              </w:rPr>
            </w:pPr>
          </w:p>
        </w:tc>
        <w:tc>
          <w:tcPr>
            <w:tcW w:w="1341" w:type="dxa"/>
          </w:tcPr>
          <w:p>
            <w:pPr>
              <w:spacing w:line="360" w:lineRule="auto"/>
              <w:jc w:val="center"/>
              <w:outlineLvl w:val="1"/>
              <w:rPr>
                <w:rFonts w:ascii="宋体" w:cs="Times New Roman"/>
              </w:rPr>
            </w:pPr>
          </w:p>
        </w:tc>
        <w:tc>
          <w:tcPr>
            <w:tcW w:w="1482" w:type="dxa"/>
          </w:tcPr>
          <w:p>
            <w:pPr>
              <w:spacing w:line="360" w:lineRule="auto"/>
              <w:jc w:val="center"/>
              <w:outlineLvl w:val="1"/>
              <w:rPr>
                <w:rFonts w:ascii="宋体" w:cs="Times New Roman"/>
              </w:rPr>
            </w:pPr>
          </w:p>
        </w:tc>
      </w:tr>
    </w:tbl>
    <w:p>
      <w:pPr>
        <w:spacing w:line="360" w:lineRule="auto"/>
      </w:pPr>
    </w:p>
    <w:p>
      <w:pPr>
        <w:spacing w:line="360" w:lineRule="auto"/>
      </w:pPr>
    </w:p>
    <w:p>
      <w:pPr>
        <w:spacing w:line="360" w:lineRule="auto"/>
      </w:pPr>
      <w:r>
        <w:rPr>
          <w:rFonts w:hint="eastAsia"/>
        </w:rPr>
        <w:t>供应商名称：</w:t>
      </w:r>
      <w:r>
        <w:t xml:space="preserve"> </w:t>
      </w:r>
      <w:r>
        <w:rPr>
          <w:rFonts w:hint="eastAsia"/>
        </w:rPr>
        <w:t>（盖章）</w:t>
      </w:r>
      <w:r>
        <w:rPr>
          <w:u w:val="single"/>
        </w:rPr>
        <w:t xml:space="preserve">      </w:t>
      </w:r>
      <w:r>
        <w:t xml:space="preserve"> </w:t>
      </w:r>
    </w:p>
    <w:p>
      <w:pPr>
        <w:spacing w:line="360" w:lineRule="auto"/>
      </w:pPr>
      <w:r>
        <w:rPr>
          <w:rFonts w:hint="eastAsia"/>
        </w:rPr>
        <w:t>授权代表签字或盖章：</w:t>
      </w:r>
      <w:r>
        <w:rPr>
          <w:u w:val="single"/>
        </w:rPr>
        <w:t xml:space="preserve">      </w:t>
      </w:r>
    </w:p>
    <w:p>
      <w:pPr>
        <w:spacing w:line="360" w:lineRule="auto"/>
      </w:pPr>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360" w:lineRule="auto"/>
        <w:jc w:val="center"/>
        <w:outlineLvl w:val="1"/>
        <w:rPr>
          <w:rFonts w:ascii="宋体" w:cs="Times New Roman"/>
          <w:b/>
          <w:bCs/>
          <w:sz w:val="24"/>
          <w:szCs w:val="24"/>
        </w:rPr>
      </w:pPr>
      <w:r>
        <w:rPr>
          <w:rFonts w:ascii="宋体" w:cs="Times New Roman"/>
          <w:b/>
          <w:bCs/>
          <w:sz w:val="24"/>
          <w:szCs w:val="24"/>
        </w:rPr>
        <w:br w:type="page"/>
      </w:r>
    </w:p>
    <w:bookmarkEnd w:id="343"/>
    <w:p>
      <w:pPr>
        <w:spacing w:line="360" w:lineRule="auto"/>
        <w:jc w:val="center"/>
        <w:outlineLvl w:val="1"/>
        <w:rPr>
          <w:rFonts w:ascii="宋体" w:cs="Times New Roman"/>
          <w:b/>
          <w:bCs/>
          <w:sz w:val="24"/>
          <w:szCs w:val="24"/>
        </w:rPr>
      </w:pPr>
      <w:bookmarkStart w:id="387" w:name="_Toc1780"/>
      <w:r>
        <w:rPr>
          <w:rFonts w:hint="eastAsia" w:ascii="宋体" w:hAnsi="宋体" w:cs="宋体"/>
          <w:b/>
          <w:bCs/>
          <w:sz w:val="24"/>
          <w:szCs w:val="24"/>
        </w:rPr>
        <w:t>六</w:t>
      </w:r>
      <w:r>
        <w:rPr>
          <w:rFonts w:ascii="宋体" w:hAnsi="宋体" w:cs="宋体"/>
          <w:b/>
          <w:bCs/>
          <w:sz w:val="24"/>
          <w:szCs w:val="24"/>
        </w:rPr>
        <w:t xml:space="preserve"> </w:t>
      </w:r>
      <w:r>
        <w:rPr>
          <w:rFonts w:hint="eastAsia" w:ascii="宋体" w:hAnsi="宋体" w:cs="宋体"/>
          <w:b/>
          <w:bCs/>
          <w:sz w:val="24"/>
          <w:szCs w:val="24"/>
        </w:rPr>
        <w:t>近三年类似项目业绩表</w:t>
      </w:r>
      <w:bookmarkEnd w:id="387"/>
      <w:r>
        <w:rPr>
          <w:rFonts w:ascii="宋体" w:hAnsi="宋体" w:cs="宋体"/>
          <w:b/>
          <w:bCs/>
          <w:sz w:val="24"/>
          <w:szCs w:val="24"/>
        </w:rPr>
        <w:t xml:space="preserve"> </w:t>
      </w:r>
    </w:p>
    <w:p/>
    <w:p>
      <w:pPr>
        <w:adjustRightInd w:val="0"/>
        <w:snapToGrid w:val="0"/>
        <w:rPr>
          <w:rFonts w:ascii="宋体" w:hAnsi="宋体" w:eastAsia="仿宋_GB2312" w:cs="Times New Roman"/>
          <w:b/>
          <w:bCs/>
          <w:sz w:val="24"/>
          <w:szCs w:val="24"/>
        </w:rPr>
      </w:pPr>
    </w:p>
    <w:tbl>
      <w:tblPr>
        <w:tblStyle w:val="37"/>
        <w:tblW w:w="0" w:type="auto"/>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2210"/>
        <w:gridCol w:w="1092"/>
        <w:gridCol w:w="1585"/>
        <w:gridCol w:w="1673"/>
        <w:gridCol w:w="1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592" w:type="dxa"/>
            <w:vAlign w:val="center"/>
          </w:tcPr>
          <w:p>
            <w:pPr>
              <w:adjustRightInd w:val="0"/>
              <w:snapToGrid w:val="0"/>
              <w:jc w:val="center"/>
              <w:rPr>
                <w:rFonts w:ascii="新宋体" w:hAnsi="新宋体" w:eastAsia="新宋体" w:cs="Times New Roman"/>
              </w:rPr>
            </w:pPr>
            <w:r>
              <w:rPr>
                <w:rFonts w:hint="eastAsia" w:ascii="新宋体" w:hAnsi="新宋体" w:eastAsia="新宋体" w:cs="新宋体"/>
              </w:rPr>
              <w:t>序号</w:t>
            </w:r>
          </w:p>
        </w:tc>
        <w:tc>
          <w:tcPr>
            <w:tcW w:w="2210" w:type="dxa"/>
            <w:vAlign w:val="center"/>
          </w:tcPr>
          <w:p>
            <w:pPr>
              <w:adjustRightInd w:val="0"/>
              <w:snapToGrid w:val="0"/>
              <w:jc w:val="center"/>
              <w:rPr>
                <w:rFonts w:ascii="新宋体" w:hAnsi="新宋体" w:eastAsia="新宋体" w:cs="Times New Roman"/>
              </w:rPr>
            </w:pPr>
            <w:r>
              <w:rPr>
                <w:rFonts w:hint="eastAsia" w:ascii="新宋体" w:hAnsi="新宋体" w:eastAsia="新宋体" w:cs="新宋体"/>
              </w:rPr>
              <w:t>项目名称</w:t>
            </w:r>
          </w:p>
        </w:tc>
        <w:tc>
          <w:tcPr>
            <w:tcW w:w="1092" w:type="dxa"/>
            <w:vAlign w:val="center"/>
          </w:tcPr>
          <w:p>
            <w:pPr>
              <w:adjustRightInd w:val="0"/>
              <w:snapToGrid w:val="0"/>
              <w:jc w:val="center"/>
              <w:rPr>
                <w:rFonts w:ascii="新宋体" w:hAnsi="新宋体" w:eastAsia="新宋体" w:cs="Times New Roman"/>
              </w:rPr>
            </w:pPr>
            <w:r>
              <w:rPr>
                <w:rFonts w:hint="eastAsia" w:ascii="新宋体" w:hAnsi="新宋体" w:eastAsia="新宋体" w:cs="新宋体"/>
              </w:rPr>
              <w:t>所在省市</w:t>
            </w:r>
          </w:p>
        </w:tc>
        <w:tc>
          <w:tcPr>
            <w:tcW w:w="1585" w:type="dxa"/>
            <w:tcBorders>
              <w:left w:val="single" w:color="auto" w:sz="4" w:space="0"/>
            </w:tcBorders>
            <w:vAlign w:val="center"/>
          </w:tcPr>
          <w:p>
            <w:pPr>
              <w:adjustRightInd w:val="0"/>
              <w:snapToGrid w:val="0"/>
              <w:jc w:val="center"/>
              <w:rPr>
                <w:rFonts w:ascii="新宋体" w:hAnsi="新宋体" w:eastAsia="新宋体" w:cs="Times New Roman"/>
              </w:rPr>
            </w:pPr>
            <w:r>
              <w:rPr>
                <w:rFonts w:hint="eastAsia" w:ascii="新宋体" w:hAnsi="新宋体" w:eastAsia="新宋体" w:cs="新宋体"/>
              </w:rPr>
              <w:t>服务项目</w:t>
            </w:r>
          </w:p>
        </w:tc>
        <w:tc>
          <w:tcPr>
            <w:tcW w:w="1673" w:type="dxa"/>
            <w:vAlign w:val="center"/>
          </w:tcPr>
          <w:p>
            <w:pPr>
              <w:adjustRightInd w:val="0"/>
              <w:snapToGrid w:val="0"/>
              <w:jc w:val="center"/>
              <w:rPr>
                <w:rFonts w:ascii="新宋体" w:hAnsi="新宋体" w:eastAsia="新宋体" w:cs="Times New Roman"/>
              </w:rPr>
            </w:pPr>
            <w:r>
              <w:rPr>
                <w:rFonts w:hint="eastAsia" w:ascii="新宋体" w:hAnsi="新宋体" w:eastAsia="新宋体" w:cs="新宋体"/>
              </w:rPr>
              <w:t>服务级别</w:t>
            </w:r>
          </w:p>
        </w:tc>
        <w:tc>
          <w:tcPr>
            <w:tcW w:w="1700" w:type="dxa"/>
            <w:vAlign w:val="center"/>
          </w:tcPr>
          <w:p>
            <w:pPr>
              <w:adjustRightInd w:val="0"/>
              <w:snapToGrid w:val="0"/>
              <w:jc w:val="center"/>
              <w:rPr>
                <w:rFonts w:ascii="新宋体" w:hAnsi="新宋体" w:eastAsia="新宋体" w:cs="Times New Roman"/>
              </w:rPr>
            </w:pPr>
            <w:r>
              <w:rPr>
                <w:rFonts w:hint="eastAsia" w:ascii="新宋体" w:hAnsi="新宋体" w:eastAsia="新宋体" w:cs="新宋体"/>
              </w:rPr>
              <w:t>业主满意度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592" w:type="dxa"/>
            <w:vAlign w:val="center"/>
          </w:tcPr>
          <w:p>
            <w:pPr>
              <w:adjustRightInd w:val="0"/>
              <w:snapToGrid w:val="0"/>
              <w:rPr>
                <w:rFonts w:ascii="新宋体" w:hAnsi="新宋体" w:eastAsia="新宋体" w:cs="Times New Roman"/>
              </w:rPr>
            </w:pPr>
          </w:p>
        </w:tc>
        <w:tc>
          <w:tcPr>
            <w:tcW w:w="2210" w:type="dxa"/>
            <w:vAlign w:val="center"/>
          </w:tcPr>
          <w:p>
            <w:pPr>
              <w:adjustRightInd w:val="0"/>
              <w:snapToGrid w:val="0"/>
              <w:rPr>
                <w:rFonts w:ascii="新宋体" w:hAnsi="新宋体" w:eastAsia="新宋体" w:cs="Times New Roman"/>
              </w:rPr>
            </w:pPr>
          </w:p>
        </w:tc>
        <w:tc>
          <w:tcPr>
            <w:tcW w:w="1092" w:type="dxa"/>
            <w:vAlign w:val="center"/>
          </w:tcPr>
          <w:p>
            <w:pPr>
              <w:adjustRightInd w:val="0"/>
              <w:snapToGrid w:val="0"/>
              <w:rPr>
                <w:rFonts w:ascii="新宋体" w:hAnsi="新宋体" w:eastAsia="新宋体" w:cs="Times New Roman"/>
              </w:rPr>
            </w:pPr>
          </w:p>
        </w:tc>
        <w:tc>
          <w:tcPr>
            <w:tcW w:w="1585" w:type="dxa"/>
            <w:tcBorders>
              <w:left w:val="single" w:color="auto" w:sz="4" w:space="0"/>
            </w:tcBorders>
            <w:vAlign w:val="center"/>
          </w:tcPr>
          <w:p>
            <w:pPr>
              <w:adjustRightInd w:val="0"/>
              <w:snapToGrid w:val="0"/>
              <w:rPr>
                <w:rFonts w:ascii="新宋体" w:hAnsi="新宋体" w:eastAsia="新宋体" w:cs="Times New Roman"/>
              </w:rPr>
            </w:pPr>
          </w:p>
        </w:tc>
        <w:tc>
          <w:tcPr>
            <w:tcW w:w="1673" w:type="dxa"/>
            <w:vAlign w:val="center"/>
          </w:tcPr>
          <w:p>
            <w:pPr>
              <w:adjustRightInd w:val="0"/>
              <w:snapToGrid w:val="0"/>
              <w:rPr>
                <w:rFonts w:ascii="新宋体" w:hAnsi="新宋体" w:eastAsia="新宋体" w:cs="Times New Roman"/>
              </w:rPr>
            </w:pPr>
          </w:p>
        </w:tc>
        <w:tc>
          <w:tcPr>
            <w:tcW w:w="1700" w:type="dxa"/>
            <w:vAlign w:val="center"/>
          </w:tcPr>
          <w:p>
            <w:pPr>
              <w:adjustRightInd w:val="0"/>
              <w:snapToGrid w:val="0"/>
              <w:rPr>
                <w:rFonts w:ascii="新宋体" w:hAnsi="新宋体" w:eastAsia="新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592" w:type="dxa"/>
            <w:vAlign w:val="center"/>
          </w:tcPr>
          <w:p>
            <w:pPr>
              <w:adjustRightInd w:val="0"/>
              <w:snapToGrid w:val="0"/>
              <w:rPr>
                <w:rFonts w:ascii="新宋体" w:hAnsi="新宋体" w:eastAsia="新宋体" w:cs="Times New Roman"/>
              </w:rPr>
            </w:pPr>
          </w:p>
        </w:tc>
        <w:tc>
          <w:tcPr>
            <w:tcW w:w="2210" w:type="dxa"/>
            <w:vAlign w:val="center"/>
          </w:tcPr>
          <w:p>
            <w:pPr>
              <w:adjustRightInd w:val="0"/>
              <w:snapToGrid w:val="0"/>
              <w:rPr>
                <w:rFonts w:ascii="新宋体" w:hAnsi="新宋体" w:eastAsia="新宋体" w:cs="Times New Roman"/>
              </w:rPr>
            </w:pPr>
          </w:p>
        </w:tc>
        <w:tc>
          <w:tcPr>
            <w:tcW w:w="1092" w:type="dxa"/>
            <w:vAlign w:val="center"/>
          </w:tcPr>
          <w:p>
            <w:pPr>
              <w:adjustRightInd w:val="0"/>
              <w:snapToGrid w:val="0"/>
              <w:rPr>
                <w:rFonts w:ascii="新宋体" w:hAnsi="新宋体" w:eastAsia="新宋体" w:cs="Times New Roman"/>
              </w:rPr>
            </w:pPr>
          </w:p>
        </w:tc>
        <w:tc>
          <w:tcPr>
            <w:tcW w:w="1585" w:type="dxa"/>
            <w:tcBorders>
              <w:left w:val="single" w:color="auto" w:sz="4" w:space="0"/>
            </w:tcBorders>
            <w:vAlign w:val="center"/>
          </w:tcPr>
          <w:p>
            <w:pPr>
              <w:adjustRightInd w:val="0"/>
              <w:snapToGrid w:val="0"/>
              <w:rPr>
                <w:rFonts w:ascii="新宋体" w:hAnsi="新宋体" w:eastAsia="新宋体" w:cs="Times New Roman"/>
              </w:rPr>
            </w:pPr>
          </w:p>
        </w:tc>
        <w:tc>
          <w:tcPr>
            <w:tcW w:w="1673" w:type="dxa"/>
            <w:vAlign w:val="center"/>
          </w:tcPr>
          <w:p>
            <w:pPr>
              <w:adjustRightInd w:val="0"/>
              <w:snapToGrid w:val="0"/>
              <w:rPr>
                <w:rFonts w:ascii="新宋体" w:hAnsi="新宋体" w:eastAsia="新宋体" w:cs="Times New Roman"/>
              </w:rPr>
            </w:pPr>
          </w:p>
        </w:tc>
        <w:tc>
          <w:tcPr>
            <w:tcW w:w="1700" w:type="dxa"/>
            <w:vAlign w:val="center"/>
          </w:tcPr>
          <w:p>
            <w:pPr>
              <w:adjustRightInd w:val="0"/>
              <w:snapToGrid w:val="0"/>
              <w:rPr>
                <w:rFonts w:ascii="新宋体" w:hAnsi="新宋体" w:eastAsia="新宋体" w:cs="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592" w:type="dxa"/>
            <w:vAlign w:val="center"/>
          </w:tcPr>
          <w:p>
            <w:pPr>
              <w:adjustRightInd w:val="0"/>
              <w:snapToGrid w:val="0"/>
              <w:rPr>
                <w:rFonts w:ascii="新宋体" w:hAnsi="新宋体" w:eastAsia="新宋体" w:cs="Times New Roman"/>
              </w:rPr>
            </w:pPr>
          </w:p>
        </w:tc>
        <w:tc>
          <w:tcPr>
            <w:tcW w:w="2210" w:type="dxa"/>
            <w:vAlign w:val="center"/>
          </w:tcPr>
          <w:p>
            <w:pPr>
              <w:adjustRightInd w:val="0"/>
              <w:snapToGrid w:val="0"/>
              <w:rPr>
                <w:rFonts w:ascii="新宋体" w:hAnsi="新宋体" w:eastAsia="新宋体" w:cs="Times New Roman"/>
              </w:rPr>
            </w:pPr>
          </w:p>
        </w:tc>
        <w:tc>
          <w:tcPr>
            <w:tcW w:w="1092" w:type="dxa"/>
            <w:vAlign w:val="center"/>
          </w:tcPr>
          <w:p>
            <w:pPr>
              <w:adjustRightInd w:val="0"/>
              <w:snapToGrid w:val="0"/>
              <w:rPr>
                <w:rFonts w:ascii="新宋体" w:hAnsi="新宋体" w:eastAsia="新宋体" w:cs="Times New Roman"/>
              </w:rPr>
            </w:pPr>
          </w:p>
        </w:tc>
        <w:tc>
          <w:tcPr>
            <w:tcW w:w="1585" w:type="dxa"/>
            <w:tcBorders>
              <w:left w:val="single" w:color="auto" w:sz="4" w:space="0"/>
            </w:tcBorders>
            <w:vAlign w:val="center"/>
          </w:tcPr>
          <w:p>
            <w:pPr>
              <w:adjustRightInd w:val="0"/>
              <w:snapToGrid w:val="0"/>
              <w:rPr>
                <w:rFonts w:ascii="新宋体" w:hAnsi="新宋体" w:eastAsia="新宋体" w:cs="Times New Roman"/>
              </w:rPr>
            </w:pPr>
          </w:p>
        </w:tc>
        <w:tc>
          <w:tcPr>
            <w:tcW w:w="1673" w:type="dxa"/>
            <w:vAlign w:val="center"/>
          </w:tcPr>
          <w:p>
            <w:pPr>
              <w:adjustRightInd w:val="0"/>
              <w:snapToGrid w:val="0"/>
              <w:rPr>
                <w:rFonts w:ascii="新宋体" w:hAnsi="新宋体" w:eastAsia="新宋体" w:cs="Times New Roman"/>
              </w:rPr>
            </w:pPr>
          </w:p>
        </w:tc>
        <w:tc>
          <w:tcPr>
            <w:tcW w:w="1700" w:type="dxa"/>
            <w:vAlign w:val="center"/>
          </w:tcPr>
          <w:p>
            <w:pPr>
              <w:adjustRightInd w:val="0"/>
              <w:snapToGrid w:val="0"/>
              <w:rPr>
                <w:rFonts w:ascii="新宋体" w:hAnsi="新宋体" w:eastAsia="新宋体" w:cs="Times New Roman"/>
              </w:rPr>
            </w:pPr>
          </w:p>
        </w:tc>
      </w:tr>
    </w:tbl>
    <w:p>
      <w:pPr>
        <w:adjustRightInd w:val="0"/>
        <w:snapToGrid w:val="0"/>
        <w:rPr>
          <w:rFonts w:ascii="宋体" w:hAnsi="宋体" w:eastAsia="仿宋_GB2312" w:cs="Times New Roman"/>
          <w:sz w:val="24"/>
          <w:szCs w:val="24"/>
        </w:rPr>
      </w:pPr>
    </w:p>
    <w:p>
      <w:bookmarkStart w:id="388" w:name="_Toc13060"/>
      <w:r>
        <w:rPr>
          <w:rFonts w:hint="eastAsia"/>
        </w:rPr>
        <w:t>后附合同扫描件或复印件。</w:t>
      </w:r>
      <w:bookmarkEnd w:id="388"/>
    </w:p>
    <w:p/>
    <w:p/>
    <w:p>
      <w:pPr>
        <w:spacing w:line="360" w:lineRule="auto"/>
      </w:pPr>
      <w:r>
        <w:rPr>
          <w:rFonts w:hint="eastAsia"/>
        </w:rPr>
        <w:t>供应商名称：</w:t>
      </w:r>
      <w:r>
        <w:t xml:space="preserve"> </w:t>
      </w:r>
      <w:r>
        <w:rPr>
          <w:rFonts w:hint="eastAsia"/>
        </w:rPr>
        <w:t>（盖章）</w:t>
      </w:r>
      <w:r>
        <w:rPr>
          <w:u w:val="single"/>
        </w:rPr>
        <w:t xml:space="preserve">      </w:t>
      </w:r>
      <w:r>
        <w:t xml:space="preserve"> </w:t>
      </w:r>
    </w:p>
    <w:p>
      <w:pPr>
        <w:spacing w:line="360" w:lineRule="auto"/>
      </w:pPr>
      <w:r>
        <w:rPr>
          <w:rFonts w:hint="eastAsia"/>
        </w:rPr>
        <w:t>授权代表签字或盖章：</w:t>
      </w:r>
      <w:r>
        <w:rPr>
          <w:u w:val="single"/>
        </w:rPr>
        <w:t xml:space="preserve">      </w:t>
      </w:r>
    </w:p>
    <w:p>
      <w:pPr>
        <w:spacing w:line="360" w:lineRule="auto"/>
      </w:pPr>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
        <w:rPr>
          <w:b/>
          <w:bCs/>
          <w:sz w:val="24"/>
          <w:szCs w:val="24"/>
        </w:rPr>
        <w:br w:type="page"/>
      </w:r>
    </w:p>
    <w:p>
      <w:pPr>
        <w:tabs>
          <w:tab w:val="left" w:pos="3256"/>
        </w:tabs>
        <w:spacing w:line="360" w:lineRule="auto"/>
        <w:jc w:val="center"/>
        <w:outlineLvl w:val="1"/>
        <w:rPr>
          <w:rFonts w:ascii="宋体" w:cs="Times New Roman"/>
          <w:b/>
          <w:bCs/>
          <w:sz w:val="24"/>
          <w:szCs w:val="24"/>
        </w:rPr>
      </w:pPr>
      <w:bookmarkStart w:id="389" w:name="_Toc4646"/>
      <w:r>
        <w:rPr>
          <w:rFonts w:hint="eastAsia" w:ascii="宋体" w:hAnsi="宋体" w:cs="宋体"/>
          <w:b/>
          <w:bCs/>
          <w:sz w:val="24"/>
          <w:szCs w:val="24"/>
        </w:rPr>
        <w:t>七</w:t>
      </w:r>
      <w:r>
        <w:rPr>
          <w:rFonts w:ascii="宋体" w:hAnsi="宋体" w:cs="宋体"/>
          <w:b/>
          <w:bCs/>
          <w:sz w:val="24"/>
          <w:szCs w:val="24"/>
        </w:rPr>
        <w:t xml:space="preserve"> </w:t>
      </w:r>
      <w:r>
        <w:rPr>
          <w:rFonts w:hint="eastAsia" w:ascii="宋体" w:hAnsi="宋体" w:cs="宋体"/>
          <w:b/>
          <w:bCs/>
          <w:sz w:val="24"/>
          <w:szCs w:val="24"/>
        </w:rPr>
        <w:t>供应商简介</w:t>
      </w:r>
      <w:bookmarkEnd w:id="389"/>
    </w:p>
    <w:p/>
    <w:p>
      <w:pPr>
        <w:spacing w:line="360" w:lineRule="auto"/>
      </w:pPr>
      <w:bookmarkStart w:id="390" w:name="_Toc29231"/>
      <w:r>
        <w:rPr>
          <w:rFonts w:hint="eastAsia"/>
        </w:rPr>
        <w:t>供应商提供但不限于以下内容：</w:t>
      </w:r>
      <w:bookmarkEnd w:id="390"/>
    </w:p>
    <w:p>
      <w:pPr>
        <w:spacing w:line="360" w:lineRule="auto"/>
      </w:pPr>
      <w:bookmarkStart w:id="391" w:name="_Toc14024"/>
      <w:r>
        <w:rPr>
          <w:rFonts w:hint="eastAsia"/>
        </w:rPr>
        <w:t>供应商简介：包括公司概况、组织机构、近年经营情况等；</w:t>
      </w:r>
      <w:bookmarkEnd w:id="391"/>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pStyle w:val="2"/>
        <w:ind w:firstLine="428"/>
      </w:pPr>
    </w:p>
    <w:p>
      <w:pPr>
        <w:spacing w:line="360" w:lineRule="auto"/>
      </w:pPr>
      <w:r>
        <w:rPr>
          <w:rFonts w:hint="eastAsia"/>
        </w:rPr>
        <w:t>供应商名称：</w:t>
      </w:r>
      <w:r>
        <w:t xml:space="preserve"> </w:t>
      </w:r>
      <w:r>
        <w:rPr>
          <w:rFonts w:hint="eastAsia"/>
        </w:rPr>
        <w:t>（盖章）</w:t>
      </w:r>
      <w:r>
        <w:rPr>
          <w:u w:val="single"/>
        </w:rPr>
        <w:t xml:space="preserve">      </w:t>
      </w:r>
      <w:r>
        <w:t xml:space="preserve"> </w:t>
      </w:r>
    </w:p>
    <w:p>
      <w:pPr>
        <w:spacing w:line="360" w:lineRule="auto"/>
      </w:pPr>
      <w:r>
        <w:rPr>
          <w:rFonts w:hint="eastAsia"/>
        </w:rPr>
        <w:t>授权代表签字或盖章：</w:t>
      </w:r>
      <w:r>
        <w:rPr>
          <w:u w:val="single"/>
        </w:rPr>
        <w:t xml:space="preserve">      </w:t>
      </w:r>
    </w:p>
    <w:p>
      <w:pPr>
        <w:spacing w:line="360" w:lineRule="auto"/>
      </w:pPr>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
      <w:pPr>
        <w:pStyle w:val="6"/>
        <w:rPr>
          <w:rFonts w:cs="Times New Roman" w:asciiTheme="minorEastAsia" w:hAnsiTheme="minorEastAsia" w:eastAsiaTheme="minorEastAsia"/>
          <w:sz w:val="24"/>
          <w:szCs w:val="24"/>
          <w:lang w:val="en-GB"/>
        </w:rPr>
      </w:pPr>
      <w:r>
        <w:rPr>
          <w:rFonts w:ascii="宋体" w:cs="Times New Roman"/>
          <w:color w:val="000000"/>
          <w:kern w:val="0"/>
        </w:rPr>
        <w:br w:type="page"/>
      </w:r>
      <w:r>
        <w:rPr>
          <w:rFonts w:hint="eastAsia" w:asciiTheme="minorEastAsia" w:hAnsiTheme="minorEastAsia" w:eastAsiaTheme="minorEastAsia"/>
          <w:sz w:val="24"/>
          <w:szCs w:val="24"/>
        </w:rPr>
        <w:t>八</w:t>
      </w:r>
      <w:bookmarkStart w:id="392" w:name="_Toc17807"/>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售后服务方案</w:t>
      </w:r>
      <w:bookmarkEnd w:id="392"/>
    </w:p>
    <w:p>
      <w:pPr>
        <w:tabs>
          <w:tab w:val="left" w:pos="6300"/>
        </w:tabs>
        <w:snapToGrid w:val="0"/>
        <w:spacing w:line="360" w:lineRule="auto"/>
        <w:jc w:val="center"/>
        <w:rPr>
          <w:rFonts w:ascii="宋体" w:cs="Times New Roman"/>
          <w:b/>
          <w:bCs/>
        </w:rPr>
      </w:pPr>
    </w:p>
    <w:p>
      <w:pPr>
        <w:rPr>
          <w:rFonts w:cs="Times New Roman"/>
          <w:sz w:val="24"/>
          <w:szCs w:val="24"/>
          <w:lang w:val="en-GB"/>
        </w:rPr>
      </w:pPr>
      <w:bookmarkStart w:id="393" w:name="_Toc722"/>
      <w:r>
        <w:rPr>
          <w:rFonts w:hint="eastAsia"/>
        </w:rPr>
        <w:t>格式自拟。</w:t>
      </w:r>
      <w:bookmarkEnd w:id="393"/>
    </w:p>
    <w:p/>
    <w:p/>
    <w:p/>
    <w:p>
      <w:pPr>
        <w:pStyle w:val="6"/>
        <w:rPr>
          <w:rFonts w:cs="Times New Roman" w:asciiTheme="majorEastAsia" w:hAnsiTheme="majorEastAsia" w:eastAsiaTheme="majorEastAsia"/>
          <w:sz w:val="24"/>
          <w:szCs w:val="24"/>
        </w:rPr>
      </w:pPr>
      <w:r>
        <w:rPr>
          <w:rFonts w:cs="Times New Roman"/>
          <w:lang w:val="en-GB"/>
        </w:rPr>
        <w:br w:type="page"/>
      </w:r>
      <w:bookmarkStart w:id="394" w:name="_Toc3744"/>
      <w:bookmarkStart w:id="395" w:name="_Toc90712558"/>
      <w:bookmarkStart w:id="396" w:name="_Toc90713377"/>
      <w:bookmarkStart w:id="397" w:name="_Toc87621078"/>
      <w:r>
        <w:t xml:space="preserve"> </w:t>
      </w:r>
      <w:bookmarkStart w:id="398" w:name="_Toc478714875"/>
      <w:r>
        <w:rPr>
          <w:rFonts w:hint="eastAsia" w:asciiTheme="majorEastAsia" w:hAnsiTheme="majorEastAsia" w:eastAsiaTheme="majorEastAsia"/>
          <w:sz w:val="24"/>
          <w:szCs w:val="24"/>
        </w:rPr>
        <w:t>九、</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符合《政府采购促进中小企业发展管理办法》</w:t>
      </w:r>
    </w:p>
    <w:p>
      <w:pPr>
        <w:jc w:val="center"/>
        <w:rPr>
          <w:rFonts w:ascii="宋体" w:cs="Times New Roman"/>
          <w:b/>
          <w:bCs/>
          <w:sz w:val="24"/>
          <w:szCs w:val="24"/>
        </w:rPr>
      </w:pPr>
      <w:bookmarkStart w:id="399" w:name="_Toc66342059"/>
      <w:r>
        <w:rPr>
          <w:rFonts w:hint="eastAsia" w:ascii="宋体" w:hAnsi="宋体" w:cs="宋体"/>
          <w:b/>
          <w:bCs/>
          <w:sz w:val="24"/>
          <w:szCs w:val="24"/>
        </w:rPr>
        <w:t>《关于政府采购支持监狱企业发展有关问题的通知》</w:t>
      </w:r>
      <w:bookmarkEnd w:id="399"/>
    </w:p>
    <w:p>
      <w:pPr>
        <w:jc w:val="center"/>
        <w:rPr>
          <w:rFonts w:ascii="宋体" w:cs="Times New Roman"/>
          <w:b/>
          <w:bCs/>
          <w:sz w:val="24"/>
          <w:szCs w:val="24"/>
        </w:rPr>
      </w:pPr>
      <w:bookmarkStart w:id="400" w:name="_Toc66342060"/>
      <w:r>
        <w:rPr>
          <w:rFonts w:hint="eastAsia" w:ascii="宋体" w:hAnsi="宋体" w:cs="宋体"/>
          <w:b/>
          <w:bCs/>
          <w:sz w:val="24"/>
          <w:szCs w:val="24"/>
        </w:rPr>
        <w:t>《三部门联合发布关于促进残疾人就业政府采购政策的通知》</w:t>
      </w:r>
      <w:bookmarkEnd w:id="400"/>
    </w:p>
    <w:p>
      <w:pPr>
        <w:jc w:val="center"/>
        <w:rPr>
          <w:rFonts w:ascii="宋体" w:cs="Times New Roman"/>
          <w:b/>
          <w:bCs/>
          <w:sz w:val="24"/>
          <w:szCs w:val="24"/>
        </w:rPr>
      </w:pPr>
      <w:bookmarkStart w:id="401" w:name="_Toc66342061"/>
      <w:r>
        <w:rPr>
          <w:rFonts w:hint="eastAsia" w:ascii="宋体" w:hAnsi="宋体" w:cs="宋体"/>
          <w:b/>
          <w:bCs/>
          <w:sz w:val="24"/>
          <w:szCs w:val="24"/>
        </w:rPr>
        <w:t>价格扣减条件的供应商须提交资料</w:t>
      </w:r>
      <w:bookmarkEnd w:id="401"/>
    </w:p>
    <w:p>
      <w:pPr>
        <w:jc w:val="cente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p>
    <w:p>
      <w:pPr>
        <w:jc w:val="center"/>
        <w:rPr>
          <w:rFonts w:ascii="宋体" w:cs="Times New Roman"/>
          <w:sz w:val="30"/>
          <w:szCs w:val="30"/>
        </w:rPr>
      </w:pPr>
    </w:p>
    <w:p>
      <w:pPr>
        <w:rPr>
          <w:rFonts w:ascii="宋体" w:cs="Times New Roman"/>
          <w:sz w:val="30"/>
          <w:szCs w:val="30"/>
        </w:rPr>
      </w:pPr>
    </w:p>
    <w:p>
      <w:pPr>
        <w:rPr>
          <w:rFonts w:ascii="宋体" w:cs="Times New Roman"/>
          <w:sz w:val="30"/>
          <w:szCs w:val="30"/>
        </w:rPr>
      </w:pPr>
    </w:p>
    <w:p>
      <w:pPr>
        <w:rPr>
          <w:rFonts w:ascii="宋体" w:cs="Times New Roman"/>
          <w:sz w:val="30"/>
          <w:szCs w:val="30"/>
        </w:rPr>
      </w:pPr>
      <w:r>
        <w:rPr>
          <w:rFonts w:ascii="宋体" w:cs="Times New Roman"/>
          <w:sz w:val="30"/>
          <w:szCs w:val="30"/>
        </w:rPr>
        <w:br w:type="page"/>
      </w:r>
    </w:p>
    <w:p>
      <w:pPr>
        <w:jc w:val="center"/>
        <w:rPr>
          <w:rFonts w:ascii="宋体" w:cs="Times New Roman"/>
          <w:b/>
          <w:bCs/>
          <w:kern w:val="0"/>
        </w:rPr>
      </w:pPr>
      <w:r>
        <w:rPr>
          <w:rFonts w:hint="eastAsia" w:ascii="宋体" w:hAnsi="宋体" w:cs="宋体"/>
          <w:b/>
          <w:bCs/>
          <w:kern w:val="0"/>
        </w:rPr>
        <w:t>供应商为中小企业声明函</w:t>
      </w:r>
    </w:p>
    <w:p>
      <w:pPr>
        <w:tabs>
          <w:tab w:val="left" w:pos="1800"/>
          <w:tab w:val="left" w:pos="5580"/>
        </w:tabs>
        <w:spacing w:line="360" w:lineRule="auto"/>
        <w:ind w:right="-867" w:rightChars="-413" w:firstLine="2214" w:firstLineChars="1050"/>
        <w:rPr>
          <w:rFonts w:ascii="宋体" w:cs="Times New Roman"/>
          <w:b/>
          <w:bCs/>
          <w:kern w:val="0"/>
        </w:rPr>
      </w:pPr>
    </w:p>
    <w:p>
      <w:pPr>
        <w:widowControl/>
        <w:adjustRightInd w:val="0"/>
        <w:snapToGrid w:val="0"/>
        <w:spacing w:beforeAutospacing="1" w:afterAutospacing="1" w:line="360" w:lineRule="auto"/>
        <w:ind w:firstLine="420" w:firstLineChars="200"/>
        <w:jc w:val="left"/>
        <w:rPr>
          <w:rFonts w:ascii="宋体" w:cs="Times New Roman"/>
          <w:kern w:val="0"/>
        </w:rPr>
      </w:pPr>
      <w:r>
        <w:rPr>
          <w:rFonts w:hint="eastAsia" w:ascii="宋体" w:hAnsi="宋体" w:cs="宋体"/>
          <w:kern w:val="0"/>
        </w:rPr>
        <w:t>本公司（联合体）郑重声明，根据《政府采购促进中小企业发展管理办法》（财库﹝</w:t>
      </w:r>
      <w:r>
        <w:rPr>
          <w:rFonts w:ascii="宋体" w:hAnsi="宋体" w:cs="宋体"/>
          <w:kern w:val="0"/>
        </w:rPr>
        <w:t>2020</w:t>
      </w:r>
      <w:r>
        <w:rPr>
          <w:rFonts w:hint="eastAsia" w:ascii="宋体" w:hAnsi="宋体" w:cs="宋体"/>
          <w:kern w:val="0"/>
        </w:rPr>
        <w:t>﹞</w:t>
      </w:r>
      <w:r>
        <w:rPr>
          <w:rFonts w:ascii="宋体" w:hAnsi="宋体" w:cs="宋体"/>
          <w:kern w:val="0"/>
        </w:rPr>
        <w:t xml:space="preserve">46 </w:t>
      </w:r>
      <w:r>
        <w:rPr>
          <w:rFonts w:hint="eastAsia" w:ascii="宋体" w:hAnsi="宋体" w:cs="宋体"/>
          <w:kern w:val="0"/>
        </w:rPr>
        <w:t>号）的规定，本公司（联合体）参加（单位名称）的（项目名称）采购活动，提供的货物全部由符合政策要求的中小企业制造。相关企业（含联合体中的中小企业、签订分包意向协议的中小企业）的具体情况如下：</w:t>
      </w:r>
      <w:r>
        <w:rPr>
          <w:rFonts w:ascii="宋体" w:hAnsi="宋体" w:cs="宋体"/>
          <w:kern w:val="0"/>
        </w:rPr>
        <w:t xml:space="preserve"> </w:t>
      </w:r>
    </w:p>
    <w:p>
      <w:pPr>
        <w:widowControl/>
        <w:adjustRightInd w:val="0"/>
        <w:snapToGrid w:val="0"/>
        <w:spacing w:beforeAutospacing="1" w:afterAutospacing="1" w:line="360" w:lineRule="auto"/>
        <w:ind w:firstLine="420" w:firstLineChars="200"/>
        <w:jc w:val="left"/>
        <w:rPr>
          <w:rFonts w:ascii="宋体" w:cs="Times New Roman"/>
          <w:kern w:val="0"/>
        </w:rPr>
      </w:pPr>
      <w:r>
        <w:rPr>
          <w:rFonts w:ascii="宋体" w:hAnsi="宋体" w:cs="宋体"/>
          <w:kern w:val="0"/>
        </w:rPr>
        <w:t xml:space="preserve">1. </w:t>
      </w:r>
      <w:r>
        <w:rPr>
          <w:rFonts w:ascii="宋体" w:hAnsi="宋体" w:cs="宋体"/>
          <w:kern w:val="0"/>
          <w:u w:val="single"/>
        </w:rPr>
        <w:t xml:space="preserve">            </w:t>
      </w:r>
      <w:r>
        <w:rPr>
          <w:rFonts w:hint="eastAsia" w:ascii="宋体" w:hAnsi="宋体" w:cs="宋体"/>
          <w:kern w:val="0"/>
        </w:rPr>
        <w:t>（标的名称），属于</w:t>
      </w:r>
      <w:r>
        <w:rPr>
          <w:rFonts w:ascii="宋体" w:hAnsi="宋体" w:cs="宋体"/>
          <w:b/>
          <w:bCs/>
          <w:kern w:val="0"/>
          <w:u w:val="single"/>
        </w:rPr>
        <w:t xml:space="preserve">      </w:t>
      </w:r>
      <w:r>
        <w:rPr>
          <w:rFonts w:hint="eastAsia" w:ascii="宋体" w:hAnsi="宋体" w:cs="宋体"/>
          <w:kern w:val="0"/>
        </w:rPr>
        <w:t>（采购文件中明确的所属行业）行业；制造商为</w:t>
      </w:r>
      <w:r>
        <w:rPr>
          <w:rFonts w:ascii="宋体" w:hAnsi="宋体" w:cs="宋体"/>
          <w:kern w:val="0"/>
          <w:u w:val="single"/>
        </w:rPr>
        <w:t xml:space="preserve">       </w:t>
      </w:r>
      <w:r>
        <w:rPr>
          <w:rFonts w:hint="eastAsia" w:ascii="宋体" w:hAnsi="宋体" w:cs="宋体"/>
          <w:kern w:val="0"/>
        </w:rPr>
        <w:t>（企业名称），从业人员</w:t>
      </w:r>
      <w:r>
        <w:rPr>
          <w:rFonts w:ascii="宋体" w:hAnsi="宋体" w:cs="宋体"/>
          <w:kern w:val="0"/>
          <w:u w:val="single"/>
        </w:rPr>
        <w:t xml:space="preserve">  </w:t>
      </w:r>
      <w:r>
        <w:rPr>
          <w:rFonts w:hint="eastAsia" w:ascii="宋体" w:hAnsi="宋体" w:cs="宋体"/>
          <w:kern w:val="0"/>
        </w:rPr>
        <w:t>人，营业收入为</w:t>
      </w:r>
      <w:r>
        <w:rPr>
          <w:rFonts w:ascii="宋体" w:hAnsi="宋体" w:cs="宋体"/>
          <w:kern w:val="0"/>
          <w:u w:val="single"/>
        </w:rPr>
        <w:t xml:space="preserve">   </w:t>
      </w:r>
      <w:r>
        <w:rPr>
          <w:rFonts w:hint="eastAsia" w:ascii="宋体" w:hAnsi="宋体" w:cs="宋体"/>
          <w:kern w:val="0"/>
        </w:rPr>
        <w:t>万元，资产总额为</w:t>
      </w:r>
      <w:r>
        <w:rPr>
          <w:rFonts w:ascii="宋体" w:hAnsi="宋体" w:cs="宋体"/>
          <w:kern w:val="0"/>
          <w:u w:val="single"/>
        </w:rPr>
        <w:t xml:space="preserve">   </w:t>
      </w:r>
      <w:r>
        <w:rPr>
          <w:rFonts w:hint="eastAsia" w:ascii="宋体" w:hAnsi="宋体" w:cs="宋体"/>
          <w:kern w:val="0"/>
        </w:rPr>
        <w:t>万元</w:t>
      </w:r>
      <w:r>
        <w:rPr>
          <w:rFonts w:ascii="宋体" w:hAnsi="宋体" w:cs="宋体"/>
          <w:kern w:val="0"/>
        </w:rPr>
        <w:t xml:space="preserve"> </w:t>
      </w:r>
      <w:r>
        <w:rPr>
          <w:rFonts w:hint="eastAsia" w:ascii="宋体" w:hAnsi="宋体" w:cs="宋体"/>
          <w:kern w:val="0"/>
        </w:rPr>
        <w:t>，属于</w:t>
      </w:r>
      <w:r>
        <w:rPr>
          <w:rFonts w:ascii="宋体" w:hAnsi="宋体" w:cs="宋体"/>
          <w:kern w:val="0"/>
          <w:u w:val="single"/>
        </w:rPr>
        <w:t xml:space="preserve">    </w:t>
      </w:r>
      <w:r>
        <w:rPr>
          <w:rFonts w:hint="eastAsia" w:ascii="宋体" w:hAnsi="宋体" w:cs="宋体"/>
          <w:kern w:val="0"/>
        </w:rPr>
        <w:t>（中型企业、小</w:t>
      </w:r>
      <w:r>
        <w:rPr>
          <w:rFonts w:ascii="宋体" w:hAnsi="宋体" w:cs="宋体"/>
          <w:kern w:val="0"/>
        </w:rPr>
        <w:t xml:space="preserve"> </w:t>
      </w:r>
      <w:r>
        <w:rPr>
          <w:rFonts w:hint="eastAsia" w:ascii="宋体" w:hAnsi="宋体" w:cs="宋体"/>
          <w:kern w:val="0"/>
        </w:rPr>
        <w:t>型企业、微型企业）；</w:t>
      </w:r>
      <w:r>
        <w:rPr>
          <w:rFonts w:ascii="宋体" w:hAnsi="宋体" w:cs="宋体"/>
          <w:kern w:val="0"/>
        </w:rPr>
        <w:t xml:space="preserve"> </w:t>
      </w:r>
    </w:p>
    <w:p>
      <w:pPr>
        <w:widowControl/>
        <w:adjustRightInd w:val="0"/>
        <w:snapToGrid w:val="0"/>
        <w:spacing w:beforeAutospacing="1" w:afterAutospacing="1" w:line="360" w:lineRule="auto"/>
        <w:ind w:firstLine="420" w:firstLineChars="200"/>
        <w:jc w:val="left"/>
        <w:rPr>
          <w:rFonts w:ascii="宋体" w:cs="Times New Roman"/>
          <w:kern w:val="0"/>
        </w:rPr>
      </w:pPr>
      <w:r>
        <w:rPr>
          <w:rFonts w:ascii="宋体" w:hAnsi="宋体" w:cs="宋体"/>
          <w:kern w:val="0"/>
        </w:rPr>
        <w:t>2.</w:t>
      </w:r>
      <w:r>
        <w:rPr>
          <w:rFonts w:ascii="宋体" w:hAnsi="宋体" w:cs="宋体"/>
          <w:kern w:val="0"/>
          <w:u w:val="single"/>
        </w:rPr>
        <w:t xml:space="preserve">            </w:t>
      </w:r>
      <w:r>
        <w:rPr>
          <w:rFonts w:hint="eastAsia" w:ascii="宋体" w:hAnsi="宋体" w:cs="宋体"/>
          <w:kern w:val="0"/>
        </w:rPr>
        <w:t>（标的名称），属于</w:t>
      </w:r>
      <w:r>
        <w:rPr>
          <w:rFonts w:ascii="宋体" w:hAnsi="宋体" w:cs="宋体"/>
          <w:b/>
          <w:bCs/>
          <w:kern w:val="0"/>
          <w:u w:val="single"/>
        </w:rPr>
        <w:t xml:space="preserve">     </w:t>
      </w:r>
      <w:r>
        <w:rPr>
          <w:rFonts w:ascii="宋体" w:hAnsi="宋体" w:cs="宋体"/>
          <w:kern w:val="0"/>
          <w:u w:val="single"/>
        </w:rPr>
        <w:t xml:space="preserve"> </w:t>
      </w:r>
      <w:r>
        <w:rPr>
          <w:rFonts w:hint="eastAsia" w:ascii="宋体" w:hAnsi="宋体" w:cs="宋体"/>
          <w:kern w:val="0"/>
        </w:rPr>
        <w:t>（采购文件中明确的所属行业）行业；制造商为</w:t>
      </w:r>
      <w:r>
        <w:rPr>
          <w:rFonts w:ascii="宋体" w:hAnsi="宋体" w:cs="宋体"/>
          <w:kern w:val="0"/>
          <w:u w:val="single"/>
        </w:rPr>
        <w:t xml:space="preserve">       </w:t>
      </w:r>
      <w:r>
        <w:rPr>
          <w:rFonts w:hint="eastAsia" w:ascii="宋体" w:hAnsi="宋体" w:cs="宋体"/>
          <w:kern w:val="0"/>
        </w:rPr>
        <w:t>（企业名称），从业人员</w:t>
      </w:r>
      <w:r>
        <w:rPr>
          <w:rFonts w:ascii="宋体" w:hAnsi="宋体" w:cs="宋体"/>
          <w:kern w:val="0"/>
          <w:u w:val="single"/>
        </w:rPr>
        <w:t xml:space="preserve">  </w:t>
      </w:r>
      <w:r>
        <w:rPr>
          <w:rFonts w:hint="eastAsia" w:ascii="宋体" w:hAnsi="宋体" w:cs="宋体"/>
          <w:kern w:val="0"/>
        </w:rPr>
        <w:t>人，营业收入为</w:t>
      </w:r>
      <w:r>
        <w:rPr>
          <w:rFonts w:ascii="宋体" w:hAnsi="宋体" w:cs="宋体"/>
          <w:kern w:val="0"/>
          <w:u w:val="single"/>
        </w:rPr>
        <w:t xml:space="preserve">   </w:t>
      </w:r>
      <w:r>
        <w:rPr>
          <w:rFonts w:hint="eastAsia" w:ascii="宋体" w:hAnsi="宋体" w:cs="宋体"/>
          <w:kern w:val="0"/>
        </w:rPr>
        <w:t>万元，资产总额为</w:t>
      </w:r>
      <w:r>
        <w:rPr>
          <w:rFonts w:ascii="宋体" w:hAnsi="宋体" w:cs="宋体"/>
          <w:kern w:val="0"/>
          <w:u w:val="single"/>
        </w:rPr>
        <w:t xml:space="preserve">   </w:t>
      </w:r>
      <w:r>
        <w:rPr>
          <w:rFonts w:hint="eastAsia" w:ascii="宋体" w:hAnsi="宋体" w:cs="宋体"/>
          <w:kern w:val="0"/>
        </w:rPr>
        <w:t>万元</w:t>
      </w:r>
      <w:r>
        <w:rPr>
          <w:rFonts w:ascii="宋体" w:hAnsi="宋体" w:cs="宋体"/>
          <w:kern w:val="0"/>
        </w:rPr>
        <w:t xml:space="preserve"> </w:t>
      </w:r>
      <w:r>
        <w:rPr>
          <w:rFonts w:hint="eastAsia" w:ascii="宋体" w:hAnsi="宋体" w:cs="宋体"/>
          <w:kern w:val="0"/>
        </w:rPr>
        <w:t>，属于</w:t>
      </w:r>
      <w:r>
        <w:rPr>
          <w:rFonts w:ascii="宋体" w:hAnsi="宋体" w:cs="宋体"/>
          <w:kern w:val="0"/>
          <w:u w:val="single"/>
        </w:rPr>
        <w:t xml:space="preserve">    </w:t>
      </w:r>
      <w:r>
        <w:rPr>
          <w:rFonts w:hint="eastAsia" w:ascii="宋体" w:hAnsi="宋体" w:cs="宋体"/>
          <w:kern w:val="0"/>
        </w:rPr>
        <w:t>（中型企业、小</w:t>
      </w:r>
      <w:r>
        <w:rPr>
          <w:rFonts w:ascii="宋体" w:hAnsi="宋体" w:cs="宋体"/>
          <w:kern w:val="0"/>
        </w:rPr>
        <w:t xml:space="preserve"> </w:t>
      </w:r>
      <w:r>
        <w:rPr>
          <w:rFonts w:hint="eastAsia" w:ascii="宋体" w:hAnsi="宋体" w:cs="宋体"/>
          <w:kern w:val="0"/>
        </w:rPr>
        <w:t>型企业、微型企业）；</w:t>
      </w:r>
    </w:p>
    <w:p>
      <w:pPr>
        <w:widowControl/>
        <w:adjustRightInd w:val="0"/>
        <w:snapToGrid w:val="0"/>
        <w:spacing w:beforeAutospacing="1" w:afterAutospacing="1" w:line="360" w:lineRule="auto"/>
        <w:ind w:firstLine="420" w:firstLineChars="200"/>
        <w:jc w:val="left"/>
        <w:rPr>
          <w:rFonts w:ascii="宋体" w:cs="Times New Roman"/>
          <w:kern w:val="0"/>
        </w:rPr>
      </w:pPr>
      <w:r>
        <w:rPr>
          <w:rFonts w:hint="eastAsia" w:ascii="宋体" w:cs="宋体"/>
          <w:kern w:val="0"/>
        </w:rPr>
        <w:t>……</w:t>
      </w:r>
      <w:r>
        <w:rPr>
          <w:rFonts w:ascii="宋体" w:hAnsi="宋体" w:cs="宋体"/>
          <w:kern w:val="0"/>
        </w:rPr>
        <w:t xml:space="preserve"> </w:t>
      </w:r>
      <w:r>
        <w:rPr>
          <w:rFonts w:hint="eastAsia" w:ascii="宋体" w:hAnsi="宋体" w:cs="宋体"/>
          <w:kern w:val="0"/>
        </w:rPr>
        <w:t>以上企业，不属于大企业的分支机构，不存在控股股东为大企业的情形，也不存在与大企业的负责人为同一人的情形。</w:t>
      </w:r>
      <w:r>
        <w:rPr>
          <w:rFonts w:ascii="宋体" w:hAnsi="宋体" w:cs="宋体"/>
          <w:kern w:val="0"/>
        </w:rPr>
        <w:t xml:space="preserve"> </w:t>
      </w:r>
    </w:p>
    <w:p>
      <w:pPr>
        <w:widowControl/>
        <w:adjustRightInd w:val="0"/>
        <w:snapToGrid w:val="0"/>
        <w:spacing w:beforeAutospacing="1" w:afterAutospacing="1" w:line="360" w:lineRule="auto"/>
        <w:ind w:firstLine="420" w:firstLineChars="200"/>
        <w:jc w:val="left"/>
        <w:rPr>
          <w:rFonts w:ascii="宋体" w:cs="Times New Roman"/>
          <w:kern w:val="0"/>
        </w:rPr>
      </w:pPr>
      <w:r>
        <w:rPr>
          <w:rFonts w:hint="eastAsia" w:ascii="宋体" w:hAnsi="宋体" w:cs="宋体"/>
          <w:kern w:val="0"/>
        </w:rPr>
        <w:t>本企业对上述声明内容的真实性负责。如有虚假，将依法承担相应责任。</w:t>
      </w:r>
    </w:p>
    <w:p>
      <w:pPr>
        <w:spacing w:line="360" w:lineRule="auto"/>
        <w:jc w:val="left"/>
        <w:rPr>
          <w:rFonts w:ascii="宋体" w:cs="Times New Roman"/>
        </w:rPr>
      </w:pPr>
      <w:r>
        <w:rPr>
          <w:rFonts w:hint="eastAsia" w:ascii="宋体" w:hAnsi="宋体" w:cs="宋体"/>
        </w:rPr>
        <w:t>供应商：</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hAnsi="宋体" w:cs="宋体"/>
          <w:u w:val="single"/>
        </w:rPr>
        <w:t xml:space="preserve">                    </w:t>
      </w:r>
      <w:r>
        <w:rPr>
          <w:rFonts w:ascii="宋体" w:cs="Times New Roman"/>
          <w:u w:val="single"/>
        </w:rPr>
        <w:tab/>
      </w:r>
      <w:r>
        <w:rPr>
          <w:rFonts w:ascii="宋体" w:cs="Times New Roman"/>
          <w:u w:val="single"/>
        </w:rPr>
        <w:tab/>
      </w:r>
      <w:r>
        <w:rPr>
          <w:rFonts w:hint="eastAsia" w:ascii="宋体" w:hAnsi="宋体" w:cs="宋体"/>
        </w:rPr>
        <w:t>（加盖企业电子签章）</w:t>
      </w:r>
    </w:p>
    <w:p>
      <w:pPr>
        <w:spacing w:line="360" w:lineRule="auto"/>
        <w:jc w:val="left"/>
        <w:rPr>
          <w:rFonts w:ascii="宋体" w:cs="Times New Roman"/>
        </w:rPr>
      </w:pPr>
      <w:r>
        <w:rPr>
          <w:rFonts w:hint="eastAsia" w:ascii="宋体" w:hAnsi="宋体" w:cs="宋体"/>
          <w:u w:val="single" w:color="FFFFFF"/>
        </w:rPr>
        <w:t>法定代表人（或非法人组织负责人）</w:t>
      </w:r>
      <w:r>
        <w:rPr>
          <w:rFonts w:hint="eastAsia" w:ascii="宋体" w:hAnsi="宋体" w:cs="宋体"/>
        </w:rPr>
        <w:t>：</w:t>
      </w:r>
      <w:r>
        <w:rPr>
          <w:rFonts w:ascii="宋体" w:hAnsi="宋体" w:cs="宋体"/>
          <w:u w:val="single"/>
        </w:rPr>
        <w:t xml:space="preserve">            </w:t>
      </w:r>
      <w:r>
        <w:rPr>
          <w:rFonts w:hint="eastAsia" w:ascii="宋体" w:hAnsi="宋体" w:cs="宋体"/>
        </w:rPr>
        <w:t>（加盖个人电子签章）</w:t>
      </w:r>
    </w:p>
    <w:p>
      <w:pPr>
        <w:spacing w:line="360" w:lineRule="auto"/>
        <w:rPr>
          <w:rFonts w:ascii="宋体" w:cs="Times New Roman"/>
        </w:rPr>
      </w:pPr>
      <w:r>
        <w:rPr>
          <w:rFonts w:hint="eastAsia" w:ascii="宋体" w:hAnsi="宋体" w:cs="宋体"/>
        </w:rPr>
        <w:t>日期：　　</w:t>
      </w:r>
      <w:r>
        <w:rPr>
          <w:rFonts w:ascii="宋体" w:hAnsi="宋体" w:cs="宋体"/>
        </w:rPr>
        <w:t xml:space="preserve"> </w:t>
      </w:r>
      <w:r>
        <w:rPr>
          <w:rFonts w:hint="eastAsia" w:ascii="宋体" w:hAnsi="宋体" w:cs="宋体"/>
        </w:rPr>
        <w:t>　年　　月</w:t>
      </w:r>
      <w:r>
        <w:rPr>
          <w:rFonts w:ascii="宋体" w:hAnsi="宋体" w:cs="宋体"/>
        </w:rPr>
        <w:t xml:space="preserve"> </w:t>
      </w:r>
      <w:r>
        <w:rPr>
          <w:rFonts w:hint="eastAsia" w:ascii="宋体" w:hAnsi="宋体" w:cs="宋体"/>
        </w:rPr>
        <w:t>　日</w:t>
      </w:r>
    </w:p>
    <w:p>
      <w:pPr>
        <w:tabs>
          <w:tab w:val="left" w:pos="720"/>
        </w:tabs>
        <w:spacing w:line="360" w:lineRule="auto"/>
        <w:rPr>
          <w:rFonts w:ascii="宋体" w:cs="Times New Roman"/>
          <w:b/>
          <w:bCs/>
          <w:spacing w:val="6"/>
          <w:sz w:val="24"/>
          <w:szCs w:val="24"/>
        </w:rPr>
      </w:pPr>
    </w:p>
    <w:p>
      <w:pPr>
        <w:tabs>
          <w:tab w:val="left" w:pos="720"/>
        </w:tabs>
        <w:spacing w:line="360" w:lineRule="auto"/>
        <w:rPr>
          <w:rFonts w:ascii="宋体" w:cs="Times New Roman"/>
          <w:b/>
          <w:bCs/>
          <w:spacing w:val="6"/>
          <w:sz w:val="24"/>
          <w:szCs w:val="24"/>
        </w:rPr>
      </w:pPr>
    </w:p>
    <w:p>
      <w:pPr>
        <w:spacing w:line="360" w:lineRule="auto"/>
        <w:rPr>
          <w:rFonts w:ascii="宋体" w:cs="Times New Roman"/>
          <w:b/>
          <w:bCs/>
        </w:rPr>
      </w:pPr>
      <w:r>
        <w:rPr>
          <w:rFonts w:hint="eastAsia" w:ascii="宋体" w:hAnsi="宋体" w:cs="宋体"/>
          <w:b/>
          <w:bCs/>
        </w:rPr>
        <w:t>注：</w:t>
      </w:r>
    </w:p>
    <w:p>
      <w:pPr>
        <w:spacing w:line="360" w:lineRule="auto"/>
        <w:rPr>
          <w:rFonts w:ascii="宋体" w:cs="Times New Roman"/>
          <w:b/>
          <w:bCs/>
        </w:rPr>
      </w:pPr>
      <w:r>
        <w:rPr>
          <w:rFonts w:ascii="宋体" w:hAnsi="宋体" w:cs="宋体"/>
          <w:b/>
          <w:bCs/>
        </w:rPr>
        <w:t>1.</w:t>
      </w:r>
      <w:r>
        <w:rPr>
          <w:rFonts w:hint="eastAsia" w:ascii="宋体" w:hAnsi="宋体" w:cs="宋体"/>
          <w:b/>
          <w:bCs/>
        </w:rPr>
        <w:t>本项目所属行业为工业。</w:t>
      </w:r>
    </w:p>
    <w:p>
      <w:pPr>
        <w:spacing w:line="360" w:lineRule="auto"/>
        <w:rPr>
          <w:rFonts w:ascii="宋体" w:cs="Times New Roman"/>
          <w:b/>
          <w:bCs/>
        </w:rPr>
      </w:pPr>
      <w:r>
        <w:rPr>
          <w:rFonts w:ascii="宋体" w:hAnsi="宋体" w:cs="宋体"/>
          <w:b/>
          <w:bCs/>
        </w:rPr>
        <w:t>2.</w:t>
      </w:r>
      <w:r>
        <w:rPr>
          <w:rFonts w:hint="eastAsia" w:ascii="宋体" w:hAnsi="宋体" w:cs="宋体"/>
          <w:b/>
          <w:bCs/>
        </w:rPr>
        <w:t>符合要求的单位，按照上述格式进行填写；不属于小型、微型的企业不需要提供。</w:t>
      </w:r>
    </w:p>
    <w:p>
      <w:pPr>
        <w:widowControl/>
        <w:spacing w:beforeAutospacing="1" w:afterAutospacing="1" w:line="360" w:lineRule="auto"/>
        <w:jc w:val="left"/>
        <w:rPr>
          <w:rFonts w:ascii="宋体" w:cs="Times New Roman"/>
          <w:spacing w:val="6"/>
        </w:rPr>
      </w:pPr>
      <w:r>
        <w:rPr>
          <w:rFonts w:ascii="宋体" w:hAnsi="宋体" w:cs="宋体"/>
          <w:spacing w:val="6"/>
        </w:rPr>
        <w:t xml:space="preserve">              </w:t>
      </w:r>
    </w:p>
    <w:p>
      <w:pPr>
        <w:widowControl/>
        <w:spacing w:beforeAutospacing="1" w:afterAutospacing="1" w:line="360" w:lineRule="auto"/>
        <w:jc w:val="left"/>
        <w:rPr>
          <w:rFonts w:ascii="宋体" w:cs="Times New Roman"/>
          <w:b/>
          <w:bCs/>
        </w:rPr>
      </w:pPr>
    </w:p>
    <w:p>
      <w:pPr>
        <w:widowControl/>
        <w:spacing w:beforeAutospacing="1" w:afterAutospacing="1" w:line="360" w:lineRule="auto"/>
        <w:jc w:val="left"/>
        <w:rPr>
          <w:rFonts w:ascii="宋体" w:cs="Times New Roman"/>
          <w:b/>
          <w:bCs/>
        </w:rPr>
      </w:pPr>
    </w:p>
    <w:p>
      <w:pPr>
        <w:spacing w:line="360" w:lineRule="auto"/>
        <w:rPr>
          <w:rFonts w:ascii="宋体" w:cs="Times New Roman"/>
        </w:rPr>
      </w:pPr>
    </w:p>
    <w:p>
      <w:pPr>
        <w:pStyle w:val="6"/>
        <w:widowControl/>
        <w:spacing w:line="360" w:lineRule="auto"/>
        <w:rPr>
          <w:rFonts w:ascii="宋体" w:hAnsi="宋体" w:eastAsia="宋体" w:cs="Times New Roman"/>
          <w:kern w:val="0"/>
          <w:sz w:val="21"/>
          <w:szCs w:val="21"/>
        </w:rPr>
      </w:pPr>
      <w:bookmarkStart w:id="402" w:name="_Toc66342063"/>
      <w:bookmarkStart w:id="403" w:name="_Toc15048352"/>
      <w:bookmarkStart w:id="404" w:name="_Hlk49954246"/>
      <w:bookmarkStart w:id="405" w:name="_Toc532473512"/>
      <w:r>
        <w:rPr>
          <w:rFonts w:hint="eastAsia" w:ascii="宋体" w:hAnsi="宋体" w:eastAsia="宋体" w:cs="宋体"/>
          <w:kern w:val="0"/>
          <w:sz w:val="21"/>
          <w:szCs w:val="21"/>
        </w:rPr>
        <w:t>供应商为监狱企业声明函</w:t>
      </w:r>
      <w:bookmarkEnd w:id="402"/>
      <w:bookmarkEnd w:id="403"/>
    </w:p>
    <w:bookmarkEnd w:id="404"/>
    <w:bookmarkEnd w:id="405"/>
    <w:p>
      <w:pPr>
        <w:widowControl/>
        <w:adjustRightInd w:val="0"/>
        <w:snapToGrid w:val="0"/>
        <w:spacing w:beforeAutospacing="1" w:afterAutospacing="1" w:line="360" w:lineRule="auto"/>
        <w:ind w:firstLine="420" w:firstLineChars="200"/>
        <w:jc w:val="left"/>
        <w:rPr>
          <w:rFonts w:ascii="宋体" w:cs="Times New Roman"/>
          <w:kern w:val="0"/>
        </w:rPr>
      </w:pPr>
      <w:r>
        <w:rPr>
          <w:rFonts w:hint="eastAsia" w:ascii="宋体" w:hAnsi="宋体" w:cs="宋体"/>
          <w:kern w:val="0"/>
        </w:rPr>
        <w:t>本企业（单位）郑重声明下列事项（按照实际情况填空）：</w:t>
      </w:r>
    </w:p>
    <w:p>
      <w:pPr>
        <w:widowControl/>
        <w:adjustRightInd w:val="0"/>
        <w:snapToGrid w:val="0"/>
        <w:spacing w:beforeAutospacing="1" w:afterAutospacing="1" w:line="360" w:lineRule="auto"/>
        <w:ind w:firstLine="420" w:firstLineChars="200"/>
        <w:jc w:val="left"/>
        <w:rPr>
          <w:rFonts w:ascii="宋体" w:cs="Times New Roman"/>
          <w:kern w:val="0"/>
        </w:rPr>
      </w:pPr>
      <w:r>
        <w:rPr>
          <w:rFonts w:hint="eastAsia" w:ascii="宋体" w:hAnsi="宋体" w:cs="宋体"/>
          <w:kern w:val="0"/>
        </w:rPr>
        <w:t>本企业（单位）为直接供应商提供本企业（单位）负责实施的服务。</w:t>
      </w:r>
    </w:p>
    <w:p>
      <w:pPr>
        <w:widowControl/>
        <w:adjustRightInd w:val="0"/>
        <w:snapToGrid w:val="0"/>
        <w:spacing w:beforeAutospacing="1" w:afterAutospacing="1" w:line="360" w:lineRule="auto"/>
        <w:ind w:firstLine="315" w:firstLineChars="150"/>
        <w:jc w:val="left"/>
        <w:rPr>
          <w:rFonts w:ascii="宋体" w:cs="Times New Roman"/>
          <w:kern w:val="0"/>
        </w:rPr>
      </w:pPr>
      <w:r>
        <w:rPr>
          <w:rFonts w:hint="eastAsia" w:ascii="宋体" w:hAnsi="宋体" w:cs="宋体"/>
          <w:kern w:val="0"/>
        </w:rPr>
        <w:t>（</w:t>
      </w:r>
      <w:r>
        <w:rPr>
          <w:rFonts w:ascii="宋体" w:hAnsi="宋体" w:cs="宋体"/>
          <w:kern w:val="0"/>
        </w:rPr>
        <w:t>1</w:t>
      </w:r>
      <w:r>
        <w:rPr>
          <w:rFonts w:hint="eastAsia" w:ascii="宋体" w:hAnsi="宋体" w:cs="宋体"/>
          <w:kern w:val="0"/>
        </w:rPr>
        <w:t>）本企业（单位）</w:t>
      </w:r>
      <w:r>
        <w:rPr>
          <w:rFonts w:ascii="宋体" w:hAnsi="宋体" w:cs="宋体"/>
          <w:kern w:val="0"/>
          <w:u w:val="single"/>
        </w:rPr>
        <w:t xml:space="preserve">        </w:t>
      </w:r>
      <w:r>
        <w:rPr>
          <w:rFonts w:hint="eastAsia" w:ascii="宋体" w:hAnsi="宋体" w:cs="宋体"/>
          <w:kern w:val="0"/>
        </w:rPr>
        <w:t>（请填写：是、不是）监狱企业。后附省级以上监狱管理局、戒毒管理局（含新疆生产建设兵团）出具的属于监狱企业的证明文件。</w:t>
      </w:r>
    </w:p>
    <w:p>
      <w:pPr>
        <w:widowControl/>
        <w:adjustRightInd w:val="0"/>
        <w:snapToGrid w:val="0"/>
        <w:spacing w:beforeAutospacing="1" w:afterAutospacing="1" w:line="360" w:lineRule="auto"/>
        <w:ind w:firstLine="420"/>
        <w:jc w:val="left"/>
        <w:rPr>
          <w:rFonts w:ascii="宋体" w:cs="Times New Roman"/>
          <w:kern w:val="0"/>
        </w:rPr>
      </w:pPr>
      <w:r>
        <w:rPr>
          <w:rFonts w:hint="eastAsia" w:ascii="宋体" w:hAnsi="宋体" w:cs="宋体"/>
          <w:kern w:val="0"/>
        </w:rPr>
        <w:t>（</w:t>
      </w:r>
      <w:r>
        <w:rPr>
          <w:rFonts w:ascii="宋体" w:hAnsi="宋体" w:cs="宋体"/>
          <w:kern w:val="0"/>
        </w:rPr>
        <w:t>2</w:t>
      </w:r>
      <w:r>
        <w:rPr>
          <w:rFonts w:hint="eastAsia" w:ascii="宋体" w:hAnsi="宋体" w:cs="宋体"/>
          <w:kern w:val="0"/>
        </w:rPr>
        <w:t>）本企业（单位）</w:t>
      </w:r>
      <w:r>
        <w:rPr>
          <w:rFonts w:ascii="宋体" w:hAnsi="宋体" w:cs="宋体"/>
          <w:kern w:val="0"/>
          <w:u w:val="single"/>
        </w:rPr>
        <w:t xml:space="preserve">        </w:t>
      </w:r>
      <w:r>
        <w:rPr>
          <w:rFonts w:hint="eastAsia" w:ascii="宋体" w:hAnsi="宋体" w:cs="宋体"/>
          <w:kern w:val="0"/>
        </w:rPr>
        <w:t>（请填写：是、不是）为联合体一方，提供本企业（单位）负责实施的服务，由本企业（单位）提供服务。本企业（单位）提供合同金额占到联合体合同总金额的比例为</w:t>
      </w:r>
      <w:r>
        <w:rPr>
          <w:rFonts w:ascii="宋体" w:hAnsi="宋体" w:cs="宋体"/>
          <w:kern w:val="0"/>
          <w:u w:val="single"/>
        </w:rPr>
        <w:t xml:space="preserve">       </w:t>
      </w:r>
      <w:r>
        <w:rPr>
          <w:rFonts w:hint="eastAsia" w:ascii="宋体" w:hAnsi="宋体" w:cs="宋体"/>
          <w:kern w:val="0"/>
        </w:rPr>
        <w:t>。（非联合体参加采购活动，不需要填写本条。）</w:t>
      </w:r>
    </w:p>
    <w:p>
      <w:pPr>
        <w:widowControl/>
        <w:adjustRightInd w:val="0"/>
        <w:snapToGrid w:val="0"/>
        <w:spacing w:beforeAutospacing="1" w:afterAutospacing="1" w:line="360" w:lineRule="auto"/>
        <w:jc w:val="left"/>
        <w:rPr>
          <w:rFonts w:ascii="宋体" w:cs="Times New Roman"/>
          <w:kern w:val="0"/>
        </w:rPr>
      </w:pPr>
      <w:r>
        <w:rPr>
          <w:rFonts w:hint="eastAsia" w:ascii="宋体" w:hAnsi="宋体" w:cs="宋体"/>
          <w:kern w:val="0"/>
        </w:rPr>
        <w:t>　　本企业（单位）对上述声明的真实性负责。如有虚假，将依法承担相应责任。</w:t>
      </w:r>
    </w:p>
    <w:p>
      <w:pPr>
        <w:widowControl/>
        <w:adjustRightInd w:val="0"/>
        <w:snapToGrid w:val="0"/>
        <w:spacing w:beforeAutospacing="1" w:afterAutospacing="1" w:line="360" w:lineRule="auto"/>
        <w:jc w:val="left"/>
        <w:rPr>
          <w:rFonts w:ascii="宋体" w:cs="Times New Roman"/>
          <w:kern w:val="0"/>
        </w:rPr>
      </w:pPr>
      <w:r>
        <w:rPr>
          <w:rFonts w:hint="eastAsia" w:ascii="宋体" w:hAnsi="宋体" w:cs="宋体"/>
          <w:kern w:val="0"/>
        </w:rPr>
        <w:t>　　</w:t>
      </w:r>
    </w:p>
    <w:p>
      <w:pPr>
        <w:spacing w:line="360" w:lineRule="auto"/>
        <w:ind w:left="1308" w:leftChars="273" w:hanging="735" w:hangingChars="350"/>
        <w:jc w:val="left"/>
        <w:rPr>
          <w:rFonts w:ascii="宋体" w:cs="Times New Roman"/>
        </w:rPr>
      </w:pPr>
      <w:r>
        <w:rPr>
          <w:rFonts w:hint="eastAsia" w:ascii="宋体" w:hAnsi="宋体" w:cs="宋体"/>
        </w:rPr>
        <w:t>供应商：</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hAnsi="宋体" w:cs="宋体"/>
          <w:u w:val="single"/>
        </w:rPr>
        <w:t xml:space="preserve">                    </w:t>
      </w:r>
      <w:r>
        <w:rPr>
          <w:rFonts w:ascii="宋体" w:cs="Times New Roman"/>
          <w:u w:val="single"/>
        </w:rPr>
        <w:tab/>
      </w:r>
      <w:r>
        <w:rPr>
          <w:rFonts w:ascii="宋体" w:cs="Times New Roman"/>
          <w:u w:val="single"/>
        </w:rPr>
        <w:tab/>
      </w:r>
      <w:r>
        <w:rPr>
          <w:rFonts w:hint="eastAsia" w:ascii="宋体" w:hAnsi="宋体" w:cs="宋体"/>
        </w:rPr>
        <w:t>（加盖企业电子签章）</w:t>
      </w:r>
    </w:p>
    <w:p>
      <w:pPr>
        <w:spacing w:line="360" w:lineRule="auto"/>
        <w:ind w:left="1620" w:leftChars="257" w:hanging="1080"/>
        <w:jc w:val="left"/>
        <w:rPr>
          <w:rFonts w:ascii="宋体" w:cs="Times New Roman"/>
        </w:rPr>
      </w:pPr>
      <w:r>
        <w:rPr>
          <w:rFonts w:hint="eastAsia" w:ascii="宋体" w:hAnsi="宋体" w:cs="宋体"/>
          <w:u w:color="FFFFFF"/>
        </w:rPr>
        <w:t>法定代表人（或非法人组织负责人）</w:t>
      </w:r>
      <w:r>
        <w:rPr>
          <w:rFonts w:hint="eastAsia" w:ascii="宋体" w:hAnsi="宋体" w:cs="宋体"/>
        </w:rPr>
        <w:t>：</w:t>
      </w:r>
      <w:r>
        <w:rPr>
          <w:rFonts w:ascii="宋体" w:hAnsi="宋体" w:cs="宋体"/>
          <w:u w:val="single"/>
        </w:rPr>
        <w:t xml:space="preserve">            </w:t>
      </w:r>
      <w:r>
        <w:rPr>
          <w:rFonts w:hint="eastAsia" w:ascii="宋体" w:hAnsi="宋体" w:cs="宋体"/>
        </w:rPr>
        <w:t>（加盖个人电子签章）</w:t>
      </w:r>
    </w:p>
    <w:p>
      <w:pPr>
        <w:spacing w:line="360" w:lineRule="auto"/>
        <w:ind w:left="5099" w:leftChars="228" w:hanging="4620" w:hangingChars="2200"/>
        <w:rPr>
          <w:rFonts w:ascii="宋体" w:cs="Times New Roman"/>
        </w:rPr>
      </w:pPr>
      <w:r>
        <w:rPr>
          <w:rFonts w:hint="eastAsia" w:ascii="宋体" w:hAnsi="宋体" w:cs="宋体"/>
        </w:rPr>
        <w:t>日期：　　</w:t>
      </w:r>
      <w:r>
        <w:rPr>
          <w:rFonts w:ascii="宋体" w:hAnsi="宋体" w:cs="宋体"/>
        </w:rPr>
        <w:t xml:space="preserve"> </w:t>
      </w:r>
      <w:r>
        <w:rPr>
          <w:rFonts w:hint="eastAsia" w:ascii="宋体" w:hAnsi="宋体" w:cs="宋体"/>
        </w:rPr>
        <w:t>　年　　月</w:t>
      </w:r>
      <w:r>
        <w:rPr>
          <w:rFonts w:ascii="宋体" w:hAnsi="宋体" w:cs="宋体"/>
        </w:rPr>
        <w:t xml:space="preserve"> </w:t>
      </w:r>
      <w:r>
        <w:rPr>
          <w:rFonts w:hint="eastAsia" w:ascii="宋体" w:hAnsi="宋体" w:cs="宋体"/>
        </w:rPr>
        <w:t>　日</w:t>
      </w:r>
    </w:p>
    <w:p>
      <w:pPr>
        <w:widowControl/>
        <w:spacing w:beforeAutospacing="1" w:afterAutospacing="1" w:line="360" w:lineRule="auto"/>
        <w:ind w:firstLine="420" w:firstLineChars="200"/>
        <w:jc w:val="left"/>
        <w:rPr>
          <w:rFonts w:ascii="宋体" w:cs="Times New Roman"/>
          <w:kern w:val="0"/>
          <w:u w:val="single"/>
        </w:rPr>
      </w:pPr>
    </w:p>
    <w:p>
      <w:pPr>
        <w:spacing w:line="360" w:lineRule="auto"/>
        <w:rPr>
          <w:rFonts w:ascii="宋体" w:cs="Times New Roman"/>
        </w:rPr>
      </w:pPr>
      <w:r>
        <w:rPr>
          <w:rFonts w:hint="eastAsia" w:ascii="宋体" w:hAnsi="宋体" w:cs="宋体"/>
          <w:b/>
          <w:bCs/>
        </w:rPr>
        <w:t>说明：符合要求的单位，按照上述格式进行填写；不属于监狱企业的不需要提供。</w:t>
      </w: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pStyle w:val="2"/>
        <w:ind w:firstLine="428"/>
      </w:pPr>
    </w:p>
    <w:p>
      <w:pPr>
        <w:spacing w:line="360" w:lineRule="auto"/>
        <w:rPr>
          <w:rFonts w:ascii="宋体" w:cs="Times New Roman"/>
        </w:rPr>
      </w:pPr>
    </w:p>
    <w:p>
      <w:pPr>
        <w:spacing w:line="360" w:lineRule="auto"/>
        <w:rPr>
          <w:rFonts w:ascii="宋体" w:cs="Times New Roman"/>
        </w:rPr>
      </w:pPr>
    </w:p>
    <w:p>
      <w:pPr>
        <w:spacing w:line="360" w:lineRule="auto"/>
        <w:rPr>
          <w:rFonts w:ascii="宋体" w:cs="Times New Roman"/>
        </w:rPr>
      </w:pPr>
    </w:p>
    <w:p>
      <w:pPr>
        <w:pStyle w:val="6"/>
        <w:widowControl/>
        <w:spacing w:line="360" w:lineRule="auto"/>
        <w:rPr>
          <w:rFonts w:ascii="宋体" w:hAnsi="宋体" w:eastAsia="宋体" w:cs="Times New Roman"/>
          <w:kern w:val="0"/>
          <w:sz w:val="21"/>
          <w:szCs w:val="21"/>
        </w:rPr>
      </w:pPr>
      <w:bookmarkStart w:id="406" w:name="_Toc66342064"/>
      <w:bookmarkStart w:id="407" w:name="_Toc15048353"/>
      <w:bookmarkStart w:id="408" w:name="_Hlk49954267"/>
      <w:bookmarkStart w:id="409" w:name="_Toc532473513"/>
      <w:r>
        <w:rPr>
          <w:rFonts w:hint="eastAsia" w:ascii="宋体" w:hAnsi="宋体" w:eastAsia="宋体" w:cs="宋体"/>
          <w:kern w:val="0"/>
          <w:sz w:val="21"/>
          <w:szCs w:val="21"/>
        </w:rPr>
        <w:t>供应商为残疾人福利性单位声明函</w:t>
      </w:r>
      <w:bookmarkEnd w:id="406"/>
      <w:bookmarkEnd w:id="407"/>
    </w:p>
    <w:bookmarkEnd w:id="408"/>
    <w:bookmarkEnd w:id="409"/>
    <w:p>
      <w:pPr>
        <w:spacing w:line="360" w:lineRule="auto"/>
        <w:ind w:left="1080" w:leftChars="257" w:hanging="540"/>
        <w:jc w:val="center"/>
        <w:rPr>
          <w:rFonts w:ascii="宋体" w:cs="Times New Roman"/>
          <w:kern w:val="0"/>
        </w:rPr>
      </w:pPr>
    </w:p>
    <w:p>
      <w:pPr>
        <w:spacing w:line="360" w:lineRule="auto"/>
        <w:ind w:firstLine="567"/>
        <w:rPr>
          <w:rFonts w:ascii="宋体" w:cs="Times New Roman"/>
          <w:kern w:val="0"/>
        </w:rPr>
      </w:pPr>
      <w:r>
        <w:rPr>
          <w:rFonts w:hint="eastAsia" w:ascii="宋体" w:hAnsi="宋体" w:cs="宋体"/>
          <w:kern w:val="0"/>
        </w:rPr>
        <w:t>本单位郑重声明，根据《财政部</w:t>
      </w:r>
      <w:r>
        <w:rPr>
          <w:rFonts w:ascii="宋体" w:hAnsi="宋体" w:cs="宋体"/>
          <w:kern w:val="0"/>
        </w:rPr>
        <w:t xml:space="preserve"> </w:t>
      </w:r>
      <w:r>
        <w:rPr>
          <w:rFonts w:hint="eastAsia" w:ascii="宋体" w:hAnsi="宋体" w:cs="宋体"/>
          <w:kern w:val="0"/>
        </w:rPr>
        <w:t>民政部</w:t>
      </w:r>
      <w:r>
        <w:rPr>
          <w:rFonts w:ascii="宋体" w:hAnsi="宋体" w:cs="宋体"/>
          <w:kern w:val="0"/>
        </w:rPr>
        <w:t xml:space="preserve"> </w:t>
      </w:r>
      <w:r>
        <w:rPr>
          <w:rFonts w:hint="eastAsia" w:ascii="宋体" w:hAnsi="宋体" w:cs="宋体"/>
          <w:kern w:val="0"/>
        </w:rPr>
        <w:t>中国残疾人联合会关于促进残疾人就业政府采购政策的通知》（财库〔</w:t>
      </w:r>
      <w:r>
        <w:rPr>
          <w:rFonts w:ascii="宋体" w:hAnsi="宋体" w:cs="宋体"/>
          <w:kern w:val="0"/>
        </w:rPr>
        <w:t>2017</w:t>
      </w:r>
      <w:r>
        <w:rPr>
          <w:rFonts w:hint="eastAsia" w:ascii="宋体" w:hAnsi="宋体" w:cs="宋体"/>
          <w:kern w:val="0"/>
        </w:rPr>
        <w:t>〕</w:t>
      </w:r>
      <w:r>
        <w:rPr>
          <w:rFonts w:ascii="宋体" w:hAnsi="宋体" w:cs="宋体"/>
          <w:kern w:val="0"/>
        </w:rPr>
        <w:t>141</w:t>
      </w:r>
      <w:r>
        <w:rPr>
          <w:rFonts w:hint="eastAsia" w:ascii="宋体" w:hAnsi="宋体" w:cs="宋体"/>
          <w:kern w:val="0"/>
        </w:rPr>
        <w:t>号）的规定，本单位为符合条件的残疾人福利性单位，且本单位参加</w:t>
      </w:r>
      <w:r>
        <w:rPr>
          <w:rFonts w:ascii="宋体" w:hAnsi="宋体" w:cs="宋体"/>
          <w:kern w:val="0"/>
        </w:rPr>
        <w:t>_</w:t>
      </w:r>
      <w:r>
        <w:rPr>
          <w:rFonts w:hint="eastAsia" w:ascii="宋体" w:hAnsi="宋体" w:cs="宋体"/>
          <w:kern w:val="0"/>
          <w:u w:val="single"/>
        </w:rPr>
        <w:t>（填写采购人名称）</w:t>
      </w:r>
      <w:r>
        <w:rPr>
          <w:rFonts w:ascii="宋体" w:hAnsi="宋体" w:cs="宋体"/>
          <w:kern w:val="0"/>
          <w:u w:val="single"/>
        </w:rPr>
        <w:t>_</w:t>
      </w:r>
      <w:r>
        <w:rPr>
          <w:rFonts w:ascii="宋体" w:hAnsi="宋体" w:cs="宋体"/>
          <w:kern w:val="0"/>
        </w:rPr>
        <w:t>_</w:t>
      </w:r>
      <w:r>
        <w:rPr>
          <w:rFonts w:hint="eastAsia" w:ascii="宋体" w:hAnsi="宋体" w:cs="宋体"/>
          <w:kern w:val="0"/>
        </w:rPr>
        <w:t>的</w:t>
      </w:r>
      <w:r>
        <w:rPr>
          <w:rFonts w:ascii="宋体" w:hAnsi="宋体" w:cs="宋体"/>
          <w:kern w:val="0"/>
        </w:rPr>
        <w:t>_</w:t>
      </w:r>
      <w:r>
        <w:rPr>
          <w:rFonts w:ascii="宋体" w:hAnsi="宋体" w:cs="宋体"/>
          <w:kern w:val="0"/>
          <w:u w:val="single"/>
        </w:rPr>
        <w:t>_</w:t>
      </w:r>
      <w:r>
        <w:rPr>
          <w:rFonts w:hint="eastAsia" w:ascii="宋体" w:hAnsi="宋体" w:cs="宋体"/>
          <w:kern w:val="0"/>
          <w:u w:val="single"/>
        </w:rPr>
        <w:t>（填写本次采购的项目名称）</w:t>
      </w:r>
      <w:r>
        <w:rPr>
          <w:rFonts w:hint="eastAsia" w:ascii="宋体" w:hAnsi="宋体" w:cs="宋体"/>
          <w:kern w:val="0"/>
        </w:rPr>
        <w:t>采购活动提供本单位负责实施的服务（由本单位承担工程</w:t>
      </w:r>
      <w:r>
        <w:rPr>
          <w:rFonts w:ascii="宋体" w:hAnsi="宋体" w:cs="宋体"/>
          <w:kern w:val="0"/>
        </w:rPr>
        <w:t>/</w:t>
      </w:r>
      <w:r>
        <w:rPr>
          <w:rFonts w:hint="eastAsia" w:ascii="宋体" w:hAnsi="宋体" w:cs="宋体"/>
          <w:kern w:val="0"/>
        </w:rPr>
        <w:t>提供服务），或者提供其他残疾人福利性单位负责实施的服务（不包括使用非残疾人福利性单位注册商标的服务）。</w:t>
      </w:r>
    </w:p>
    <w:p>
      <w:pPr>
        <w:spacing w:line="360" w:lineRule="auto"/>
        <w:ind w:left="1080" w:leftChars="257" w:hanging="540"/>
        <w:rPr>
          <w:rFonts w:ascii="宋体" w:cs="Times New Roman"/>
          <w:kern w:val="0"/>
        </w:rPr>
      </w:pPr>
      <w:r>
        <w:rPr>
          <w:rFonts w:hint="eastAsia" w:ascii="宋体" w:hAnsi="宋体" w:cs="宋体"/>
          <w:kern w:val="0"/>
        </w:rPr>
        <w:t>本单位对上述声明的真实性负责。如有虚假，将依法承担相应责任。</w:t>
      </w:r>
    </w:p>
    <w:p>
      <w:pPr>
        <w:spacing w:line="360" w:lineRule="auto"/>
        <w:ind w:left="1080" w:leftChars="257" w:hanging="540"/>
        <w:jc w:val="center"/>
        <w:rPr>
          <w:rFonts w:ascii="宋体" w:cs="Times New Roman"/>
          <w:kern w:val="0"/>
        </w:rPr>
      </w:pPr>
    </w:p>
    <w:p>
      <w:pPr>
        <w:spacing w:line="360" w:lineRule="auto"/>
        <w:ind w:left="1080" w:leftChars="257" w:hanging="540"/>
        <w:jc w:val="center"/>
        <w:rPr>
          <w:rFonts w:ascii="宋体" w:cs="Times New Roman"/>
          <w:kern w:val="0"/>
        </w:rPr>
      </w:pPr>
    </w:p>
    <w:p>
      <w:pPr>
        <w:spacing w:line="360" w:lineRule="auto"/>
        <w:ind w:left="1308" w:leftChars="273" w:hanging="735" w:hangingChars="350"/>
        <w:jc w:val="left"/>
        <w:rPr>
          <w:rFonts w:ascii="宋体" w:cs="Times New Roman"/>
        </w:rPr>
      </w:pPr>
      <w:r>
        <w:rPr>
          <w:rFonts w:hint="eastAsia" w:ascii="宋体" w:hAnsi="宋体" w:cs="宋体"/>
        </w:rPr>
        <w:t>供应商：</w:t>
      </w:r>
      <w:r>
        <w:rPr>
          <w:rFonts w:ascii="宋体" w:cs="Times New Roman"/>
          <w:u w:val="single"/>
        </w:rPr>
        <w:tab/>
      </w:r>
      <w:r>
        <w:rPr>
          <w:rFonts w:ascii="宋体" w:cs="Times New Roman"/>
          <w:u w:val="single"/>
        </w:rPr>
        <w:tab/>
      </w:r>
      <w:r>
        <w:rPr>
          <w:rFonts w:ascii="宋体" w:cs="Times New Roman"/>
          <w:u w:val="single"/>
        </w:rPr>
        <w:tab/>
      </w:r>
      <w:r>
        <w:rPr>
          <w:rFonts w:ascii="宋体" w:cs="Times New Roman"/>
          <w:u w:val="single"/>
        </w:rPr>
        <w:tab/>
      </w:r>
      <w:r>
        <w:rPr>
          <w:rFonts w:ascii="宋体" w:hAnsi="宋体" w:cs="宋体"/>
          <w:u w:val="single"/>
        </w:rPr>
        <w:t xml:space="preserve">                    </w:t>
      </w:r>
      <w:r>
        <w:rPr>
          <w:rFonts w:ascii="宋体" w:cs="Times New Roman"/>
          <w:u w:val="single"/>
        </w:rPr>
        <w:tab/>
      </w:r>
      <w:r>
        <w:rPr>
          <w:rFonts w:ascii="宋体" w:cs="Times New Roman"/>
          <w:u w:val="single"/>
        </w:rPr>
        <w:tab/>
      </w:r>
      <w:r>
        <w:rPr>
          <w:rFonts w:hint="eastAsia" w:ascii="宋体" w:hAnsi="宋体" w:cs="宋体"/>
        </w:rPr>
        <w:t>（加盖企业电子签章）</w:t>
      </w:r>
    </w:p>
    <w:p>
      <w:pPr>
        <w:spacing w:line="360" w:lineRule="auto"/>
        <w:ind w:left="1620" w:leftChars="257" w:hanging="1080"/>
        <w:rPr>
          <w:rFonts w:ascii="宋体" w:cs="Times New Roman"/>
        </w:rPr>
      </w:pPr>
      <w:r>
        <w:rPr>
          <w:rFonts w:hint="eastAsia" w:ascii="宋体" w:hAnsi="宋体" w:cs="宋体"/>
          <w:u w:color="FFFFFF"/>
        </w:rPr>
        <w:t>法定代表人（或非法人组织负责人）</w:t>
      </w:r>
      <w:r>
        <w:rPr>
          <w:rFonts w:hint="eastAsia" w:ascii="宋体" w:hAnsi="宋体" w:cs="宋体"/>
        </w:rPr>
        <w:t>：</w:t>
      </w:r>
      <w:r>
        <w:rPr>
          <w:rFonts w:ascii="宋体" w:hAnsi="宋体" w:cs="宋体"/>
          <w:u w:val="single"/>
        </w:rPr>
        <w:t xml:space="preserve">            </w:t>
      </w:r>
      <w:r>
        <w:rPr>
          <w:rFonts w:hint="eastAsia" w:ascii="宋体" w:hAnsi="宋体" w:cs="宋体"/>
        </w:rPr>
        <w:t>（加盖个人电子签章）</w:t>
      </w:r>
    </w:p>
    <w:p>
      <w:pPr>
        <w:spacing w:line="360" w:lineRule="auto"/>
        <w:ind w:left="5099" w:leftChars="228" w:hanging="4620" w:hangingChars="2200"/>
        <w:rPr>
          <w:rFonts w:ascii="宋体" w:cs="Times New Roman"/>
        </w:rPr>
      </w:pPr>
      <w:r>
        <w:rPr>
          <w:rFonts w:hint="eastAsia" w:ascii="宋体" w:hAnsi="宋体" w:cs="宋体"/>
        </w:rPr>
        <w:t>日期：　　</w:t>
      </w:r>
      <w:r>
        <w:rPr>
          <w:rFonts w:ascii="宋体" w:hAnsi="宋体" w:cs="宋体"/>
        </w:rPr>
        <w:t xml:space="preserve"> </w:t>
      </w:r>
      <w:r>
        <w:rPr>
          <w:rFonts w:hint="eastAsia" w:ascii="宋体" w:hAnsi="宋体" w:cs="宋体"/>
        </w:rPr>
        <w:t>　年　　月</w:t>
      </w:r>
      <w:r>
        <w:rPr>
          <w:rFonts w:ascii="宋体" w:hAnsi="宋体" w:cs="宋体"/>
        </w:rPr>
        <w:t xml:space="preserve"> </w:t>
      </w:r>
      <w:r>
        <w:rPr>
          <w:rFonts w:hint="eastAsia" w:ascii="宋体" w:hAnsi="宋体" w:cs="宋体"/>
        </w:rPr>
        <w:t>　日</w:t>
      </w:r>
    </w:p>
    <w:p>
      <w:pPr>
        <w:spacing w:line="360" w:lineRule="auto"/>
        <w:ind w:left="445" w:leftChars="212"/>
        <w:rPr>
          <w:rFonts w:ascii="宋体" w:cs="Times New Roman"/>
          <w:kern w:val="0"/>
          <w:u w:val="single"/>
        </w:rPr>
      </w:pPr>
    </w:p>
    <w:p>
      <w:pPr>
        <w:spacing w:line="360" w:lineRule="auto"/>
        <w:rPr>
          <w:rFonts w:ascii="宋体" w:cs="Times New Roman"/>
        </w:rPr>
      </w:pPr>
    </w:p>
    <w:p>
      <w:pPr>
        <w:spacing w:line="360" w:lineRule="auto"/>
        <w:rPr>
          <w:rFonts w:ascii="宋体" w:cs="Times New Roman"/>
        </w:rPr>
      </w:pPr>
    </w:p>
    <w:p>
      <w:pPr>
        <w:rPr>
          <w:rFonts w:cs="Times New Roman"/>
          <w:b/>
          <w:bCs/>
          <w:sz w:val="28"/>
          <w:szCs w:val="28"/>
        </w:rPr>
      </w:pPr>
      <w:r>
        <w:rPr>
          <w:rFonts w:hint="eastAsia"/>
          <w:b/>
          <w:bCs/>
        </w:rPr>
        <w:t>说明：符合要求的单位，按照上述格式进行填写并提供相关证明材料；不属于残疾人福利性单位的不需要提供。</w:t>
      </w:r>
    </w:p>
    <w:bookmarkEnd w:id="398"/>
    <w:p>
      <w:pPr>
        <w:spacing w:line="360" w:lineRule="auto"/>
        <w:ind w:firstLine="1581" w:firstLineChars="750"/>
        <w:jc w:val="left"/>
        <w:outlineLvl w:val="1"/>
        <w:rPr>
          <w:rFonts w:ascii="宋体" w:cs="Times New Roman"/>
          <w:b/>
          <w:bCs/>
          <w:sz w:val="24"/>
          <w:szCs w:val="24"/>
          <w:lang w:val="en-GB"/>
        </w:rPr>
      </w:pPr>
      <w:r>
        <w:rPr>
          <w:rFonts w:ascii="宋体" w:cs="Times New Roman"/>
          <w:b/>
          <w:bCs/>
        </w:rPr>
        <w:br w:type="page"/>
      </w:r>
      <w:r>
        <w:rPr>
          <w:rFonts w:hint="eastAsia" w:ascii="宋体" w:hAnsi="宋体" w:cs="宋体"/>
          <w:b/>
          <w:bCs/>
        </w:rPr>
        <w:t>十、</w:t>
      </w:r>
      <w:r>
        <w:rPr>
          <w:rFonts w:hint="eastAsia" w:ascii="宋体" w:hAnsi="宋体" w:cs="宋体"/>
          <w:b/>
          <w:bCs/>
          <w:sz w:val="24"/>
          <w:szCs w:val="24"/>
          <w:lang w:val="en-GB"/>
        </w:rPr>
        <w:t>评审办法中所要求提供的</w:t>
      </w:r>
      <w:r>
        <w:rPr>
          <w:rFonts w:hint="eastAsia" w:ascii="宋体" w:hAnsi="宋体" w:cs="宋体"/>
          <w:b/>
          <w:bCs/>
          <w:sz w:val="24"/>
          <w:szCs w:val="24"/>
        </w:rPr>
        <w:t>其他</w:t>
      </w:r>
      <w:r>
        <w:rPr>
          <w:rFonts w:hint="eastAsia" w:ascii="宋体" w:hAnsi="宋体" w:cs="宋体"/>
          <w:b/>
          <w:bCs/>
          <w:sz w:val="24"/>
          <w:szCs w:val="24"/>
          <w:lang w:val="en-GB"/>
        </w:rPr>
        <w:t>相关材料</w:t>
      </w:r>
      <w:bookmarkEnd w:id="394"/>
    </w:p>
    <w:p>
      <w:pPr>
        <w:tabs>
          <w:tab w:val="left" w:pos="6300"/>
        </w:tabs>
        <w:snapToGrid w:val="0"/>
        <w:spacing w:line="360" w:lineRule="auto"/>
        <w:jc w:val="center"/>
        <w:rPr>
          <w:rFonts w:ascii="宋体" w:cs="Times New Roman"/>
          <w:b/>
          <w:bCs/>
          <w:sz w:val="24"/>
          <w:szCs w:val="24"/>
        </w:rPr>
      </w:pPr>
      <w:r>
        <w:rPr>
          <w:rFonts w:ascii="宋体" w:hAnsi="宋体" w:eastAsia="仿宋_GB2312" w:cs="宋体"/>
          <w:kern w:val="0"/>
          <w:sz w:val="32"/>
          <w:szCs w:val="32"/>
        </w:rPr>
        <w:t xml:space="preserve"> </w:t>
      </w:r>
    </w:p>
    <w:bookmarkEnd w:id="395"/>
    <w:bookmarkEnd w:id="396"/>
    <w:bookmarkEnd w:id="397"/>
    <w:p>
      <w:pPr>
        <w:spacing w:line="360" w:lineRule="auto"/>
        <w:ind w:left="422"/>
        <w:rPr>
          <w:rFonts w:ascii="宋体" w:cs="Times New Roman"/>
          <w:b/>
          <w:bCs/>
        </w:rPr>
      </w:pPr>
    </w:p>
    <w:p>
      <w:pPr>
        <w:pStyle w:val="5"/>
        <w:numPr>
          <w:ilvl w:val="0"/>
          <w:numId w:val="0"/>
        </w:numPr>
        <w:tabs>
          <w:tab w:val="clear" w:pos="432"/>
        </w:tabs>
        <w:rPr>
          <w:rFonts w:ascii="宋体" w:eastAsia="宋体" w:cs="Times New Roman"/>
          <w:b w:val="0"/>
          <w:bCs w:val="0"/>
        </w:rPr>
      </w:pPr>
      <w:r>
        <w:rPr>
          <w:rFonts w:ascii="宋体" w:eastAsia="宋体" w:cs="Times New Roman"/>
        </w:rPr>
        <w:br w:type="page"/>
      </w:r>
      <w:bookmarkStart w:id="410" w:name="_Toc11072"/>
      <w:bookmarkStart w:id="411" w:name="_Toc97"/>
      <w:r>
        <w:rPr>
          <w:rFonts w:hint="eastAsia" w:ascii="宋体" w:hAnsi="宋体" w:cs="华文宋体"/>
        </w:rPr>
        <w:t>第八部分</w:t>
      </w:r>
      <w:r>
        <w:rPr>
          <w:rFonts w:ascii="宋体" w:hAnsi="宋体" w:cs="宋体"/>
        </w:rPr>
        <w:t xml:space="preserve"> </w:t>
      </w:r>
      <w:r>
        <w:rPr>
          <w:rFonts w:hint="eastAsia" w:ascii="宋体" w:hAnsi="宋体" w:cs="华文宋体"/>
        </w:rPr>
        <w:t>磋商评审办法</w:t>
      </w:r>
      <w:bookmarkEnd w:id="410"/>
      <w:bookmarkEnd w:id="411"/>
    </w:p>
    <w:p>
      <w:pPr>
        <w:spacing w:line="360" w:lineRule="auto"/>
        <w:ind w:firstLine="211" w:firstLineChars="100"/>
        <w:rPr>
          <w:rFonts w:ascii="宋体" w:cs="Times New Roman"/>
          <w:b/>
          <w:bCs/>
        </w:rPr>
      </w:pPr>
      <w:r>
        <w:rPr>
          <w:rFonts w:hint="eastAsia" w:ascii="宋体" w:hAnsi="宋体" w:cs="宋体"/>
          <w:b/>
          <w:bCs/>
        </w:rPr>
        <w:t>一、总则</w:t>
      </w:r>
    </w:p>
    <w:p>
      <w:pPr>
        <w:spacing w:line="360" w:lineRule="auto"/>
        <w:ind w:firstLine="211" w:firstLineChars="100"/>
        <w:rPr>
          <w:rFonts w:ascii="宋体" w:cs="Times New Roman"/>
          <w:b/>
          <w:bCs/>
        </w:rPr>
      </w:pPr>
      <w:r>
        <w:rPr>
          <w:rFonts w:ascii="宋体" w:hAnsi="宋体" w:cs="宋体"/>
          <w:b/>
          <w:bCs/>
        </w:rPr>
        <w:t xml:space="preserve">1.1 </w:t>
      </w:r>
      <w:r>
        <w:rPr>
          <w:rFonts w:hint="eastAsia" w:ascii="宋体" w:hAnsi="宋体" w:cs="宋体"/>
          <w:b/>
          <w:bCs/>
        </w:rPr>
        <w:t>根据《中华人民共和国政府采购法》、《中华人民共和国政府采购法实施条例》、《政府采购竞争性磋商采购方式管理暂行办法》等法律制度，结合本采购项目特点制定本磋商方法。</w:t>
      </w:r>
    </w:p>
    <w:p>
      <w:pPr>
        <w:spacing w:line="360" w:lineRule="auto"/>
        <w:ind w:firstLine="211" w:firstLineChars="100"/>
        <w:rPr>
          <w:rFonts w:ascii="宋体" w:cs="Times New Roman"/>
          <w:b/>
          <w:bCs/>
        </w:rPr>
      </w:pPr>
      <w:r>
        <w:rPr>
          <w:rFonts w:ascii="宋体" w:hAnsi="宋体" w:cs="宋体"/>
          <w:b/>
          <w:bCs/>
        </w:rPr>
        <w:t xml:space="preserve">1.2 </w:t>
      </w:r>
      <w:r>
        <w:rPr>
          <w:rFonts w:hint="eastAsia" w:ascii="宋体" w:hAnsi="宋体" w:cs="宋体"/>
          <w:b/>
          <w:bCs/>
        </w:rPr>
        <w:t>磋商工作由采购人</w:t>
      </w:r>
      <w:r>
        <w:rPr>
          <w:rFonts w:ascii="宋体" w:hAnsi="宋体" w:cs="宋体"/>
          <w:b/>
          <w:bCs/>
        </w:rPr>
        <w:t>/</w:t>
      </w:r>
      <w:r>
        <w:rPr>
          <w:rFonts w:hint="eastAsia" w:ascii="宋体" w:hAnsi="宋体" w:cs="宋体"/>
          <w:b/>
          <w:bCs/>
        </w:rPr>
        <w:t>采购代理机构负责组织，具体磋商由采购人</w:t>
      </w:r>
      <w:r>
        <w:rPr>
          <w:rFonts w:ascii="宋体" w:hAnsi="宋体" w:cs="宋体"/>
          <w:b/>
          <w:bCs/>
        </w:rPr>
        <w:t>/</w:t>
      </w:r>
      <w:r>
        <w:rPr>
          <w:rFonts w:hint="eastAsia" w:ascii="宋体" w:hAnsi="宋体" w:cs="宋体"/>
          <w:b/>
          <w:bCs/>
        </w:rPr>
        <w:t>采购代理机构依法组建的磋商小组负责。</w:t>
      </w:r>
    </w:p>
    <w:p>
      <w:pPr>
        <w:spacing w:line="360" w:lineRule="auto"/>
        <w:ind w:firstLine="211" w:firstLineChars="100"/>
        <w:rPr>
          <w:rFonts w:ascii="宋体" w:cs="Times New Roman"/>
          <w:b/>
          <w:bCs/>
        </w:rPr>
      </w:pPr>
      <w:r>
        <w:rPr>
          <w:rFonts w:ascii="宋体" w:hAnsi="宋体" w:cs="宋体"/>
          <w:b/>
          <w:bCs/>
        </w:rPr>
        <w:t xml:space="preserve">1.3 </w:t>
      </w:r>
      <w:r>
        <w:rPr>
          <w:rFonts w:hint="eastAsia" w:ascii="宋体" w:hAnsi="宋体" w:cs="宋体"/>
          <w:b/>
          <w:bCs/>
        </w:rPr>
        <w:t>磋商工作应遵循公平、公正、科学及择优的原则，并以相同的磋商程序和标准对待所有的供应商。</w:t>
      </w:r>
    </w:p>
    <w:p>
      <w:pPr>
        <w:spacing w:line="360" w:lineRule="auto"/>
        <w:ind w:firstLine="211" w:firstLineChars="100"/>
        <w:rPr>
          <w:rFonts w:ascii="宋体" w:cs="Times New Roman"/>
          <w:b/>
          <w:bCs/>
        </w:rPr>
      </w:pPr>
      <w:r>
        <w:rPr>
          <w:rFonts w:ascii="宋体" w:hAnsi="宋体" w:cs="宋体"/>
          <w:b/>
          <w:bCs/>
        </w:rPr>
        <w:t xml:space="preserve">1.4 </w:t>
      </w:r>
      <w:r>
        <w:rPr>
          <w:rFonts w:hint="eastAsia" w:ascii="宋体" w:hAnsi="宋体" w:cs="宋体"/>
          <w:b/>
          <w:bCs/>
        </w:rPr>
        <w:t>磋商小组按照磋商文件规定的磋商程序、评分方法和标准进行评审，并独立履行评审职责。</w:t>
      </w:r>
    </w:p>
    <w:p>
      <w:pPr>
        <w:spacing w:line="360" w:lineRule="auto"/>
        <w:ind w:firstLine="211" w:firstLineChars="100"/>
        <w:rPr>
          <w:rFonts w:ascii="宋体" w:cs="Times New Roman"/>
          <w:b/>
          <w:bCs/>
        </w:rPr>
      </w:pPr>
      <w:r>
        <w:rPr>
          <w:rFonts w:ascii="宋体" w:hAnsi="宋体" w:cs="宋体"/>
          <w:b/>
          <w:bCs/>
        </w:rPr>
        <w:t>1.5</w:t>
      </w:r>
      <w:r>
        <w:rPr>
          <w:rFonts w:hint="eastAsia" w:ascii="宋体" w:hAnsi="宋体" w:cs="宋体"/>
          <w:b/>
          <w:bCs/>
        </w:rPr>
        <w:t>磋商过程独立、保密。供应商非法干预磋商过程的，其响应文件作无效处理。</w:t>
      </w:r>
    </w:p>
    <w:p>
      <w:pPr>
        <w:spacing w:line="360" w:lineRule="auto"/>
        <w:ind w:firstLine="211" w:firstLineChars="100"/>
        <w:rPr>
          <w:rFonts w:ascii="宋体" w:cs="Times New Roman"/>
          <w:b/>
          <w:bCs/>
        </w:rPr>
      </w:pPr>
      <w:r>
        <w:rPr>
          <w:rFonts w:hint="eastAsia" w:ascii="宋体" w:hAnsi="宋体" w:cs="宋体"/>
          <w:b/>
          <w:bCs/>
        </w:rPr>
        <w:t>二、磋商程序</w:t>
      </w:r>
    </w:p>
    <w:p>
      <w:pPr>
        <w:spacing w:line="360" w:lineRule="auto"/>
        <w:ind w:firstLine="211" w:firstLineChars="100"/>
        <w:rPr>
          <w:rFonts w:ascii="宋体" w:cs="Times New Roman"/>
          <w:b/>
          <w:bCs/>
        </w:rPr>
      </w:pPr>
      <w:r>
        <w:rPr>
          <w:rFonts w:ascii="宋体" w:hAnsi="宋体" w:cs="宋体"/>
          <w:b/>
          <w:bCs/>
        </w:rPr>
        <w:t>1.</w:t>
      </w:r>
      <w:r>
        <w:rPr>
          <w:rFonts w:hint="eastAsia" w:ascii="宋体" w:hAnsi="宋体" w:cs="宋体"/>
          <w:b/>
          <w:bCs/>
        </w:rPr>
        <w:t>查阅磋商文件。</w:t>
      </w:r>
    </w:p>
    <w:p>
      <w:pPr>
        <w:spacing w:line="360" w:lineRule="auto"/>
        <w:ind w:firstLine="211" w:firstLineChars="100"/>
        <w:rPr>
          <w:rFonts w:ascii="宋体" w:cs="Times New Roman"/>
          <w:b/>
          <w:bCs/>
        </w:rPr>
      </w:pPr>
      <w:r>
        <w:rPr>
          <w:rFonts w:ascii="宋体" w:hAnsi="宋体" w:cs="宋体"/>
          <w:b/>
          <w:bCs/>
        </w:rPr>
        <w:t>2.</w:t>
      </w:r>
      <w:r>
        <w:rPr>
          <w:rFonts w:hint="eastAsia" w:ascii="宋体" w:hAnsi="宋体" w:cs="宋体"/>
          <w:b/>
          <w:bCs/>
        </w:rPr>
        <w:t>初步评审。</w:t>
      </w:r>
    </w:p>
    <w:p>
      <w:pPr>
        <w:spacing w:line="360" w:lineRule="auto"/>
        <w:ind w:firstLine="211" w:firstLineChars="100"/>
        <w:rPr>
          <w:rFonts w:ascii="宋体" w:cs="Times New Roman"/>
          <w:b/>
          <w:bCs/>
        </w:rPr>
      </w:pPr>
      <w:r>
        <w:rPr>
          <w:rFonts w:hint="eastAsia" w:ascii="宋体" w:hAnsi="宋体" w:cs="宋体"/>
          <w:b/>
          <w:bCs/>
        </w:rPr>
        <w:t>初步评审包含资格性审查和符合性审查。</w:t>
      </w:r>
    </w:p>
    <w:p>
      <w:pPr>
        <w:spacing w:line="360" w:lineRule="auto"/>
        <w:ind w:firstLine="211" w:firstLineChars="100"/>
        <w:rPr>
          <w:rFonts w:ascii="宋体" w:cs="Times New Roman"/>
          <w:b/>
          <w:bCs/>
        </w:rPr>
      </w:pPr>
      <w:r>
        <w:rPr>
          <w:rFonts w:ascii="宋体" w:hAnsi="宋体" w:cs="宋体"/>
          <w:b/>
          <w:bCs/>
        </w:rPr>
        <w:t>2.1</w:t>
      </w:r>
      <w:r>
        <w:rPr>
          <w:rFonts w:hint="eastAsia" w:ascii="宋体" w:hAnsi="宋体" w:cs="宋体"/>
          <w:b/>
          <w:bCs/>
        </w:rPr>
        <w:t>磋商小组进行资格性审查。</w:t>
      </w:r>
    </w:p>
    <w:p>
      <w:pPr>
        <w:spacing w:line="360" w:lineRule="auto"/>
        <w:ind w:firstLine="211" w:firstLineChars="100"/>
        <w:rPr>
          <w:rFonts w:ascii="宋体" w:cs="Times New Roman"/>
        </w:rPr>
      </w:pPr>
      <w:r>
        <w:rPr>
          <w:rFonts w:hint="eastAsia" w:ascii="宋体" w:hAnsi="宋体" w:cs="宋体"/>
          <w:b/>
          <w:bCs/>
        </w:rPr>
        <w:t>磋商小组应依据法律法规和磋商文件的规定，对响应文件是否按照规定要求提供资格性证明材料、是否属于禁止参加磋商的供应商等进行审查，以确定供应商是否具备磋商资格。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18"/>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444" w:type="dxa"/>
            <w:gridSpan w:val="2"/>
            <w:tcMar>
              <w:left w:w="57" w:type="dxa"/>
              <w:right w:w="57" w:type="dxa"/>
            </w:tcMar>
            <w:vAlign w:val="center"/>
          </w:tcPr>
          <w:p>
            <w:pPr>
              <w:spacing w:line="360" w:lineRule="auto"/>
              <w:rPr>
                <w:rFonts w:ascii="宋体" w:cs="Times New Roman"/>
                <w:b/>
                <w:bCs/>
              </w:rPr>
            </w:pPr>
            <w:bookmarkStart w:id="412" w:name="OLE_LINK15"/>
            <w:r>
              <w:rPr>
                <w:rFonts w:hint="eastAsia" w:ascii="宋体" w:hAnsi="宋体" w:cs="宋体"/>
                <w:b/>
                <w:bCs/>
              </w:rPr>
              <w:t>评审因素</w:t>
            </w:r>
          </w:p>
        </w:tc>
        <w:tc>
          <w:tcPr>
            <w:tcW w:w="3457" w:type="dxa"/>
            <w:tcMar>
              <w:left w:w="57" w:type="dxa"/>
              <w:right w:w="57" w:type="dxa"/>
            </w:tcMar>
            <w:vAlign w:val="center"/>
          </w:tcPr>
          <w:p>
            <w:pPr>
              <w:spacing w:line="360" w:lineRule="auto"/>
              <w:rPr>
                <w:rFonts w:ascii="宋体" w:cs="Times New Roman"/>
                <w:b/>
                <w:bCs/>
              </w:rPr>
            </w:pPr>
            <w:r>
              <w:rPr>
                <w:rFonts w:hint="eastAsia" w:ascii="宋体" w:hAnsi="宋体" w:cs="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826" w:type="dxa"/>
            <w:vMerge w:val="restart"/>
            <w:tcMar>
              <w:left w:w="57" w:type="dxa"/>
              <w:right w:w="57" w:type="dxa"/>
            </w:tcMar>
            <w:vAlign w:val="center"/>
          </w:tcPr>
          <w:p>
            <w:pPr>
              <w:spacing w:line="360" w:lineRule="auto"/>
              <w:rPr>
                <w:rFonts w:ascii="宋体" w:cs="Times New Roman"/>
              </w:rPr>
            </w:pPr>
            <w:r>
              <w:rPr>
                <w:rFonts w:hint="eastAsia" w:ascii="宋体" w:hAnsi="宋体" w:cs="宋体"/>
              </w:rPr>
              <w:t>资格性审查</w:t>
            </w: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有效期内的营业执照</w:t>
            </w:r>
            <w:r>
              <w:rPr>
                <w:rFonts w:ascii="宋体" w:hAnsi="宋体" w:cs="宋体"/>
              </w:rPr>
              <w:t>/</w:t>
            </w:r>
            <w:r>
              <w:rPr>
                <w:rFonts w:hint="eastAsia" w:ascii="宋体" w:hAnsi="宋体" w:cs="宋体"/>
              </w:rPr>
              <w:t>《事业单位法人证书》</w:t>
            </w:r>
            <w:r>
              <w:rPr>
                <w:rFonts w:ascii="宋体" w:hAnsi="宋体" w:cs="宋体"/>
              </w:rPr>
              <w:t>/</w:t>
            </w:r>
            <w:r>
              <w:rPr>
                <w:rFonts w:hint="eastAsia" w:ascii="宋体" w:hAnsi="宋体" w:cs="宋体"/>
              </w:rPr>
              <w:t>《社会团体法人登记证书》</w:t>
            </w:r>
            <w:r>
              <w:rPr>
                <w:rFonts w:ascii="宋体" w:hAnsi="宋体" w:cs="宋体"/>
              </w:rPr>
              <w:t>/</w:t>
            </w:r>
            <w:r>
              <w:rPr>
                <w:rFonts w:hint="eastAsia" w:ascii="宋体" w:hAnsi="宋体" w:cs="宋体"/>
              </w:rPr>
              <w:t>《民办非企业单位登记证书》</w:t>
            </w:r>
          </w:p>
        </w:tc>
        <w:tc>
          <w:tcPr>
            <w:tcW w:w="3457" w:type="dxa"/>
            <w:vAlign w:val="center"/>
          </w:tcPr>
          <w:p>
            <w:pPr>
              <w:spacing w:line="360" w:lineRule="auto"/>
              <w:rPr>
                <w:rFonts w:ascii="宋体" w:cs="Times New Roman"/>
              </w:rPr>
            </w:pPr>
            <w:r>
              <w:rPr>
                <w:rFonts w:hint="eastAsia" w:ascii="宋体" w:hAnsi="宋体" w:cs="宋体"/>
              </w:rPr>
              <w:t>提供扫描件或复印件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近三年无违法违纪记录声明函</w:t>
            </w:r>
          </w:p>
        </w:tc>
        <w:tc>
          <w:tcPr>
            <w:tcW w:w="3457" w:type="dxa"/>
            <w:vAlign w:val="center"/>
          </w:tcPr>
          <w:p>
            <w:pPr>
              <w:spacing w:line="360" w:lineRule="auto"/>
              <w:rPr>
                <w:rFonts w:ascii="宋体" w:cs="Times New Roman"/>
              </w:rPr>
            </w:pPr>
            <w:r>
              <w:rPr>
                <w:rFonts w:hint="eastAsia" w:ascii="宋体" w:hAnsi="宋体" w:cs="宋体"/>
              </w:rPr>
              <w:t>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反商业贿赂承诺书</w:t>
            </w:r>
          </w:p>
        </w:tc>
        <w:tc>
          <w:tcPr>
            <w:tcW w:w="3457" w:type="dxa"/>
            <w:vAlign w:val="center"/>
          </w:tcPr>
          <w:p>
            <w:pPr>
              <w:spacing w:line="360" w:lineRule="auto"/>
              <w:rPr>
                <w:rFonts w:ascii="宋体" w:cs="Times New Roman"/>
              </w:rPr>
            </w:pPr>
            <w:r>
              <w:rPr>
                <w:rFonts w:hint="eastAsia" w:ascii="宋体" w:hAnsi="宋体" w:cs="宋体"/>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依法缴纳税收证明及社保证明</w:t>
            </w:r>
          </w:p>
        </w:tc>
        <w:tc>
          <w:tcPr>
            <w:tcW w:w="3457" w:type="dxa"/>
            <w:vAlign w:val="center"/>
          </w:tcPr>
          <w:p>
            <w:pPr>
              <w:spacing w:line="360" w:lineRule="auto"/>
              <w:rPr>
                <w:rFonts w:ascii="宋体" w:cs="Times New Roman"/>
              </w:rPr>
            </w:pPr>
            <w:r>
              <w:rPr>
                <w:rFonts w:hint="eastAsia" w:ascii="宋体" w:hAnsi="宋体" w:cs="宋体"/>
              </w:rPr>
              <w:t>提供</w:t>
            </w:r>
            <w:r>
              <w:rPr>
                <w:rFonts w:ascii="宋体" w:hAnsi="宋体" w:cs="宋体"/>
              </w:rPr>
              <w:t>2022</w:t>
            </w:r>
            <w:r>
              <w:rPr>
                <w:rFonts w:hint="eastAsia" w:ascii="宋体" w:hAnsi="宋体" w:cs="宋体"/>
              </w:rPr>
              <w:t>年</w:t>
            </w:r>
            <w:r>
              <w:rPr>
                <w:rFonts w:ascii="宋体" w:hAnsi="宋体" w:cs="宋体"/>
              </w:rPr>
              <w:t>1</w:t>
            </w:r>
            <w:r>
              <w:rPr>
                <w:rFonts w:hint="eastAsia" w:ascii="宋体" w:hAnsi="宋体" w:cs="宋体"/>
              </w:rPr>
              <w:t>月份以来任意一个月的社会保障资金的缴纳记录和依法缴纳税收的证明材料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财务状况报告</w:t>
            </w:r>
          </w:p>
        </w:tc>
        <w:tc>
          <w:tcPr>
            <w:tcW w:w="3457" w:type="dxa"/>
            <w:vAlign w:val="center"/>
          </w:tcPr>
          <w:p>
            <w:pPr>
              <w:spacing w:line="360" w:lineRule="auto"/>
              <w:rPr>
                <w:rFonts w:ascii="宋体" w:cs="Times New Roman"/>
              </w:rPr>
            </w:pPr>
            <w:r>
              <w:rPr>
                <w:rFonts w:hint="eastAsia" w:ascii="宋体" w:hAnsi="宋体" w:cs="宋体"/>
              </w:rPr>
              <w:t>（</w:t>
            </w:r>
            <w:r>
              <w:rPr>
                <w:rFonts w:ascii="宋体" w:hAnsi="宋体" w:cs="宋体"/>
              </w:rPr>
              <w:t>2021</w:t>
            </w:r>
            <w:r>
              <w:rPr>
                <w:rFonts w:hint="eastAsia" w:ascii="宋体" w:hAnsi="宋体" w:cs="宋体"/>
              </w:rPr>
              <w:t>年度的经会计师事务所审计的财务审计报告。成立时间不足</w:t>
            </w:r>
            <w:r>
              <w:rPr>
                <w:rFonts w:ascii="宋体" w:hAnsi="宋体" w:cs="宋体"/>
              </w:rPr>
              <w:t>1</w:t>
            </w:r>
            <w:r>
              <w:rPr>
                <w:rFonts w:hint="eastAsia" w:ascii="宋体" w:hAnsi="宋体" w:cs="宋体"/>
              </w:rPr>
              <w:t>年的，提供近期的财务报表或银行资信证明，如为事业单位，至少应提供资产负债表）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826" w:type="dxa"/>
            <w:vMerge w:val="continue"/>
            <w:tcMar>
              <w:left w:w="57" w:type="dxa"/>
              <w:right w:w="57" w:type="dxa"/>
            </w:tcMar>
            <w:vAlign w:val="center"/>
          </w:tcPr>
          <w:p>
            <w:pPr>
              <w:spacing w:line="360" w:lineRule="auto"/>
              <w:rPr>
                <w:rFonts w:ascii="宋体" w:cs="Times New Roman"/>
              </w:rPr>
            </w:pPr>
          </w:p>
        </w:tc>
        <w:tc>
          <w:tcPr>
            <w:tcW w:w="4618" w:type="dxa"/>
            <w:tcMar>
              <w:left w:w="57" w:type="dxa"/>
              <w:right w:w="57" w:type="dxa"/>
            </w:tcMar>
            <w:vAlign w:val="center"/>
          </w:tcPr>
          <w:p>
            <w:pPr>
              <w:spacing w:line="360" w:lineRule="auto"/>
              <w:rPr>
                <w:rFonts w:ascii="宋体" w:cs="Times New Roman"/>
              </w:rPr>
            </w:pPr>
            <w:r>
              <w:rPr>
                <w:rFonts w:hint="eastAsia" w:ascii="宋体" w:hAnsi="宋体" w:cs="宋体"/>
              </w:rPr>
              <w:t>其他资格性要求</w:t>
            </w:r>
          </w:p>
        </w:tc>
        <w:tc>
          <w:tcPr>
            <w:tcW w:w="3457" w:type="dxa"/>
            <w:vAlign w:val="center"/>
          </w:tcPr>
          <w:p>
            <w:pPr>
              <w:spacing w:line="360" w:lineRule="auto"/>
              <w:rPr>
                <w:rFonts w:ascii="宋体" w:cs="Times New Roman"/>
              </w:rPr>
            </w:pPr>
            <w:r>
              <w:rPr>
                <w:rFonts w:hint="eastAsia" w:ascii="宋体" w:hAnsi="宋体" w:cs="宋体"/>
              </w:rPr>
              <w:t>符合招标文件中规定的其他资格性要求</w:t>
            </w:r>
          </w:p>
        </w:tc>
      </w:tr>
      <w:bookmarkEnd w:id="412"/>
    </w:tbl>
    <w:p>
      <w:pPr>
        <w:spacing w:line="360" w:lineRule="auto"/>
        <w:rPr>
          <w:rFonts w:ascii="宋体" w:cs="Times New Roman"/>
        </w:rPr>
      </w:pPr>
      <w:r>
        <w:rPr>
          <w:rFonts w:ascii="宋体" w:hAnsi="宋体" w:cs="宋体"/>
        </w:rPr>
        <w:t>2. 2</w:t>
      </w:r>
      <w:r>
        <w:rPr>
          <w:rFonts w:hint="eastAsia" w:ascii="宋体" w:hAnsi="宋体" w:cs="宋体"/>
        </w:rPr>
        <w:t>磋商小组应依据磋商文件规定的实质性要求，对符合资格的响应文件进行有效性、完整性和响应程度的符合性审查。</w:t>
      </w:r>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184"/>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3872" w:type="dxa"/>
            <w:gridSpan w:val="2"/>
            <w:tcMar>
              <w:left w:w="57" w:type="dxa"/>
              <w:right w:w="57" w:type="dxa"/>
            </w:tcMar>
            <w:vAlign w:val="center"/>
          </w:tcPr>
          <w:p>
            <w:pPr>
              <w:spacing w:line="360" w:lineRule="auto"/>
              <w:rPr>
                <w:rFonts w:ascii="宋体" w:cs="Times New Roman"/>
                <w:b/>
                <w:bCs/>
              </w:rPr>
            </w:pPr>
            <w:r>
              <w:rPr>
                <w:rFonts w:hint="eastAsia" w:ascii="宋体" w:hAnsi="宋体" w:cs="宋体"/>
                <w:b/>
                <w:bCs/>
              </w:rPr>
              <w:t>评审因素</w:t>
            </w:r>
          </w:p>
        </w:tc>
        <w:tc>
          <w:tcPr>
            <w:tcW w:w="5029" w:type="dxa"/>
            <w:tcMar>
              <w:left w:w="57" w:type="dxa"/>
              <w:right w:w="57" w:type="dxa"/>
            </w:tcMar>
            <w:vAlign w:val="center"/>
          </w:tcPr>
          <w:p>
            <w:pPr>
              <w:spacing w:line="360" w:lineRule="auto"/>
              <w:rPr>
                <w:rFonts w:ascii="宋体" w:cs="Times New Roman"/>
                <w:b/>
                <w:bCs/>
              </w:rPr>
            </w:pPr>
            <w:r>
              <w:rPr>
                <w:rFonts w:hint="eastAsia" w:ascii="宋体" w:hAnsi="宋体" w:cs="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Merge w:val="restart"/>
            <w:tcMar>
              <w:left w:w="57" w:type="dxa"/>
              <w:right w:w="57" w:type="dxa"/>
            </w:tcMar>
            <w:vAlign w:val="center"/>
          </w:tcPr>
          <w:p>
            <w:pPr>
              <w:spacing w:line="360" w:lineRule="auto"/>
              <w:rPr>
                <w:rFonts w:ascii="宋体" w:cs="Times New Roman"/>
              </w:rPr>
            </w:pPr>
            <w:r>
              <w:rPr>
                <w:rFonts w:hint="eastAsia" w:ascii="宋体" w:hAnsi="宋体" w:cs="宋体"/>
              </w:rPr>
              <w:t>符合性审查</w:t>
            </w: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供应商名称</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与有效期内的营业执照</w:t>
            </w:r>
            <w:r>
              <w:rPr>
                <w:rFonts w:ascii="宋体" w:hAnsi="宋体" w:cs="宋体"/>
              </w:rPr>
              <w:t>/</w:t>
            </w:r>
            <w:r>
              <w:rPr>
                <w:rFonts w:hint="eastAsia" w:ascii="宋体" w:hAnsi="宋体" w:cs="宋体"/>
              </w:rPr>
              <w:t>《事业单位法人证书》</w:t>
            </w:r>
            <w:r>
              <w:rPr>
                <w:rFonts w:ascii="宋体" w:hAnsi="宋体" w:cs="宋体"/>
              </w:rPr>
              <w:t>/</w:t>
            </w:r>
            <w:r>
              <w:rPr>
                <w:rFonts w:hint="eastAsia" w:ascii="宋体" w:hAnsi="宋体" w:cs="宋体"/>
              </w:rPr>
              <w:t>《社会团体法人登记证书》</w:t>
            </w:r>
            <w:r>
              <w:rPr>
                <w:rFonts w:ascii="宋体" w:hAnsi="宋体" w:cs="宋体"/>
              </w:rPr>
              <w:t>/</w:t>
            </w:r>
            <w:r>
              <w:rPr>
                <w:rFonts w:hint="eastAsia" w:ascii="宋体" w:hAnsi="宋体" w:cs="宋体"/>
              </w:rPr>
              <w:t>《民办非企业单位登记证书》一致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688" w:type="dxa"/>
            <w:vMerge w:val="continue"/>
            <w:tcMar>
              <w:left w:w="57" w:type="dxa"/>
              <w:right w:w="57" w:type="dxa"/>
            </w:tcMar>
            <w:vAlign w:val="center"/>
          </w:tcPr>
          <w:p>
            <w:pPr>
              <w:spacing w:line="360" w:lineRule="auto"/>
              <w:rPr>
                <w:rFonts w:ascii="宋体" w:cs="Times New Roman"/>
              </w:rPr>
            </w:pP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响应文件盖章</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688" w:type="dxa"/>
            <w:vMerge w:val="continue"/>
            <w:tcMar>
              <w:left w:w="57" w:type="dxa"/>
              <w:right w:w="57" w:type="dxa"/>
            </w:tcMar>
            <w:vAlign w:val="center"/>
          </w:tcPr>
          <w:p>
            <w:pPr>
              <w:spacing w:line="360" w:lineRule="auto"/>
              <w:rPr>
                <w:rFonts w:ascii="宋体" w:cs="Times New Roman"/>
              </w:rPr>
            </w:pP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响应有效期</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688" w:type="dxa"/>
            <w:vMerge w:val="continue"/>
            <w:tcMar>
              <w:left w:w="57" w:type="dxa"/>
              <w:right w:w="57" w:type="dxa"/>
            </w:tcMar>
            <w:vAlign w:val="center"/>
          </w:tcPr>
          <w:p>
            <w:pPr>
              <w:spacing w:line="360" w:lineRule="auto"/>
              <w:rPr>
                <w:rFonts w:ascii="宋体" w:cs="Times New Roman"/>
              </w:rPr>
            </w:pPr>
          </w:p>
        </w:tc>
        <w:tc>
          <w:tcPr>
            <w:tcW w:w="2184" w:type="dxa"/>
            <w:tcMar>
              <w:left w:w="57" w:type="dxa"/>
              <w:right w:w="57" w:type="dxa"/>
            </w:tcMar>
            <w:vAlign w:val="center"/>
          </w:tcPr>
          <w:p>
            <w:pPr>
              <w:spacing w:line="360" w:lineRule="auto"/>
              <w:rPr>
                <w:rFonts w:ascii="宋体" w:cs="Times New Roman"/>
              </w:rPr>
            </w:pPr>
            <w:r>
              <w:rPr>
                <w:rFonts w:hint="eastAsia" w:ascii="宋体" w:hAnsi="宋体" w:cs="宋体"/>
              </w:rPr>
              <w:t>其他实质性要求</w:t>
            </w:r>
          </w:p>
        </w:tc>
        <w:tc>
          <w:tcPr>
            <w:tcW w:w="5029" w:type="dxa"/>
            <w:tcMar>
              <w:left w:w="57" w:type="dxa"/>
              <w:right w:w="57" w:type="dxa"/>
            </w:tcMar>
            <w:vAlign w:val="center"/>
          </w:tcPr>
          <w:p>
            <w:pPr>
              <w:spacing w:line="360" w:lineRule="auto"/>
              <w:rPr>
                <w:rFonts w:ascii="宋体" w:cs="Times New Roman"/>
              </w:rPr>
            </w:pPr>
            <w:r>
              <w:rPr>
                <w:rFonts w:hint="eastAsia" w:ascii="宋体" w:hAnsi="宋体" w:cs="宋体"/>
              </w:rPr>
              <w:t>符合磋商文件的其他实质性要求</w:t>
            </w:r>
          </w:p>
        </w:tc>
      </w:tr>
    </w:tbl>
    <w:p>
      <w:pPr>
        <w:spacing w:line="360" w:lineRule="auto"/>
        <w:rPr>
          <w:rFonts w:ascii="宋体" w:cs="Times New Roman"/>
        </w:rPr>
      </w:pPr>
      <w:r>
        <w:rPr>
          <w:rFonts w:ascii="宋体" w:hAnsi="宋体" w:cs="宋体"/>
        </w:rPr>
        <w:t>2.2.1</w:t>
      </w:r>
      <w:r>
        <w:rPr>
          <w:rFonts w:hint="eastAsia" w:ascii="宋体" w:hAnsi="宋体" w:cs="宋体"/>
        </w:rPr>
        <w:t>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cs="Times New Roman"/>
        </w:rPr>
      </w:pPr>
      <w:r>
        <w:rPr>
          <w:rFonts w:ascii="宋体" w:hAnsi="宋体" w:cs="宋体"/>
        </w:rPr>
        <w:t xml:space="preserve">2.2.2 </w:t>
      </w:r>
      <w:r>
        <w:rPr>
          <w:rFonts w:hint="eastAsia" w:ascii="宋体" w:hAnsi="宋体" w:cs="宋体"/>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cs="Times New Roman"/>
        </w:rPr>
      </w:pPr>
      <w:r>
        <w:rPr>
          <w:rFonts w:ascii="宋体" w:hAnsi="宋体" w:cs="宋体"/>
        </w:rPr>
        <w:t>2.2</w:t>
      </w:r>
      <w:r>
        <w:rPr>
          <w:rFonts w:ascii="宋体" w:cs="宋体"/>
        </w:rPr>
        <w:t>.</w:t>
      </w:r>
      <w:r>
        <w:rPr>
          <w:rFonts w:ascii="宋体" w:hAnsi="宋体" w:cs="宋体"/>
        </w:rPr>
        <w:t xml:space="preserve">4 </w:t>
      </w:r>
      <w:r>
        <w:rPr>
          <w:rFonts w:hint="eastAsia" w:ascii="宋体" w:hAnsi="宋体" w:cs="宋体"/>
        </w:rPr>
        <w:t>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cs="Times New Roman"/>
        </w:rPr>
      </w:pPr>
      <w:r>
        <w:rPr>
          <w:rFonts w:ascii="宋体" w:hAnsi="宋体" w:cs="宋体"/>
        </w:rPr>
        <w:t>2.2</w:t>
      </w:r>
      <w:r>
        <w:rPr>
          <w:rFonts w:ascii="宋体" w:cs="宋体"/>
        </w:rPr>
        <w:t>.</w:t>
      </w:r>
      <w:r>
        <w:rPr>
          <w:rFonts w:ascii="宋体" w:hAnsi="宋体" w:cs="宋体"/>
        </w:rPr>
        <w:t>5</w:t>
      </w:r>
      <w:r>
        <w:rPr>
          <w:rFonts w:hint="eastAsia" w:ascii="宋体" w:hAnsi="宋体" w:cs="宋体"/>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spacing w:line="360" w:lineRule="auto"/>
        <w:rPr>
          <w:rFonts w:ascii="宋体" w:cs="Times New Roman"/>
        </w:rPr>
      </w:pPr>
      <w:r>
        <w:rPr>
          <w:rFonts w:ascii="宋体" w:hAnsi="宋体" w:cs="宋体"/>
        </w:rPr>
        <w:t>1</w:t>
      </w:r>
      <w:r>
        <w:rPr>
          <w:rFonts w:hint="eastAsia" w:ascii="宋体" w:hAnsi="宋体" w:cs="宋体"/>
        </w:rPr>
        <w:t>）供应商采购人有利害关系可能影响磋商公正性的；</w:t>
      </w:r>
    </w:p>
    <w:p>
      <w:pPr>
        <w:spacing w:line="360" w:lineRule="auto"/>
        <w:rPr>
          <w:rFonts w:ascii="宋体" w:cs="Times New Roman"/>
        </w:rPr>
      </w:pPr>
      <w:r>
        <w:rPr>
          <w:rFonts w:ascii="宋体" w:hAnsi="宋体" w:cs="宋体"/>
        </w:rPr>
        <w:t>2</w:t>
      </w:r>
      <w:r>
        <w:rPr>
          <w:rFonts w:hint="eastAsia" w:ascii="宋体" w:hAnsi="宋体" w:cs="宋体"/>
        </w:rPr>
        <w:t>）供应商参与项目前期咨询或磋商文件编制的；</w:t>
      </w:r>
    </w:p>
    <w:p>
      <w:pPr>
        <w:spacing w:line="360" w:lineRule="auto"/>
        <w:rPr>
          <w:rFonts w:ascii="宋体" w:cs="Times New Roman"/>
        </w:rPr>
      </w:pPr>
      <w:r>
        <w:rPr>
          <w:rFonts w:ascii="宋体" w:hAnsi="宋体" w:cs="宋体"/>
        </w:rPr>
        <w:t>3</w:t>
      </w:r>
      <w:r>
        <w:rPr>
          <w:rFonts w:hint="eastAsia" w:ascii="宋体" w:hAnsi="宋体" w:cs="宋体"/>
        </w:rPr>
        <w:t>）不同供应商负责人为同一人或者存在控股、管理关系的；</w:t>
      </w:r>
    </w:p>
    <w:p>
      <w:pPr>
        <w:spacing w:line="360" w:lineRule="auto"/>
        <w:rPr>
          <w:rFonts w:ascii="宋体" w:cs="Times New Roman"/>
        </w:rPr>
      </w:pPr>
      <w:r>
        <w:rPr>
          <w:rFonts w:ascii="宋体" w:hAnsi="宋体" w:cs="宋体"/>
        </w:rPr>
        <w:t>4</w:t>
      </w:r>
      <w:r>
        <w:rPr>
          <w:rFonts w:hint="eastAsia" w:ascii="宋体" w:hAnsi="宋体" w:cs="宋体"/>
        </w:rPr>
        <w:t>）响应文件未按磋商文件的要求签署的；</w:t>
      </w:r>
    </w:p>
    <w:p>
      <w:pPr>
        <w:spacing w:line="360" w:lineRule="auto"/>
        <w:rPr>
          <w:rFonts w:ascii="宋体" w:cs="Times New Roman"/>
        </w:rPr>
      </w:pPr>
      <w:r>
        <w:rPr>
          <w:rFonts w:ascii="宋体" w:hAnsi="宋体" w:cs="宋体"/>
        </w:rPr>
        <w:t>5</w:t>
      </w:r>
      <w:r>
        <w:rPr>
          <w:rFonts w:hint="eastAsia" w:ascii="宋体" w:hAnsi="宋体" w:cs="宋体"/>
        </w:rPr>
        <w:t>）供应商的磋商函、资格证明材料未提供，或不符合国家规定或者磋商文件要求的；</w:t>
      </w:r>
    </w:p>
    <w:p>
      <w:pPr>
        <w:spacing w:line="360" w:lineRule="auto"/>
        <w:rPr>
          <w:rFonts w:ascii="宋体" w:cs="Times New Roman"/>
        </w:rPr>
      </w:pPr>
      <w:r>
        <w:rPr>
          <w:rFonts w:ascii="宋体" w:hAnsi="宋体" w:cs="宋体"/>
        </w:rPr>
        <w:t>6</w:t>
      </w:r>
      <w:r>
        <w:rPr>
          <w:rFonts w:hint="eastAsia" w:ascii="宋体" w:hAnsi="宋体" w:cs="宋体"/>
        </w:rPr>
        <w:t>）同一供应商提交两个以上不同的方案或者磋商价格的，但磋商文件有要求的除外；</w:t>
      </w:r>
    </w:p>
    <w:p>
      <w:pPr>
        <w:spacing w:line="360" w:lineRule="auto"/>
        <w:rPr>
          <w:rFonts w:ascii="宋体" w:cs="Times New Roman"/>
        </w:rPr>
      </w:pPr>
      <w:r>
        <w:rPr>
          <w:rFonts w:ascii="宋体" w:hAnsi="宋体" w:cs="宋体"/>
        </w:rPr>
        <w:t>7</w:t>
      </w:r>
      <w:r>
        <w:rPr>
          <w:rFonts w:hint="eastAsia" w:ascii="宋体" w:hAnsi="宋体" w:cs="宋体"/>
        </w:rPr>
        <w:t>）响应文件不满足磋商文件标注为实质性条款要求的；</w:t>
      </w:r>
    </w:p>
    <w:p>
      <w:pPr>
        <w:spacing w:line="360" w:lineRule="auto"/>
        <w:rPr>
          <w:rFonts w:ascii="宋体" w:cs="Times New Roman"/>
        </w:rPr>
      </w:pPr>
      <w:r>
        <w:rPr>
          <w:rFonts w:ascii="宋体" w:hAnsi="宋体" w:cs="宋体"/>
        </w:rPr>
        <w:t>8</w:t>
      </w:r>
      <w:r>
        <w:rPr>
          <w:rFonts w:hint="eastAsia" w:ascii="宋体" w:hAnsi="宋体" w:cs="宋体"/>
        </w:rPr>
        <w:t>）不接受磋商有效期要求的；</w:t>
      </w:r>
    </w:p>
    <w:p>
      <w:pPr>
        <w:spacing w:line="360" w:lineRule="auto"/>
        <w:rPr>
          <w:rFonts w:ascii="宋体" w:cs="Times New Roman"/>
        </w:rPr>
      </w:pPr>
      <w:r>
        <w:rPr>
          <w:rFonts w:ascii="宋体" w:hAnsi="宋体" w:cs="宋体"/>
        </w:rPr>
        <w:t>9</w:t>
      </w:r>
      <w:r>
        <w:rPr>
          <w:rFonts w:hint="eastAsia" w:ascii="宋体" w:hAnsi="宋体" w:cs="宋体"/>
        </w:rPr>
        <w:t>）供应商有串通磋商、弄虚作假、行贿等违法行为的；</w:t>
      </w:r>
    </w:p>
    <w:p>
      <w:pPr>
        <w:spacing w:line="360" w:lineRule="auto"/>
        <w:rPr>
          <w:rFonts w:ascii="宋体" w:cs="Times New Roman"/>
        </w:rPr>
      </w:pPr>
      <w:r>
        <w:rPr>
          <w:rFonts w:ascii="宋体" w:hAnsi="宋体" w:cs="宋体"/>
        </w:rPr>
        <w:t>1</w:t>
      </w:r>
      <w:r>
        <w:rPr>
          <w:rFonts w:ascii="宋体" w:cs="宋体"/>
        </w:rPr>
        <w:t>0</w:t>
      </w:r>
      <w:r>
        <w:rPr>
          <w:rFonts w:hint="eastAsia" w:ascii="宋体" w:hAnsi="宋体" w:cs="宋体"/>
        </w:rPr>
        <w:t>）存在磋商文件中规定的否决响应的其他条款的。</w:t>
      </w:r>
    </w:p>
    <w:p>
      <w:pPr>
        <w:spacing w:line="360" w:lineRule="auto"/>
        <w:rPr>
          <w:rFonts w:ascii="宋体" w:cs="Times New Roman"/>
          <w:b/>
          <w:bCs/>
        </w:rPr>
      </w:pPr>
      <w:r>
        <w:rPr>
          <w:rFonts w:ascii="宋体" w:hAnsi="宋体" w:cs="宋体"/>
          <w:b/>
          <w:bCs/>
        </w:rPr>
        <w:t>3</w:t>
      </w:r>
      <w:r>
        <w:rPr>
          <w:rFonts w:ascii="宋体" w:cs="宋体"/>
          <w:b/>
          <w:bCs/>
        </w:rPr>
        <w:t>.</w:t>
      </w:r>
      <w:r>
        <w:rPr>
          <w:rFonts w:hint="eastAsia" w:ascii="宋体" w:hAnsi="宋体" w:cs="宋体"/>
          <w:b/>
          <w:bCs/>
        </w:rPr>
        <w:t>磋商</w:t>
      </w:r>
    </w:p>
    <w:p>
      <w:pPr>
        <w:spacing w:line="360" w:lineRule="auto"/>
        <w:jc w:val="left"/>
        <w:rPr>
          <w:rFonts w:ascii="宋体" w:cs="Times New Roman"/>
        </w:rPr>
      </w:pPr>
      <w:r>
        <w:rPr>
          <w:rFonts w:ascii="宋体" w:hAnsi="宋体" w:cs="宋体"/>
        </w:rPr>
        <w:t>3.1</w:t>
      </w:r>
      <w:r>
        <w:rPr>
          <w:rFonts w:hint="eastAsia" w:ascii="宋体" w:hAnsi="宋体" w:cs="宋体"/>
        </w:rPr>
        <w:t>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cs="Times New Roman"/>
        </w:rPr>
      </w:pPr>
      <w:r>
        <w:rPr>
          <w:rFonts w:ascii="宋体" w:hAnsi="宋体" w:cs="宋体"/>
        </w:rPr>
        <w:t>3.2</w:t>
      </w:r>
      <w:r>
        <w:rPr>
          <w:rFonts w:hint="eastAsia" w:ascii="宋体" w:hAnsi="宋体" w:cs="宋体"/>
        </w:rPr>
        <w:t>每轮磋商开始前，磋商小组应根据磋商文件的规定，并结合各供应商的响应文件拟定磋商内容。</w:t>
      </w:r>
    </w:p>
    <w:p>
      <w:pPr>
        <w:spacing w:line="360" w:lineRule="auto"/>
        <w:jc w:val="left"/>
        <w:rPr>
          <w:rFonts w:ascii="宋体" w:cs="Times New Roman"/>
        </w:rPr>
      </w:pPr>
      <w:r>
        <w:rPr>
          <w:rFonts w:ascii="宋体" w:hAnsi="宋体" w:cs="宋体"/>
        </w:rPr>
        <w:t>3.3</w:t>
      </w:r>
      <w:r>
        <w:rPr>
          <w:rFonts w:hint="eastAsia" w:ascii="宋体" w:hAnsi="宋体" w:cs="宋体"/>
        </w:rPr>
        <w:t>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jc w:val="left"/>
        <w:rPr>
          <w:rFonts w:ascii="宋体" w:cs="Times New Roman"/>
        </w:rPr>
      </w:pPr>
      <w:r>
        <w:rPr>
          <w:rFonts w:ascii="宋体" w:hAnsi="宋体" w:cs="宋体"/>
        </w:rPr>
        <w:t>3.4</w:t>
      </w:r>
      <w:r>
        <w:rPr>
          <w:rFonts w:hint="eastAsia" w:ascii="宋体" w:hAnsi="宋体" w:cs="宋体"/>
        </w:rPr>
        <w:t>对磋商文件做出的实质性变动是磋商文件的有效组成部分，磋商小组应当及时以书面形式同时通知所有参加磋商的供应商。</w:t>
      </w:r>
    </w:p>
    <w:p>
      <w:pPr>
        <w:spacing w:line="360" w:lineRule="auto"/>
        <w:jc w:val="left"/>
        <w:rPr>
          <w:rFonts w:ascii="宋体" w:cs="Times New Roman"/>
        </w:rPr>
      </w:pPr>
      <w:r>
        <w:rPr>
          <w:rFonts w:ascii="宋体" w:hAnsi="宋体" w:cs="宋体"/>
        </w:rPr>
        <w:t>3.5</w:t>
      </w:r>
      <w:r>
        <w:rPr>
          <w:rFonts w:hint="eastAsia" w:ascii="宋体" w:hAnsi="宋体" w:cs="宋体"/>
        </w:rPr>
        <w:t>磋商过程中，磋商文件变动的，供应商应当按照磋商文件的变动情况和磋商小组的要求重新提交响应文件，并由其法定代表人</w:t>
      </w:r>
      <w:r>
        <w:rPr>
          <w:rFonts w:ascii="宋体" w:hAnsi="宋体" w:cs="宋体"/>
        </w:rPr>
        <w:t>/</w:t>
      </w:r>
      <w:r>
        <w:rPr>
          <w:rFonts w:hint="eastAsia" w:ascii="宋体" w:hAnsi="宋体" w:cs="宋体"/>
        </w:rPr>
        <w:t>主要负责人</w:t>
      </w:r>
      <w:r>
        <w:rPr>
          <w:rFonts w:ascii="宋体" w:hAnsi="宋体" w:cs="宋体"/>
        </w:rPr>
        <w:t>/</w:t>
      </w:r>
      <w:r>
        <w:rPr>
          <w:rFonts w:hint="eastAsia" w:ascii="宋体" w:hAnsi="宋体" w:cs="宋体"/>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jc w:val="left"/>
        <w:rPr>
          <w:rFonts w:ascii="宋体" w:cs="Times New Roman"/>
        </w:rPr>
      </w:pPr>
      <w:r>
        <w:rPr>
          <w:rFonts w:ascii="宋体" w:hAnsi="宋体" w:cs="宋体"/>
        </w:rPr>
        <w:t>3.6</w:t>
      </w:r>
      <w:r>
        <w:rPr>
          <w:rFonts w:hint="eastAsia" w:ascii="宋体" w:hAnsi="宋体" w:cs="宋体"/>
        </w:rPr>
        <w:t>磋商过程中，磋商的任何一方不得透露与磋商有关的其他供应商的技术资料、价格和其他信息。</w:t>
      </w:r>
    </w:p>
    <w:p>
      <w:pPr>
        <w:spacing w:line="360" w:lineRule="auto"/>
        <w:jc w:val="left"/>
        <w:rPr>
          <w:rFonts w:ascii="宋体" w:cs="Times New Roman"/>
        </w:rPr>
      </w:pPr>
      <w:r>
        <w:rPr>
          <w:rFonts w:ascii="宋体" w:hAnsi="宋体" w:cs="宋体"/>
        </w:rPr>
        <w:t>3.7</w:t>
      </w:r>
      <w:r>
        <w:rPr>
          <w:rFonts w:hint="eastAsia" w:ascii="宋体" w:hAnsi="宋体" w:cs="宋体"/>
        </w:rPr>
        <w:t>磋商过程中，磋商小组发现或者知晓供应商存在违法、违纪行为的，磋商小组应当将该供应商响应文件作无效处理，不允许其提交最后报价。</w:t>
      </w:r>
    </w:p>
    <w:p>
      <w:pPr>
        <w:spacing w:line="360" w:lineRule="auto"/>
        <w:rPr>
          <w:rFonts w:ascii="宋体" w:cs="Times New Roman"/>
          <w:b/>
          <w:bCs/>
        </w:rPr>
      </w:pPr>
      <w:r>
        <w:rPr>
          <w:rFonts w:ascii="宋体" w:hAnsi="宋体" w:cs="宋体"/>
          <w:b/>
          <w:bCs/>
        </w:rPr>
        <w:t xml:space="preserve">4. </w:t>
      </w:r>
      <w:r>
        <w:rPr>
          <w:rFonts w:hint="eastAsia" w:ascii="宋体" w:hAnsi="宋体" w:cs="宋体"/>
          <w:b/>
          <w:bCs/>
        </w:rPr>
        <w:t>提交最终报价</w:t>
      </w:r>
    </w:p>
    <w:p>
      <w:pPr>
        <w:spacing w:line="360" w:lineRule="auto"/>
        <w:rPr>
          <w:rFonts w:ascii="宋体" w:cs="Times New Roman"/>
        </w:rPr>
      </w:pPr>
      <w:r>
        <w:rPr>
          <w:rFonts w:ascii="宋体" w:hAnsi="宋体" w:cs="宋体"/>
        </w:rPr>
        <w:t>4.1</w:t>
      </w:r>
      <w:r>
        <w:rPr>
          <w:rFonts w:hint="eastAsia" w:ascii="宋体" w:hAnsi="宋体" w:cs="宋体"/>
        </w:rPr>
        <w:t>根据《政府采购竞争性磋商采购方式管理暂行办法》规定，磋商结束后，磋商小组要求所有实质性响应的供应商在规定时间内提交最后报价。供应商的最后报价不得超过响应文件中填报的响应报价，否则，其响应文件作为无效处理。</w:t>
      </w:r>
    </w:p>
    <w:p>
      <w:pPr>
        <w:spacing w:line="360" w:lineRule="auto"/>
        <w:rPr>
          <w:rFonts w:ascii="宋体" w:cs="Times New Roman"/>
          <w:b/>
          <w:bCs/>
        </w:rPr>
      </w:pPr>
      <w:r>
        <w:rPr>
          <w:rFonts w:ascii="宋体" w:hAnsi="宋体" w:cs="宋体"/>
          <w:b/>
          <w:bCs/>
        </w:rPr>
        <w:t xml:space="preserve">5. </w:t>
      </w:r>
      <w:r>
        <w:rPr>
          <w:rFonts w:hint="eastAsia" w:ascii="宋体" w:hAnsi="宋体" w:cs="宋体"/>
          <w:b/>
          <w:bCs/>
        </w:rPr>
        <w:t>比较与评价</w:t>
      </w:r>
    </w:p>
    <w:p>
      <w:pPr>
        <w:spacing w:line="360" w:lineRule="auto"/>
        <w:rPr>
          <w:rFonts w:ascii="宋体" w:cs="Times New Roman"/>
        </w:rPr>
      </w:pPr>
      <w:r>
        <w:rPr>
          <w:rFonts w:ascii="宋体" w:hAnsi="宋体" w:cs="宋体"/>
        </w:rPr>
        <w:t>5.1</w:t>
      </w:r>
      <w:r>
        <w:rPr>
          <w:rFonts w:hint="eastAsia" w:ascii="宋体" w:hAnsi="宋体" w:cs="宋体"/>
        </w:rPr>
        <w:t>经磋商确定最终采购需求和提交最后报价的供应商后，由磋商小组采用综合评分法对提交最后报价的供应商的响应文件和最后报价进行综合评分。</w:t>
      </w:r>
    </w:p>
    <w:p>
      <w:pPr>
        <w:spacing w:line="360" w:lineRule="auto"/>
        <w:rPr>
          <w:rFonts w:ascii="宋体" w:cs="Times New Roman"/>
        </w:rPr>
      </w:pPr>
      <w:r>
        <w:rPr>
          <w:rFonts w:hint="eastAsia" w:ascii="宋体" w:hAnsi="宋体" w:cs="宋体"/>
        </w:rPr>
        <w:t>小型和微型企业、监狱企业、残疾人福利性单位价格给予扣除标准：</w:t>
      </w:r>
    </w:p>
    <w:p>
      <w:pPr>
        <w:spacing w:line="360" w:lineRule="auto"/>
        <w:rPr>
          <w:rFonts w:ascii="宋体" w:cs="Times New Roman"/>
        </w:rPr>
      </w:pPr>
      <w:r>
        <w:rPr>
          <w:rFonts w:hint="eastAsia" w:ascii="宋体" w:hAnsi="宋体" w:cs="宋体"/>
        </w:rPr>
        <w:t>对符合《政府采购促进中小企业发展管理办法》</w:t>
      </w:r>
      <w:r>
        <w:rPr>
          <w:rFonts w:ascii="宋体" w:hAnsi="宋体" w:cs="宋体"/>
        </w:rPr>
        <w:t>(</w:t>
      </w:r>
      <w:r>
        <w:rPr>
          <w:rFonts w:hint="eastAsia" w:ascii="宋体" w:hAnsi="宋体" w:cs="宋体"/>
        </w:rPr>
        <w:t>财库</w:t>
      </w:r>
      <w:r>
        <w:rPr>
          <w:rFonts w:ascii="宋体" w:hAnsi="宋体" w:cs="宋体"/>
        </w:rPr>
        <w:t>[2020]46</w:t>
      </w:r>
      <w:r>
        <w:rPr>
          <w:rFonts w:hint="eastAsia" w:ascii="宋体" w:hAnsi="宋体" w:cs="宋体"/>
        </w:rPr>
        <w:t>号</w:t>
      </w:r>
      <w:r>
        <w:rPr>
          <w:rFonts w:ascii="宋体" w:hAnsi="宋体" w:cs="宋体"/>
        </w:rPr>
        <w:t>)</w:t>
      </w:r>
      <w:r>
        <w:rPr>
          <w:rFonts w:hint="eastAsia" w:ascii="宋体" w:hAnsi="宋体" w:cs="宋体"/>
        </w:rPr>
        <w:t>规定的小微企业报价给予</w:t>
      </w:r>
      <w:r>
        <w:rPr>
          <w:rFonts w:ascii="宋体" w:hAnsi="宋体" w:cs="宋体"/>
        </w:rPr>
        <w:t>6%-10%</w:t>
      </w:r>
      <w:r>
        <w:rPr>
          <w:rFonts w:hint="eastAsia" w:ascii="宋体" w:hAnsi="宋体" w:cs="宋体"/>
        </w:rPr>
        <w:t>的扣除，用扣除后的价格参与评审。</w:t>
      </w:r>
    </w:p>
    <w:p>
      <w:pPr>
        <w:spacing w:line="360" w:lineRule="auto"/>
        <w:rPr>
          <w:rFonts w:ascii="宋体" w:cs="Times New Roman"/>
        </w:rPr>
      </w:pPr>
      <w:r>
        <w:rPr>
          <w:rFonts w:hint="eastAsia" w:ascii="宋体" w:hAnsi="宋体" w:cs="宋体"/>
        </w:rPr>
        <w:t>根据《财政部</w:t>
      </w:r>
      <w:r>
        <w:rPr>
          <w:rFonts w:ascii="宋体" w:hAnsi="宋体" w:cs="宋体"/>
        </w:rPr>
        <w:t xml:space="preserve"> </w:t>
      </w:r>
      <w:r>
        <w:rPr>
          <w:rFonts w:hint="eastAsia" w:ascii="宋体" w:hAnsi="宋体" w:cs="宋体"/>
        </w:rPr>
        <w:t>司法部关于政府采购支持监狱企业发展有关问题的通知》</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68</w:t>
      </w:r>
      <w:r>
        <w:rPr>
          <w:rFonts w:hint="eastAsia" w:ascii="宋体" w:hAnsi="宋体" w:cs="宋体"/>
        </w:rPr>
        <w:t>号</w:t>
      </w:r>
      <w:r>
        <w:rPr>
          <w:rFonts w:ascii="宋体" w:hAnsi="宋体" w:cs="宋体"/>
        </w:rPr>
        <w:t>)</w:t>
      </w:r>
      <w:r>
        <w:rPr>
          <w:rFonts w:hint="eastAsia" w:ascii="宋体" w:hAnsi="宋体" w:cs="宋体"/>
        </w:rPr>
        <w:t>的规定，提供由省级以上监狱管理局、戒毒管理局（含新疆生产建设兵团）出具的属于监狱企业的证明文件的，监狱企业视同小型、微型企业。</w:t>
      </w:r>
    </w:p>
    <w:p>
      <w:pPr>
        <w:spacing w:line="360" w:lineRule="auto"/>
        <w:rPr>
          <w:rFonts w:ascii="宋体" w:cs="Times New Roman"/>
        </w:rPr>
      </w:pPr>
      <w:r>
        <w:rPr>
          <w:rFonts w:hint="eastAsia" w:ascii="宋体" w:hAnsi="宋体" w:cs="宋体"/>
        </w:rPr>
        <w:t>根据《财政部</w:t>
      </w:r>
      <w:r>
        <w:rPr>
          <w:rFonts w:ascii="宋体" w:hAnsi="宋体" w:cs="宋体"/>
        </w:rPr>
        <w:t xml:space="preserve"> </w:t>
      </w:r>
      <w:r>
        <w:rPr>
          <w:rFonts w:hint="eastAsia" w:ascii="宋体" w:hAnsi="宋体" w:cs="宋体"/>
        </w:rPr>
        <w:t>民政部</w:t>
      </w:r>
      <w:r>
        <w:rPr>
          <w:rFonts w:ascii="宋体" w:hAnsi="宋体" w:cs="宋体"/>
        </w:rPr>
        <w:t xml:space="preserve"> </w:t>
      </w:r>
      <w:r>
        <w:rPr>
          <w:rFonts w:hint="eastAsia" w:ascii="宋体" w:hAnsi="宋体" w:cs="宋体"/>
        </w:rPr>
        <w:t>中国残疾人联合会关于促进残疾人就业政府采购政策的通知》</w:t>
      </w:r>
      <w:r>
        <w:rPr>
          <w:rFonts w:ascii="宋体" w:hAnsi="宋体" w:cs="宋体"/>
        </w:rPr>
        <w:t>(</w:t>
      </w:r>
      <w:r>
        <w:rPr>
          <w:rFonts w:hint="eastAsia" w:ascii="宋体" w:hAnsi="宋体" w:cs="宋体"/>
        </w:rPr>
        <w:t>财库〔</w:t>
      </w:r>
      <w:r>
        <w:rPr>
          <w:rFonts w:ascii="宋体" w:hAnsi="宋体" w:cs="宋体"/>
        </w:rPr>
        <w:t>2017</w:t>
      </w:r>
      <w:r>
        <w:rPr>
          <w:rFonts w:hint="eastAsia" w:ascii="宋体" w:hAnsi="宋体" w:cs="宋体"/>
        </w:rPr>
        <w:t>〕</w:t>
      </w:r>
      <w:r>
        <w:rPr>
          <w:rFonts w:ascii="宋体" w:hAnsi="宋体" w:cs="宋体"/>
        </w:rPr>
        <w:t>141</w:t>
      </w:r>
      <w:r>
        <w:rPr>
          <w:rFonts w:hint="eastAsia" w:ascii="宋体" w:hAnsi="宋体" w:cs="宋体"/>
        </w:rPr>
        <w:t>号</w:t>
      </w:r>
      <w:r>
        <w:rPr>
          <w:rFonts w:ascii="宋体" w:hAnsi="宋体" w:cs="宋体"/>
        </w:rPr>
        <w:t>)</w:t>
      </w:r>
      <w:r>
        <w:rPr>
          <w:rFonts w:hint="eastAsia" w:ascii="宋体" w:hAnsi="宋体" w:cs="宋体"/>
        </w:rPr>
        <w:t>的规定，在政府采购活动中，残疾人福利性单位视同小型、微型企业，享受预留份额、评审中价格扣除等促进中小企业发展的政府采购政策。</w:t>
      </w:r>
    </w:p>
    <w:p>
      <w:pPr>
        <w:spacing w:line="360" w:lineRule="auto"/>
        <w:rPr>
          <w:rFonts w:ascii="宋体" w:cs="Times New Roman"/>
        </w:rPr>
      </w:pPr>
      <w:r>
        <w:rPr>
          <w:rFonts w:hint="eastAsia" w:ascii="宋体" w:hAnsi="宋体" w:cs="宋体"/>
        </w:rPr>
        <w:t>综合评分法，是指响应文件满足磋商文件全部实质性要求且按评审因素的量化指标评审得分最高的供应商为成交候选供应商的评审方法。</w:t>
      </w:r>
    </w:p>
    <w:p>
      <w:pPr>
        <w:spacing w:line="360" w:lineRule="auto"/>
        <w:rPr>
          <w:rFonts w:ascii="宋体" w:cs="Times New Roman"/>
        </w:rPr>
      </w:pPr>
      <w:r>
        <w:rPr>
          <w:rFonts w:hint="eastAsia" w:ascii="宋体" w:hAnsi="宋体" w:cs="宋体"/>
        </w:rPr>
        <w:t>本项目采购标的对应的中小企业划分标准所属行业为：</w:t>
      </w:r>
      <w:r>
        <w:rPr>
          <w:rFonts w:hint="eastAsia" w:ascii="宋体" w:hAnsi="宋体" w:cs="宋体"/>
          <w:b/>
          <w:bCs/>
        </w:rPr>
        <w:t>其他未列明行业</w:t>
      </w:r>
      <w:r>
        <w:rPr>
          <w:rFonts w:hint="eastAsia" w:ascii="宋体" w:hAnsi="宋体" w:cs="宋体"/>
        </w:rPr>
        <w:t>。</w:t>
      </w:r>
    </w:p>
    <w:p>
      <w:pPr>
        <w:spacing w:line="360" w:lineRule="auto"/>
        <w:rPr>
          <w:rFonts w:ascii="宋体" w:cs="Times New Roman"/>
        </w:rPr>
      </w:pPr>
      <w:r>
        <w:rPr>
          <w:rFonts w:ascii="宋体" w:hAnsi="宋体" w:cs="宋体"/>
        </w:rPr>
        <w:t>5.2</w:t>
      </w:r>
      <w:r>
        <w:rPr>
          <w:rFonts w:hint="eastAsia" w:ascii="宋体" w:hAnsi="宋体" w:cs="宋体"/>
        </w:rPr>
        <w:t>磋商小组应当根据综合评分情况，按照评审得分由高到低顺序推荐</w:t>
      </w:r>
      <w:r>
        <w:rPr>
          <w:rFonts w:ascii="宋体" w:hAnsi="宋体" w:cs="宋体"/>
        </w:rPr>
        <w:t>3</w:t>
      </w:r>
      <w:r>
        <w:rPr>
          <w:rFonts w:hint="eastAsia" w:ascii="宋体" w:hAnsi="宋体" w:cs="宋体"/>
        </w:rPr>
        <w:t>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cs="Times New Roman"/>
        </w:rPr>
      </w:pPr>
      <w:r>
        <w:rPr>
          <w:rFonts w:ascii="宋体" w:hAnsi="宋体" w:cs="宋体"/>
        </w:rPr>
        <w:t>5.3</w:t>
      </w:r>
      <w:r>
        <w:rPr>
          <w:rFonts w:hint="eastAsia" w:ascii="宋体" w:hAnsi="宋体" w:cs="宋体"/>
        </w:rPr>
        <w:t>综合评分明细表</w:t>
      </w:r>
    </w:p>
    <w:tbl>
      <w:tblPr>
        <w:tblStyle w:val="37"/>
        <w:tblW w:w="9556"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
        <w:gridCol w:w="530"/>
        <w:gridCol w:w="405"/>
        <w:gridCol w:w="767"/>
        <w:gridCol w:w="7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9556" w:type="dxa"/>
            <w:gridSpan w:val="5"/>
            <w:vAlign w:val="center"/>
          </w:tcPr>
          <w:p>
            <w:pPr>
              <w:autoSpaceDE w:val="0"/>
              <w:autoSpaceDN w:val="0"/>
              <w:adjustRightInd w:val="0"/>
              <w:spacing w:line="312" w:lineRule="auto"/>
              <w:jc w:val="center"/>
              <w:rPr>
                <w:rFonts w:ascii="宋体" w:cs="Times New Roman"/>
                <w:b/>
                <w:bCs/>
                <w:lang w:val="zh-CN"/>
              </w:rPr>
            </w:pPr>
            <w:bookmarkStart w:id="413" w:name="_GoBack" w:colFirst="0" w:colLast="3"/>
            <w:r>
              <w:rPr>
                <w:rFonts w:hint="eastAsia" w:ascii="宋体" w:hAnsi="宋体" w:cs="宋体"/>
                <w:b/>
                <w:bCs/>
                <w:lang w:val="zh-CN"/>
              </w:rPr>
              <w:t>评分项及评分规则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556" w:type="dxa"/>
            <w:gridSpan w:val="5"/>
            <w:shd w:val="clear" w:color="auto" w:fill="D7D7D7"/>
            <w:vAlign w:val="center"/>
          </w:tcPr>
          <w:p>
            <w:pPr>
              <w:autoSpaceDE w:val="0"/>
              <w:autoSpaceDN w:val="0"/>
              <w:adjustRightInd w:val="0"/>
              <w:spacing w:line="312" w:lineRule="auto"/>
              <w:jc w:val="center"/>
              <w:rPr>
                <w:rFonts w:ascii="宋体" w:cs="Times New Roman"/>
                <w:b/>
                <w:bCs/>
              </w:rPr>
            </w:pPr>
            <w:r>
              <w:rPr>
                <w:rFonts w:hint="eastAsia" w:ascii="宋体" w:hAnsi="宋体" w:cs="宋体"/>
                <w:b/>
                <w:bCs/>
                <w:shd w:val="clear" w:color="auto" w:fill="D7D7D7"/>
                <w:lang w:val="zh-CN"/>
              </w:rPr>
              <w:t>一、价格部分</w:t>
            </w:r>
            <w:r>
              <w:rPr>
                <w:rFonts w:ascii="宋体" w:hAnsi="宋体" w:cs="宋体"/>
                <w:b/>
                <w:bCs/>
                <w:shd w:val="clear" w:color="auto" w:fill="D7D7D7"/>
              </w:rPr>
              <w:t>(30</w:t>
            </w:r>
            <w:r>
              <w:rPr>
                <w:rFonts w:hint="eastAsia" w:ascii="宋体" w:hAnsi="宋体" w:cs="宋体"/>
                <w:b/>
                <w:bCs/>
                <w:shd w:val="clear" w:color="auto" w:fill="D7D7D7"/>
              </w:rPr>
              <w:t>分</w:t>
            </w:r>
            <w:r>
              <w:rPr>
                <w:rFonts w:ascii="宋体" w:hAnsi="宋体" w:cs="宋体"/>
                <w:b/>
                <w:bCs/>
                <w:shd w:val="clear" w:color="auto" w:fill="D7D7D7"/>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8" w:hRule="atLeast"/>
        </w:trPr>
        <w:tc>
          <w:tcPr>
            <w:tcW w:w="1334" w:type="dxa"/>
            <w:gridSpan w:val="2"/>
            <w:vAlign w:val="center"/>
          </w:tcPr>
          <w:p>
            <w:pPr>
              <w:spacing w:line="312" w:lineRule="auto"/>
              <w:jc w:val="center"/>
              <w:rPr>
                <w:rFonts w:ascii="宋体" w:cs="Times New Roman"/>
                <w:kern w:val="0"/>
                <w:shd w:val="clear" w:color="auto" w:fill="FFFFFF"/>
              </w:rPr>
            </w:pPr>
            <w:r>
              <w:rPr>
                <w:rFonts w:hint="eastAsia" w:ascii="宋体" w:hAnsi="宋体" w:cs="宋体"/>
                <w:kern w:val="0"/>
                <w:shd w:val="clear" w:color="auto" w:fill="FFFFFF"/>
              </w:rPr>
              <w:t>报价得分</w:t>
            </w:r>
          </w:p>
        </w:tc>
        <w:tc>
          <w:tcPr>
            <w:tcW w:w="8222" w:type="dxa"/>
            <w:gridSpan w:val="3"/>
            <w:vAlign w:val="center"/>
          </w:tcPr>
          <w:p>
            <w:pPr>
              <w:spacing w:line="312" w:lineRule="auto"/>
              <w:rPr>
                <w:rFonts w:cs="Times New Roman"/>
              </w:rPr>
            </w:pPr>
            <w:r>
              <w:rPr>
                <w:rFonts w:hint="eastAsia" w:cs="宋体"/>
              </w:rPr>
              <w:t>报价分值采用低价优先法计算，即满足磋商文件要求且最终报价最低的为评标基准价，其报价为满分。其他投标人的价格分按下列公式计算：</w:t>
            </w:r>
          </w:p>
          <w:p>
            <w:pPr>
              <w:spacing w:line="312" w:lineRule="auto"/>
              <w:rPr>
                <w:rFonts w:cs="Times New Roman"/>
              </w:rPr>
            </w:pPr>
            <w:r>
              <w:rPr>
                <w:rFonts w:hint="eastAsia" w:cs="宋体"/>
              </w:rPr>
              <w:t>投标报价得分＝（评标基准价</w:t>
            </w:r>
            <w:r>
              <w:t>/</w:t>
            </w:r>
            <w:r>
              <w:rPr>
                <w:rFonts w:hint="eastAsia" w:ascii="宋体" w:hAnsi="宋体" w:cs="宋体"/>
              </w:rPr>
              <w:t>投标报价）×</w:t>
            </w:r>
            <w:r>
              <w:rPr>
                <w:rFonts w:ascii="宋体" w:hAnsi="宋体" w:cs="宋体"/>
              </w:rPr>
              <w:t>30</w:t>
            </w:r>
            <w:r>
              <w:rPr>
                <w:rFonts w:hint="eastAsia" w:ascii="宋体" w:hAnsi="宋体" w:cs="宋体"/>
              </w:rPr>
              <w:t>×</w:t>
            </w:r>
            <w:r>
              <w:rPr>
                <w:rFonts w:ascii="宋体" w:hAnsi="宋体" w:cs="宋体"/>
              </w:rPr>
              <w:t>100</w:t>
            </w:r>
            <w:r>
              <w:rPr>
                <w:rFonts w:hint="eastAsia" w:ascii="宋体" w:hAnsi="宋体" w:cs="宋体"/>
              </w:rPr>
              <w:t>（计算</w:t>
            </w:r>
            <w:r>
              <w:rPr>
                <w:rFonts w:hint="eastAsia" w:cs="宋体"/>
              </w:rPr>
              <w:t>过程保留三位小数，得分结果四舍五入取两位小数）</w:t>
            </w:r>
          </w:p>
          <w:p>
            <w:pPr>
              <w:spacing w:line="360" w:lineRule="auto"/>
              <w:rPr>
                <w:rFonts w:ascii="宋体" w:cs="Times New Roman"/>
              </w:rPr>
            </w:pPr>
            <w:r>
              <w:rPr>
                <w:rFonts w:hint="eastAsia" w:ascii="宋体" w:hAnsi="宋体" w:cs="宋体"/>
              </w:rPr>
              <w:t>注：</w:t>
            </w:r>
            <w:r>
              <w:rPr>
                <w:rFonts w:ascii="宋体" w:hAnsi="宋体" w:cs="宋体"/>
              </w:rPr>
              <w:t>1.</w:t>
            </w:r>
            <w:r>
              <w:rPr>
                <w:rFonts w:hint="eastAsia" w:ascii="宋体" w:hAnsi="宋体" w:cs="宋体"/>
              </w:rPr>
              <w:t>小微企业</w:t>
            </w:r>
            <w:r>
              <w:rPr>
                <w:rFonts w:ascii="宋体" w:hAnsi="宋体" w:cs="宋体"/>
              </w:rPr>
              <w:t>(</w:t>
            </w:r>
            <w:r>
              <w:rPr>
                <w:rFonts w:hint="eastAsia" w:ascii="宋体" w:hAnsi="宋体" w:cs="宋体"/>
              </w:rPr>
              <w:t>残疾人福利性单位、监狱企业视同小微企业</w:t>
            </w:r>
            <w:r>
              <w:rPr>
                <w:rFonts w:ascii="宋体" w:hAnsi="宋体" w:cs="宋体"/>
              </w:rPr>
              <w:t>)</w:t>
            </w:r>
            <w:r>
              <w:rPr>
                <w:rFonts w:hint="eastAsia" w:ascii="宋体" w:hAnsi="宋体" w:cs="宋体"/>
              </w:rPr>
              <w:t>价格给予</w:t>
            </w:r>
            <w:r>
              <w:rPr>
                <w:rFonts w:ascii="宋体" w:hAnsi="宋体" w:cs="宋体"/>
              </w:rPr>
              <w:t>10%</w:t>
            </w:r>
            <w:r>
              <w:rPr>
                <w:rFonts w:hint="eastAsia" w:ascii="宋体" w:hAnsi="宋体" w:cs="宋体"/>
              </w:rPr>
              <w:t>的扣除，用扣除后的价格参与评审。</w:t>
            </w:r>
          </w:p>
          <w:p>
            <w:pPr>
              <w:pStyle w:val="19"/>
              <w:rPr>
                <w:rFonts w:cs="Times New Roman"/>
              </w:rPr>
            </w:pPr>
            <w:r>
              <w:rPr>
                <w:rFonts w:ascii="宋体" w:hAnsi="宋体" w:cs="宋体"/>
              </w:rPr>
              <w:t>2.</w:t>
            </w:r>
            <w:r>
              <w:rPr>
                <w:rFonts w:hint="eastAsia" w:ascii="宋体" w:hAnsi="宋体" w:cs="宋体"/>
              </w:rPr>
              <w:t>因落实政府采购政策进行价格调整的，以调整后的价格计算评标基准价和投标报价。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9556" w:type="dxa"/>
            <w:gridSpan w:val="5"/>
            <w:shd w:val="clear" w:color="auto" w:fill="D7D7D7"/>
            <w:vAlign w:val="center"/>
          </w:tcPr>
          <w:p>
            <w:pPr>
              <w:autoSpaceDE w:val="0"/>
              <w:autoSpaceDN w:val="0"/>
              <w:adjustRightInd w:val="0"/>
              <w:spacing w:line="312" w:lineRule="auto"/>
              <w:jc w:val="center"/>
              <w:rPr>
                <w:rFonts w:ascii="宋体" w:cs="Times New Roman"/>
                <w:b/>
                <w:bCs/>
              </w:rPr>
            </w:pPr>
            <w:r>
              <w:rPr>
                <w:rFonts w:hint="eastAsia" w:ascii="宋体" w:hAnsi="宋体" w:cs="宋体"/>
                <w:b/>
                <w:bCs/>
                <w:lang w:val="zh-CN"/>
              </w:rPr>
              <w:t>二、商务部分</w:t>
            </w:r>
            <w:r>
              <w:rPr>
                <w:rFonts w:ascii="宋体" w:hAnsi="宋体" w:cs="宋体"/>
                <w:b/>
                <w:bCs/>
              </w:rPr>
              <w:t>(30</w:t>
            </w:r>
            <w:r>
              <w:rPr>
                <w:rFonts w:hint="eastAsia" w:ascii="宋体" w:hAnsi="宋体" w:cs="宋体"/>
                <w:b/>
                <w:bCs/>
              </w:rPr>
              <w:t>分</w:t>
            </w:r>
            <w:r>
              <w:rPr>
                <w:rFonts w:ascii="宋体" w:hAnsi="宋体" w:cs="宋体"/>
                <w:b/>
                <w:b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804"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序号</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内容</w:t>
            </w:r>
          </w:p>
        </w:tc>
        <w:tc>
          <w:tcPr>
            <w:tcW w:w="767"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权重</w:t>
            </w:r>
          </w:p>
        </w:tc>
        <w:tc>
          <w:tcPr>
            <w:tcW w:w="7050"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评分规则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0" w:hRule="atLeast"/>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1</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rPr>
              <w:t>认证证书</w:t>
            </w:r>
          </w:p>
        </w:tc>
        <w:tc>
          <w:tcPr>
            <w:tcW w:w="767"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en-US" w:eastAsia="zh-CN"/>
              </w:rPr>
              <w:t>6</w:t>
            </w:r>
            <w:r>
              <w:rPr>
                <w:rFonts w:hint="eastAsia" w:ascii="宋体" w:hAnsi="宋体" w:cs="宋体"/>
              </w:rPr>
              <w:t>分</w:t>
            </w:r>
          </w:p>
        </w:tc>
        <w:tc>
          <w:tcPr>
            <w:tcW w:w="7050" w:type="dxa"/>
            <w:vAlign w:val="center"/>
          </w:tcPr>
          <w:p>
            <w:pPr>
              <w:pStyle w:val="73"/>
              <w:spacing w:line="312" w:lineRule="auto"/>
              <w:rPr>
                <w:rFonts w:cs="Times New Roman"/>
                <w:shd w:val="clear" w:color="auto" w:fill="FFFFFF"/>
              </w:rPr>
            </w:pPr>
            <w:r>
              <w:rPr>
                <w:rFonts w:hint="eastAsia"/>
                <w:sz w:val="21"/>
                <w:szCs w:val="21"/>
              </w:rPr>
              <w:t>供应商提供有效期内的环境管理体系认证、质量管理体系认证、职业健康安全管理体系认证证书的，每提供一项得</w:t>
            </w:r>
            <w:r>
              <w:rPr>
                <w:rFonts w:hint="eastAsia"/>
                <w:sz w:val="21"/>
                <w:szCs w:val="21"/>
                <w:lang w:val="en-US" w:eastAsia="zh-CN"/>
              </w:rPr>
              <w:t>2</w:t>
            </w:r>
            <w:r>
              <w:rPr>
                <w:rFonts w:hint="eastAsia"/>
                <w:sz w:val="21"/>
                <w:szCs w:val="21"/>
              </w:rPr>
              <w:t>分，最多得</w:t>
            </w:r>
            <w:r>
              <w:rPr>
                <w:rFonts w:hint="eastAsia"/>
                <w:sz w:val="21"/>
                <w:szCs w:val="21"/>
                <w:lang w:val="en-US" w:eastAsia="zh-CN"/>
              </w:rPr>
              <w:t>6</w:t>
            </w:r>
            <w:r>
              <w:rPr>
                <w:rFonts w:hint="eastAsia"/>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7" w:hRule="atLeast"/>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2</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rPr>
              <w:t>业绩</w:t>
            </w:r>
          </w:p>
        </w:tc>
        <w:tc>
          <w:tcPr>
            <w:tcW w:w="767"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en-US" w:eastAsia="zh-CN"/>
              </w:rPr>
              <w:t>5</w:t>
            </w:r>
            <w:r>
              <w:rPr>
                <w:rFonts w:hint="eastAsia" w:ascii="宋体" w:hAnsi="宋体" w:cs="宋体"/>
              </w:rPr>
              <w:t>分</w:t>
            </w:r>
          </w:p>
        </w:tc>
        <w:tc>
          <w:tcPr>
            <w:tcW w:w="7050" w:type="dxa"/>
            <w:vAlign w:val="center"/>
          </w:tcPr>
          <w:p>
            <w:pPr>
              <w:pStyle w:val="73"/>
              <w:spacing w:line="312" w:lineRule="auto"/>
              <w:rPr>
                <w:rFonts w:cs="Times New Roman"/>
                <w:sz w:val="21"/>
                <w:szCs w:val="21"/>
              </w:rPr>
            </w:pPr>
            <w:r>
              <w:rPr>
                <w:rFonts w:hint="eastAsia"/>
                <w:sz w:val="21"/>
                <w:szCs w:val="21"/>
              </w:rPr>
              <w:t>供应商提供自身自</w:t>
            </w:r>
            <w:r>
              <w:rPr>
                <w:sz w:val="21"/>
                <w:szCs w:val="21"/>
              </w:rPr>
              <w:t>2019</w:t>
            </w:r>
            <w:r>
              <w:rPr>
                <w:rFonts w:hint="eastAsia"/>
                <w:sz w:val="21"/>
                <w:szCs w:val="21"/>
              </w:rPr>
              <w:t>年</w:t>
            </w:r>
            <w:r>
              <w:rPr>
                <w:sz w:val="21"/>
                <w:szCs w:val="21"/>
              </w:rPr>
              <w:t>1</w:t>
            </w:r>
            <w:r>
              <w:rPr>
                <w:rFonts w:hint="eastAsia"/>
                <w:sz w:val="21"/>
                <w:szCs w:val="21"/>
              </w:rPr>
              <w:t>月</w:t>
            </w:r>
            <w:r>
              <w:rPr>
                <w:sz w:val="21"/>
                <w:szCs w:val="21"/>
              </w:rPr>
              <w:t>1</w:t>
            </w:r>
            <w:r>
              <w:rPr>
                <w:rFonts w:hint="eastAsia"/>
                <w:sz w:val="21"/>
                <w:szCs w:val="21"/>
              </w:rPr>
              <w:t>日以来（以合同签订时间为准）类似项目业绩，每提供一份得</w:t>
            </w:r>
            <w:r>
              <w:rPr>
                <w:rFonts w:hint="eastAsia"/>
                <w:sz w:val="21"/>
                <w:szCs w:val="21"/>
                <w:lang w:val="en-US" w:eastAsia="zh-CN"/>
              </w:rPr>
              <w:t>1</w:t>
            </w:r>
            <w:r>
              <w:rPr>
                <w:rFonts w:hint="eastAsia"/>
                <w:sz w:val="21"/>
                <w:szCs w:val="21"/>
              </w:rPr>
              <w:t>分，最多得</w:t>
            </w:r>
            <w:r>
              <w:rPr>
                <w:rFonts w:hint="eastAsia"/>
                <w:sz w:val="21"/>
                <w:szCs w:val="21"/>
                <w:lang w:val="en-US" w:eastAsia="zh-CN"/>
              </w:rPr>
              <w:t>5</w:t>
            </w:r>
            <w:r>
              <w:rPr>
                <w:rFonts w:hint="eastAsia"/>
                <w:sz w:val="21"/>
                <w:szCs w:val="21"/>
              </w:rPr>
              <w:t>分（需提供合同复印件、中标通知书复印件装订在响应文件中）。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3</w:t>
            </w:r>
          </w:p>
        </w:tc>
        <w:tc>
          <w:tcPr>
            <w:tcW w:w="935" w:type="dxa"/>
            <w:gridSpan w:val="2"/>
            <w:vAlign w:val="center"/>
          </w:tcPr>
          <w:p>
            <w:pPr>
              <w:spacing w:line="312" w:lineRule="auto"/>
              <w:jc w:val="center"/>
              <w:rPr>
                <w:rFonts w:ascii="宋体" w:cs="Times New Roman"/>
              </w:rPr>
            </w:pPr>
            <w:r>
              <w:rPr>
                <w:rFonts w:hint="eastAsia" w:ascii="宋体" w:hAnsi="宋体" w:cs="宋体"/>
              </w:rPr>
              <w:t>质保期</w:t>
            </w:r>
          </w:p>
        </w:tc>
        <w:tc>
          <w:tcPr>
            <w:tcW w:w="767" w:type="dxa"/>
            <w:vAlign w:val="center"/>
          </w:tcPr>
          <w:p>
            <w:pPr>
              <w:spacing w:line="312" w:lineRule="auto"/>
              <w:jc w:val="center"/>
              <w:rPr>
                <w:rFonts w:ascii="宋体" w:cs="Times New Roman"/>
              </w:rPr>
            </w:pPr>
            <w:r>
              <w:rPr>
                <w:rFonts w:ascii="宋体" w:hAnsi="宋体" w:cs="宋体"/>
              </w:rPr>
              <w:t>4</w:t>
            </w:r>
            <w:r>
              <w:rPr>
                <w:rFonts w:hint="eastAsia" w:ascii="宋体" w:hAnsi="宋体" w:cs="宋体"/>
              </w:rPr>
              <w:t>分</w:t>
            </w:r>
          </w:p>
        </w:tc>
        <w:tc>
          <w:tcPr>
            <w:tcW w:w="7050" w:type="dxa"/>
            <w:vAlign w:val="center"/>
          </w:tcPr>
          <w:p>
            <w:pPr>
              <w:spacing w:line="312" w:lineRule="auto"/>
              <w:rPr>
                <w:rFonts w:ascii="宋体" w:cs="Times New Roman"/>
                <w:kern w:val="0"/>
                <w:shd w:val="clear" w:color="auto" w:fill="FFFFFF"/>
              </w:rPr>
            </w:pPr>
            <w:r>
              <w:rPr>
                <w:rFonts w:hint="eastAsia" w:ascii="宋体" w:hAnsi="宋体" w:cs="宋体"/>
              </w:rPr>
              <w:t>满足磋商文件中质保期要求的基础上每增加一年加</w:t>
            </w:r>
            <w:r>
              <w:rPr>
                <w:rFonts w:ascii="宋体" w:hAnsi="宋体" w:cs="宋体"/>
              </w:rPr>
              <w:t>2</w:t>
            </w:r>
            <w:r>
              <w:rPr>
                <w:rFonts w:hint="eastAsia" w:ascii="宋体" w:hAnsi="宋体" w:cs="宋体"/>
              </w:rPr>
              <w:t>分，最多加</w:t>
            </w:r>
            <w:r>
              <w:rPr>
                <w:rFonts w:ascii="宋体" w:hAnsi="宋体" w:cs="宋体"/>
              </w:rPr>
              <w:t>4</w:t>
            </w:r>
            <w:r>
              <w:rPr>
                <w:rFonts w:hint="eastAsia" w:ascii="宋体" w:hAnsi="宋体" w:cs="宋体"/>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4</w:t>
            </w:r>
          </w:p>
        </w:tc>
        <w:tc>
          <w:tcPr>
            <w:tcW w:w="935" w:type="dxa"/>
            <w:gridSpan w:val="2"/>
            <w:vAlign w:val="center"/>
          </w:tcPr>
          <w:p>
            <w:pPr>
              <w:autoSpaceDE w:val="0"/>
              <w:autoSpaceDN w:val="0"/>
              <w:adjustRightInd w:val="0"/>
              <w:snapToGrid w:val="0"/>
              <w:spacing w:line="312" w:lineRule="auto"/>
              <w:jc w:val="center"/>
              <w:rPr>
                <w:rFonts w:ascii="宋体" w:cs="Times New Roman"/>
              </w:rPr>
            </w:pPr>
            <w:r>
              <w:rPr>
                <w:rFonts w:hint="eastAsia" w:ascii="宋体" w:hAnsi="宋体" w:cs="宋体"/>
              </w:rPr>
              <w:t>项目实施方案</w:t>
            </w:r>
          </w:p>
        </w:tc>
        <w:tc>
          <w:tcPr>
            <w:tcW w:w="767" w:type="dxa"/>
            <w:vAlign w:val="center"/>
          </w:tcPr>
          <w:p>
            <w:pPr>
              <w:autoSpaceDE w:val="0"/>
              <w:autoSpaceDN w:val="0"/>
              <w:adjustRightInd w:val="0"/>
              <w:snapToGrid w:val="0"/>
              <w:spacing w:line="312" w:lineRule="auto"/>
              <w:jc w:val="center"/>
              <w:rPr>
                <w:rFonts w:ascii="宋体" w:cs="Times New Roman"/>
              </w:rPr>
            </w:pPr>
            <w:r>
              <w:rPr>
                <w:rFonts w:hint="eastAsia" w:ascii="宋体" w:hAnsi="宋体" w:cs="宋体"/>
                <w:lang w:val="en-US" w:eastAsia="zh-CN"/>
              </w:rPr>
              <w:t>5</w:t>
            </w:r>
            <w:r>
              <w:rPr>
                <w:rFonts w:hint="eastAsia" w:ascii="宋体" w:hAnsi="宋体" w:cs="宋体"/>
              </w:rPr>
              <w:t>分</w:t>
            </w:r>
          </w:p>
        </w:tc>
        <w:tc>
          <w:tcPr>
            <w:tcW w:w="7050" w:type="dxa"/>
            <w:vAlign w:val="center"/>
          </w:tcPr>
          <w:p>
            <w:pPr>
              <w:spacing w:line="312" w:lineRule="auto"/>
              <w:ind w:firstLine="420" w:firstLineChars="200"/>
              <w:rPr>
                <w:rFonts w:ascii="宋体" w:cs="宋体"/>
              </w:rPr>
            </w:pPr>
            <w:r>
              <w:rPr>
                <w:rFonts w:hint="eastAsia" w:ascii="宋体" w:hAnsi="宋体" w:cs="宋体"/>
              </w:rPr>
              <w:t>供应商应提供详细的针对于本次采购项目的实施方案，磋商小组根据各合格供应商提供的项目实施方案进行评价，主要包括项目供货安排、项目实施进度计划、项目组织管理、项目管理人员、项目机械配备及针对于本项目的机构设置、设备检验测试方案等；</w:t>
            </w:r>
          </w:p>
          <w:p>
            <w:pPr>
              <w:spacing w:line="312" w:lineRule="auto"/>
              <w:rPr>
                <w:rFonts w:ascii="宋体" w:cs="宋体"/>
              </w:rPr>
            </w:pPr>
            <w:r>
              <w:rPr>
                <w:rFonts w:hint="eastAsia" w:ascii="宋体" w:hAnsi="宋体" w:cs="宋体"/>
              </w:rPr>
              <w:t>项目实施方案详细、项目组织管理内容全面、项目计划安排合理可行并且能保证按时实施完成供货的，得</w:t>
            </w:r>
            <w:r>
              <w:rPr>
                <w:rFonts w:hint="eastAsia" w:ascii="宋体" w:hAnsi="宋体" w:cs="宋体"/>
                <w:lang w:val="en-US" w:eastAsia="zh-CN"/>
              </w:rPr>
              <w:t>5</w:t>
            </w:r>
            <w:r>
              <w:rPr>
                <w:rFonts w:hint="eastAsia" w:ascii="宋体" w:hAnsi="宋体" w:cs="宋体"/>
              </w:rPr>
              <w:t>分；</w:t>
            </w:r>
          </w:p>
          <w:p>
            <w:pPr>
              <w:pStyle w:val="2"/>
              <w:ind w:left="0" w:leftChars="0" w:firstLine="0" w:firstLineChars="0"/>
              <w:rPr>
                <w:rFonts w:ascii="宋体" w:cs="宋体"/>
              </w:rPr>
            </w:pPr>
            <w:r>
              <w:rPr>
                <w:rFonts w:hint="eastAsia" w:ascii="宋体" w:hAnsi="宋体" w:cs="宋体"/>
              </w:rPr>
              <w:t>项目实施方案合理、并且能按照计划安排按时实施完成供货的，得</w:t>
            </w:r>
            <w:r>
              <w:rPr>
                <w:rFonts w:hint="eastAsia" w:ascii="宋体" w:hAnsi="宋体" w:cs="宋体"/>
                <w:lang w:val="en-US" w:eastAsia="zh-CN"/>
              </w:rPr>
              <w:t>3</w:t>
            </w:r>
            <w:r>
              <w:rPr>
                <w:rFonts w:hint="eastAsia" w:ascii="宋体" w:hAnsi="宋体" w:cs="宋体"/>
              </w:rPr>
              <w:t>分；</w:t>
            </w:r>
          </w:p>
          <w:p>
            <w:pPr>
              <w:pStyle w:val="2"/>
              <w:ind w:left="0" w:leftChars="0" w:firstLine="0" w:firstLineChars="0"/>
              <w:rPr>
                <w:rFonts w:cs="Times New Roman"/>
              </w:rPr>
            </w:pPr>
            <w:r>
              <w:rPr>
                <w:rFonts w:hint="eastAsia" w:ascii="宋体" w:hAnsi="宋体" w:cs="宋体"/>
              </w:rPr>
              <w:t>项目实施方案中进度计划并且能按照计划实施完成供货的，得</w:t>
            </w:r>
            <w:r>
              <w:rPr>
                <w:rFonts w:ascii="宋体" w:hAnsi="宋体" w:cs="宋体"/>
              </w:rPr>
              <w:t>1</w:t>
            </w:r>
            <w:r>
              <w:rPr>
                <w:rFonts w:hint="eastAsia" w:ascii="宋体" w:hAnsi="宋体" w:cs="宋体"/>
              </w:rPr>
              <w:t>分；</w:t>
            </w:r>
          </w:p>
          <w:p>
            <w:pPr>
              <w:pStyle w:val="2"/>
              <w:ind w:left="0" w:leftChars="0" w:firstLine="0" w:firstLineChars="0"/>
              <w:rPr>
                <w:rFonts w:ascii="宋体" w:cs="Times New Roman"/>
                <w:kern w:val="0"/>
                <w:shd w:val="clear" w:color="auto" w:fill="FFFFFF"/>
              </w:rPr>
            </w:pPr>
            <w:r>
              <w:rPr>
                <w:rFonts w:hint="eastAsia" w:ascii="宋体" w:hAnsi="宋体" w:cs="宋体"/>
              </w:rPr>
              <w:t>无此方案内容的此项不得分。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5</w:t>
            </w:r>
          </w:p>
        </w:tc>
        <w:tc>
          <w:tcPr>
            <w:tcW w:w="935" w:type="dxa"/>
            <w:gridSpan w:val="2"/>
            <w:vAlign w:val="center"/>
          </w:tcPr>
          <w:p>
            <w:pPr>
              <w:autoSpaceDE w:val="0"/>
              <w:autoSpaceDN w:val="0"/>
              <w:adjustRightInd w:val="0"/>
              <w:snapToGrid w:val="0"/>
              <w:spacing w:line="312" w:lineRule="auto"/>
              <w:jc w:val="center"/>
              <w:rPr>
                <w:rFonts w:ascii="宋体" w:cs="Times New Roman"/>
              </w:rPr>
            </w:pPr>
            <w:r>
              <w:rPr>
                <w:rFonts w:hint="eastAsia" w:ascii="宋体" w:hAnsi="宋体" w:cs="宋体"/>
              </w:rPr>
              <w:t>售后服务承诺</w:t>
            </w:r>
          </w:p>
        </w:tc>
        <w:tc>
          <w:tcPr>
            <w:tcW w:w="767" w:type="dxa"/>
            <w:vAlign w:val="center"/>
          </w:tcPr>
          <w:p>
            <w:pPr>
              <w:autoSpaceDE w:val="0"/>
              <w:autoSpaceDN w:val="0"/>
              <w:adjustRightInd w:val="0"/>
              <w:snapToGrid w:val="0"/>
              <w:spacing w:line="312" w:lineRule="auto"/>
              <w:jc w:val="center"/>
              <w:rPr>
                <w:rFonts w:ascii="宋体" w:cs="Times New Roman"/>
              </w:rPr>
            </w:pPr>
            <w:r>
              <w:rPr>
                <w:rFonts w:ascii="宋体" w:hAnsi="宋体" w:cs="宋体"/>
              </w:rPr>
              <w:t>10</w:t>
            </w:r>
          </w:p>
        </w:tc>
        <w:tc>
          <w:tcPr>
            <w:tcW w:w="7050" w:type="dxa"/>
            <w:vAlign w:val="center"/>
          </w:tcPr>
          <w:p>
            <w:pPr>
              <w:spacing w:line="360" w:lineRule="auto"/>
              <w:ind w:firstLine="420" w:firstLineChars="200"/>
              <w:rPr>
                <w:rFonts w:ascii="宋体" w:cs="宋体"/>
              </w:rPr>
            </w:pPr>
            <w:r>
              <w:rPr>
                <w:rFonts w:hint="eastAsia" w:ascii="宋体" w:hAnsi="宋体" w:cs="宋体"/>
              </w:rPr>
              <w:t>供应商应提供针对于本次采购项目的售后服务承诺，主要包括售后服务能力、售后服务措施、服务组织体系、服务内容、服务计划、服务质量控制方案、服务响应时间、应急处理方案等；</w:t>
            </w:r>
          </w:p>
          <w:p>
            <w:pPr>
              <w:spacing w:line="360" w:lineRule="auto"/>
              <w:rPr>
                <w:rFonts w:ascii="宋体" w:cs="宋体"/>
              </w:rPr>
            </w:pPr>
            <w:r>
              <w:rPr>
                <w:rFonts w:hint="eastAsia" w:ascii="宋体" w:hAnsi="宋体" w:cs="宋体"/>
              </w:rPr>
              <w:t>售后服务实力强、售后服务措施完善、服务组织体系完整、服务内容完善、服务响应时间切合实际、应急处理方案能满足实际需求的，得</w:t>
            </w:r>
            <w:r>
              <w:rPr>
                <w:rFonts w:ascii="宋体" w:hAnsi="宋体" w:cs="宋体"/>
              </w:rPr>
              <w:t>10</w:t>
            </w:r>
            <w:r>
              <w:rPr>
                <w:rFonts w:hint="eastAsia" w:ascii="宋体" w:hAnsi="宋体" w:cs="宋体"/>
              </w:rPr>
              <w:t>分；</w:t>
            </w:r>
          </w:p>
          <w:p>
            <w:pPr>
              <w:spacing w:line="360" w:lineRule="auto"/>
              <w:rPr>
                <w:rFonts w:ascii="宋体" w:cs="宋体"/>
              </w:rPr>
            </w:pPr>
            <w:r>
              <w:rPr>
                <w:rFonts w:hint="eastAsia" w:ascii="宋体" w:hAnsi="宋体" w:cs="宋体"/>
              </w:rPr>
              <w:t>具有售后服务能力、售后服务措施、服务内容及服务计划完善、服务响应时间切合实际、有应急处理方案的，得</w:t>
            </w:r>
            <w:r>
              <w:rPr>
                <w:rFonts w:ascii="宋体" w:hAnsi="宋体" w:cs="宋体"/>
              </w:rPr>
              <w:t>7</w:t>
            </w:r>
            <w:r>
              <w:rPr>
                <w:rFonts w:hint="eastAsia" w:ascii="宋体" w:hAnsi="宋体" w:cs="宋体"/>
              </w:rPr>
              <w:t>分；</w:t>
            </w:r>
          </w:p>
          <w:p>
            <w:pPr>
              <w:spacing w:line="360" w:lineRule="auto"/>
              <w:rPr>
                <w:rFonts w:ascii="宋体" w:cs="宋体"/>
              </w:rPr>
            </w:pPr>
            <w:r>
              <w:rPr>
                <w:rFonts w:hint="eastAsia" w:ascii="宋体" w:hAnsi="宋体" w:cs="宋体"/>
              </w:rPr>
              <w:t>具有售后服务能力、售后服务措施、服务内容完善、服务响应时间切合实际的，得</w:t>
            </w:r>
            <w:r>
              <w:rPr>
                <w:rFonts w:ascii="宋体" w:hAnsi="宋体" w:cs="宋体"/>
              </w:rPr>
              <w:t>4</w:t>
            </w:r>
            <w:r>
              <w:rPr>
                <w:rFonts w:hint="eastAsia" w:ascii="宋体" w:hAnsi="宋体" w:cs="宋体"/>
              </w:rPr>
              <w:t>分；</w:t>
            </w:r>
          </w:p>
          <w:p>
            <w:pPr>
              <w:pStyle w:val="2"/>
              <w:ind w:left="0" w:leftChars="0" w:firstLine="0" w:firstLineChars="0"/>
              <w:rPr>
                <w:rFonts w:cs="Times New Roman"/>
              </w:rPr>
            </w:pPr>
            <w:r>
              <w:rPr>
                <w:rFonts w:hint="eastAsia" w:ascii="宋体" w:hAnsi="宋体" w:cs="宋体"/>
              </w:rPr>
              <w:t>具有售后服务能力、售后服务措施、服务内容、服务响应时间的，得</w:t>
            </w:r>
            <w:r>
              <w:rPr>
                <w:rFonts w:ascii="宋体" w:hAnsi="宋体" w:cs="宋体"/>
              </w:rPr>
              <w:t>1</w:t>
            </w:r>
            <w:r>
              <w:rPr>
                <w:rFonts w:hint="eastAsia" w:ascii="宋体" w:hAnsi="宋体" w:cs="宋体"/>
              </w:rPr>
              <w:t>分；</w:t>
            </w:r>
          </w:p>
          <w:p>
            <w:pPr>
              <w:pStyle w:val="2"/>
              <w:ind w:left="0" w:leftChars="0" w:firstLine="0" w:firstLineChars="0"/>
              <w:rPr>
                <w:rFonts w:cs="Times New Roman"/>
              </w:rPr>
            </w:pPr>
            <w:r>
              <w:rPr>
                <w:rFonts w:hint="eastAsia" w:cs="宋体"/>
              </w:rPr>
              <w:t>无此方案内容的此项不得分。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556" w:type="dxa"/>
            <w:gridSpan w:val="5"/>
            <w:shd w:val="clear" w:color="auto" w:fill="D7D7D7"/>
            <w:vAlign w:val="center"/>
          </w:tcPr>
          <w:p>
            <w:pPr>
              <w:autoSpaceDE w:val="0"/>
              <w:autoSpaceDN w:val="0"/>
              <w:adjustRightInd w:val="0"/>
              <w:spacing w:line="312" w:lineRule="auto"/>
              <w:jc w:val="center"/>
              <w:rPr>
                <w:rFonts w:ascii="宋体" w:cs="Times New Roman"/>
                <w:b/>
                <w:bCs/>
              </w:rPr>
            </w:pPr>
            <w:r>
              <w:rPr>
                <w:rFonts w:hint="eastAsia" w:ascii="宋体" w:hAnsi="宋体" w:cs="宋体"/>
                <w:b/>
                <w:bCs/>
                <w:lang w:val="zh-CN"/>
              </w:rPr>
              <w:t>三、技术部分</w:t>
            </w:r>
            <w:r>
              <w:rPr>
                <w:rFonts w:ascii="宋体" w:hAnsi="宋体" w:cs="宋体"/>
                <w:b/>
                <w:bCs/>
                <w:lang w:val="zh-CN"/>
              </w:rPr>
              <w:t>(</w:t>
            </w:r>
            <w:r>
              <w:rPr>
                <w:rFonts w:ascii="宋体" w:hAnsi="宋体" w:cs="宋体"/>
                <w:b/>
                <w:bCs/>
              </w:rPr>
              <w:t>40</w:t>
            </w:r>
            <w:r>
              <w:rPr>
                <w:rFonts w:hint="eastAsia" w:ascii="宋体" w:hAnsi="宋体" w:cs="宋体"/>
                <w:b/>
                <w:bCs/>
                <w:lang w:val="zh-CN"/>
              </w:rPr>
              <w:t>分</w:t>
            </w:r>
            <w:r>
              <w:rPr>
                <w:rFonts w:ascii="宋体" w:hAnsi="宋体" w:cs="宋体"/>
                <w:b/>
                <w:bCs/>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804"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序号</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内容</w:t>
            </w:r>
          </w:p>
        </w:tc>
        <w:tc>
          <w:tcPr>
            <w:tcW w:w="767" w:type="dxa"/>
            <w:vAlign w:val="center"/>
          </w:tcPr>
          <w:p>
            <w:pPr>
              <w:autoSpaceDE w:val="0"/>
              <w:autoSpaceDN w:val="0"/>
              <w:adjustRightInd w:val="0"/>
              <w:spacing w:line="312" w:lineRule="auto"/>
              <w:jc w:val="center"/>
              <w:rPr>
                <w:rFonts w:ascii="宋体" w:cs="Times New Roman"/>
              </w:rPr>
            </w:pPr>
            <w:r>
              <w:rPr>
                <w:rFonts w:hint="eastAsia" w:ascii="宋体" w:hAnsi="宋体" w:cs="宋体"/>
                <w:lang w:val="zh-CN"/>
              </w:rPr>
              <w:t>权重</w:t>
            </w:r>
          </w:p>
        </w:tc>
        <w:tc>
          <w:tcPr>
            <w:tcW w:w="7050" w:type="dxa"/>
            <w:vAlign w:val="center"/>
          </w:tcPr>
          <w:p>
            <w:pPr>
              <w:autoSpaceDE w:val="0"/>
              <w:autoSpaceDN w:val="0"/>
              <w:adjustRightInd w:val="0"/>
              <w:spacing w:line="312" w:lineRule="auto"/>
              <w:jc w:val="center"/>
              <w:rPr>
                <w:rFonts w:ascii="宋体" w:cs="Times New Roman"/>
                <w:lang w:val="zh-CN"/>
              </w:rPr>
            </w:pPr>
            <w:r>
              <w:rPr>
                <w:rFonts w:hint="eastAsia" w:ascii="宋体" w:hAnsi="宋体" w:cs="宋体"/>
                <w:lang w:val="zh-CN"/>
              </w:rPr>
              <w:t>评分规则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04" w:type="dxa"/>
            <w:vAlign w:val="center"/>
          </w:tcPr>
          <w:p>
            <w:pPr>
              <w:autoSpaceDE w:val="0"/>
              <w:autoSpaceDN w:val="0"/>
              <w:adjustRightInd w:val="0"/>
              <w:spacing w:line="312" w:lineRule="auto"/>
              <w:jc w:val="center"/>
              <w:rPr>
                <w:rFonts w:ascii="宋体" w:cs="Times New Roman"/>
              </w:rPr>
            </w:pPr>
            <w:r>
              <w:rPr>
                <w:rFonts w:ascii="宋体" w:hAnsi="宋体" w:cs="宋体"/>
              </w:rPr>
              <w:t>1</w:t>
            </w:r>
          </w:p>
        </w:tc>
        <w:tc>
          <w:tcPr>
            <w:tcW w:w="935" w:type="dxa"/>
            <w:gridSpan w:val="2"/>
            <w:vAlign w:val="center"/>
          </w:tcPr>
          <w:p>
            <w:pPr>
              <w:autoSpaceDE w:val="0"/>
              <w:autoSpaceDN w:val="0"/>
              <w:adjustRightInd w:val="0"/>
              <w:spacing w:line="312" w:lineRule="auto"/>
              <w:jc w:val="center"/>
              <w:rPr>
                <w:rFonts w:ascii="宋体" w:cs="Times New Roman"/>
              </w:rPr>
            </w:pPr>
            <w:r>
              <w:rPr>
                <w:rFonts w:hint="eastAsia" w:ascii="宋体" w:hAnsi="宋体" w:cs="宋体"/>
              </w:rPr>
              <w:t>技术参数</w:t>
            </w:r>
          </w:p>
        </w:tc>
        <w:tc>
          <w:tcPr>
            <w:tcW w:w="767" w:type="dxa"/>
            <w:vAlign w:val="center"/>
          </w:tcPr>
          <w:p>
            <w:pPr>
              <w:autoSpaceDE w:val="0"/>
              <w:autoSpaceDN w:val="0"/>
              <w:adjustRightInd w:val="0"/>
              <w:spacing w:line="312" w:lineRule="auto"/>
              <w:jc w:val="center"/>
              <w:rPr>
                <w:rFonts w:ascii="宋体" w:cs="Times New Roman"/>
              </w:rPr>
            </w:pPr>
            <w:r>
              <w:rPr>
                <w:rFonts w:ascii="宋体" w:hAnsi="宋体" w:cs="宋体"/>
              </w:rPr>
              <w:t>40</w:t>
            </w:r>
          </w:p>
        </w:tc>
        <w:tc>
          <w:tcPr>
            <w:tcW w:w="7050" w:type="dxa"/>
            <w:vAlign w:val="center"/>
          </w:tcPr>
          <w:p>
            <w:pPr>
              <w:spacing w:line="312" w:lineRule="auto"/>
              <w:rPr>
                <w:rFonts w:cs="Times New Roman"/>
              </w:rPr>
            </w:pPr>
            <w:r>
              <w:t>1.</w:t>
            </w:r>
            <w:r>
              <w:rPr>
                <w:rFonts w:hint="eastAsia" w:cs="宋体"/>
              </w:rPr>
              <w:t>全部满足磋商文件要求的得满分</w:t>
            </w:r>
            <w:r>
              <w:t>40</w:t>
            </w:r>
            <w:r>
              <w:rPr>
                <w:rFonts w:hint="eastAsia" w:cs="宋体"/>
              </w:rPr>
              <w:t>分；</w:t>
            </w:r>
          </w:p>
          <w:p>
            <w:pPr>
              <w:spacing w:line="312" w:lineRule="auto"/>
              <w:rPr>
                <w:rFonts w:cs="Times New Roman"/>
              </w:rPr>
            </w:pPr>
            <w:r>
              <w:t>2.</w:t>
            </w:r>
            <w:r>
              <w:rPr>
                <w:rFonts w:hint="eastAsia" w:cs="宋体"/>
              </w:rPr>
              <w:t>技术指标中每有一项不满足（或负偏离）在</w:t>
            </w:r>
            <w:r>
              <w:t>40</w:t>
            </w:r>
            <w:r>
              <w:rPr>
                <w:rFonts w:hint="eastAsia" w:cs="宋体"/>
              </w:rPr>
              <w:t>分基础上扣</w:t>
            </w:r>
            <w:r>
              <w:rPr>
                <w:lang w:val="en-MY"/>
              </w:rPr>
              <w:t>1</w:t>
            </w:r>
            <w:r>
              <w:rPr>
                <w:rFonts w:hint="eastAsia" w:cs="宋体"/>
              </w:rPr>
              <w:t>分；其中加“★”号条款每缺少一项（或有一项不满足或负偏离），在</w:t>
            </w:r>
            <w:r>
              <w:t>40</w:t>
            </w:r>
            <w:r>
              <w:rPr>
                <w:rFonts w:hint="eastAsia" w:cs="宋体"/>
              </w:rPr>
              <w:t>分基础上扣</w:t>
            </w:r>
            <w:r>
              <w:t>2</w:t>
            </w:r>
            <w:r>
              <w:rPr>
                <w:rFonts w:hint="eastAsia" w:cs="宋体"/>
              </w:rPr>
              <w:t>分；技术参数得分扣完为止；</w:t>
            </w:r>
          </w:p>
          <w:p>
            <w:pPr>
              <w:pStyle w:val="2"/>
              <w:ind w:left="0" w:leftChars="0" w:firstLine="0" w:firstLineChars="0"/>
              <w:rPr>
                <w:rFonts w:cs="Times New Roman"/>
              </w:rPr>
            </w:pPr>
            <w:r>
              <w:rPr>
                <w:rFonts w:hint="eastAsia" w:cs="宋体"/>
              </w:rPr>
              <w:t>采购需求中的技术参数条款需要供应商出具相关的证明材料（证明材料可以为彩页或出具厂家盖章的证明文件或国家认可的第三方检测机构出具的检测报告等）来证明满足技术参数，未提供或提供不全的视为相应技术参数不满足。</w:t>
            </w:r>
          </w:p>
        </w:tc>
      </w:tr>
      <w:bookmarkEnd w:id="413"/>
    </w:tbl>
    <w:p>
      <w:pPr>
        <w:spacing w:line="360" w:lineRule="auto"/>
        <w:rPr>
          <w:rFonts w:cs="Times New Roman"/>
        </w:rPr>
      </w:pPr>
    </w:p>
    <w:sectPr>
      <w:footerReference r:id="rId7" w:type="first"/>
      <w:footerReference r:id="rId6" w:type="default"/>
      <w:pgSz w:w="11906" w:h="16838"/>
      <w:pgMar w:top="1418" w:right="1418" w:bottom="1418" w:left="1701"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rFonts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3505" cy="278765"/>
              <wp:effectExtent l="0" t="0" r="3810" b="0"/>
              <wp:wrapNone/>
              <wp:docPr id="2"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3505" cy="278765"/>
                      </a:xfrm>
                      <a:prstGeom prst="rect">
                        <a:avLst/>
                      </a:prstGeom>
                      <a:noFill/>
                      <a:ln>
                        <a:noFill/>
                      </a:ln>
                    </wps:spPr>
                    <wps:txbx>
                      <w:txbxContent>
                        <w:p>
                          <w:pPr>
                            <w:pStyle w:val="26"/>
                            <w:jc w:val="center"/>
                            <w:rPr>
                              <w:rFonts w:cs="Times New Roman"/>
                            </w:rPr>
                          </w:pPr>
                          <w:r>
                            <w:fldChar w:fldCharType="begin"/>
                          </w:r>
                          <w:r>
                            <w:instrText xml:space="preserve"> PAGE  \* MERGEFORMAT </w:instrText>
                          </w:r>
                          <w:r>
                            <w:fldChar w:fldCharType="separate"/>
                          </w:r>
                          <w:r>
                            <w:t>8</w:t>
                          </w:r>
                          <w:r>
                            <w:fldChar w:fldCharType="end"/>
                          </w:r>
                        </w:p>
                        <w:p>
                          <w:pPr>
                            <w:pStyle w:val="26"/>
                            <w:rPr>
                              <w:rFonts w:cs="Times New Roman"/>
                            </w:rPr>
                          </w:pP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21.95pt;width:8.15pt;mso-position-horizontal:center;mso-position-horizontal-relative:margin;mso-wrap-style:none;z-index:251664384;mso-width-relative:page;mso-height-relative:page;" filled="f" stroked="f" coordsize="21600,21600" o:gfxdata="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1rnFHRAAAAAwEAAA8AAAAAAAAAAQAgAAAAIgAAAGRycy9k&#10;b3ducmV2LnhtbFBLAQIUABQAAAAIAIdO4kAL1kRMCQIAAAMEAAAOAAAAAAAAAAEAIAAAACABAABk&#10;cnMvZTJvRG9jLnhtbFBLBQYAAAAABgAGAFkBAACbBQAAAAA=&#10;">
              <v:fill on="f" focussize="0,0"/>
              <v:stroke on="f"/>
              <v:imagedata o:title=""/>
              <o:lock v:ext="edit" aspectratio="f"/>
              <v:textbox inset="0mm,0mm,0mm,0mm" style="mso-fit-shape-to-text:t;">
                <w:txbxContent>
                  <w:p>
                    <w:pPr>
                      <w:pStyle w:val="26"/>
                      <w:jc w:val="center"/>
                      <w:rPr>
                        <w:rFonts w:cs="Times New Roman"/>
                      </w:rPr>
                    </w:pPr>
                    <w:r>
                      <w:fldChar w:fldCharType="begin"/>
                    </w:r>
                    <w:r>
                      <w:instrText xml:space="preserve"> PAGE  \* MERGEFORMAT </w:instrText>
                    </w:r>
                    <w:r>
                      <w:fldChar w:fldCharType="separate"/>
                    </w:r>
                    <w:r>
                      <w:t>8</w:t>
                    </w:r>
                    <w:r>
                      <w:fldChar w:fldCharType="end"/>
                    </w:r>
                  </w:p>
                  <w:p>
                    <w:pPr>
                      <w:pStyle w:val="26"/>
                      <w:rPr>
                        <w:rFonts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420" cy="139700"/>
              <wp:effectExtent l="3175" t="0" r="0" b="0"/>
              <wp:wrapNone/>
              <wp:docPr id="1"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6"/>
                            <w:rPr>
                              <w:rFonts w:cs="Times New Roman"/>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1pt;width:4.6pt;mso-position-horizontal:center;mso-position-horizontal-relative:margin;mso-wrap-style:none;z-index:25166540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3YkJAgAAAg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2j/60zueUduMoMXRvoYu5Uat3VyC/embhshZ2qy4Qoa2VKInfLL7M7j3tcXwE2bQfoKRCYhcg&#10;AXUVmghIdjBCp94cTr1RXWCSDl+evZjThaSb2fM3r6epdZnIx7cOfXinwLAYFByp8wlb7K98iFxE&#10;PqbEUhbWumlS9xv71wElxpPEPdLtiYdu0w1ebKA8kAqEfpjoK1FQA37jrKVBKrilf8NZ896SD3Hm&#10;xgDHYDMGwkp6WPDAWR9ehn42dw71tibc0ekL8mqtk5Boas9hYEmjkfQNYxxn7/4+Zf35us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Hm+3YkJAgAAAgQAAA4AAAAAAAAAAQAgAAAAHwEAAGRy&#10;cy9lMm9Eb2MueG1sUEsFBgAAAAAGAAYAWQEAAJoFAAAAAA==&#10;">
              <v:fill on="f" focussize="0,0"/>
              <v:stroke on="f"/>
              <v:imagedata o:title=""/>
              <o:lock v:ext="edit" aspectratio="f"/>
              <v:textbox inset="0mm,0mm,0mm,0mm" style="mso-fit-shape-to-text:t;">
                <w:txbxContent>
                  <w:p>
                    <w:pPr>
                      <w:pStyle w:val="26"/>
                      <w:rPr>
                        <w:rFonts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cs="Times New Roman"/>
      </w:rPr>
    </w:pPr>
    <w: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263765" cy="601345"/>
              <wp:effectExtent l="0" t="2442845" r="0" b="2413635"/>
              <wp:wrapNone/>
              <wp:docPr id="3" name="WordArt 1"/>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7263765" cy="601345"/>
                      </a:xfrm>
                      <a:prstGeom prst="rect">
                        <a:avLst/>
                      </a:prstGeom>
                    </wps:spPr>
                    <wps:txbx>
                      <w:txbxContent>
                        <w:p>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河南招标采购服务有限公司</w:t>
                          </w:r>
                        </w:p>
                      </w:txbxContent>
                    </wps:txbx>
                    <wps:bodyPr wrap="square" numCol="1" fromWordArt="1">
                      <a:prstTxWarp prst="textPlain">
                        <a:avLst>
                          <a:gd name="adj" fmla="val 50000"/>
                        </a:avLst>
                      </a:prstTxWarp>
                      <a:spAutoFit/>
                    </wps:bodyPr>
                  </wps:wsp>
                </a:graphicData>
              </a:graphic>
            </wp:anchor>
          </w:drawing>
        </mc:Choice>
        <mc:Fallback>
          <w:pict>
            <v:shape id="WordArt 1" o:spid="_x0000_s1026" o:spt="202" type="#_x0000_t202" style="position:absolute;left:0pt;height:47.35pt;width:571.95pt;mso-position-horizontal:center;mso-position-horizontal-relative:margin;mso-position-vertical:center;mso-position-vertical-relative:margin;rotation:-2949120f;z-index:-251655168;mso-width-relative:page;mso-height-relative:page;" filled="f" stroked="f" coordsize="21600,21600" o:allowincell="f" o:gfxdata="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B7lYdUAAAAFAQAADwAAAAAAAAAB&#10;ACAAAAAiAAAAZHJzL2Rvd25yZXYueG1sUEsBAhQAFAAAAAgAh07iQFXC/t0TAgAAJwQAAA4AAAAA&#10;AAAAAQAgAAAAJAEAAGRycy9lMm9Eb2MueG1sUEsFBgAAAAAGAAYAWQEAAKkFAAAAAA==&#10;" adj="10800">
              <v:fill on="f" focussize="0,0"/>
              <v:stroke on="f"/>
              <v:imagedata o:title=""/>
              <o:lock v:ext="edit" aspectratio="f"/>
              <v:textbox style="mso-fit-shape-to-text:t;">
                <w:txbxContent>
                  <w:p>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河南招标采购服务有限公司</w:t>
                    </w:r>
                  </w:p>
                </w:txbxContent>
              </v:textbox>
            </v:shape>
          </w:pict>
        </mc:Fallback>
      </mc:AlternateContent>
    </w:r>
    <w:r>
      <w:rPr>
        <w:rFonts w:hint="eastAsia" w:cs="宋体"/>
        <w:b/>
        <w:bCs/>
      </w:rPr>
      <w:t>河南招标采购服务有限公司</w:t>
    </w:r>
    <w:r>
      <w:rPr>
        <w:b/>
        <w:bCs/>
      </w:rPr>
      <w:t xml:space="preserve">                                                       </w:t>
    </w:r>
    <w:r>
      <w:rPr>
        <w:rFonts w:hint="eastAsia" w:cs="宋体"/>
        <w:b/>
        <w:bCs/>
      </w:rPr>
      <w:t>竞争性磋商文件</w:t>
    </w:r>
    <w:r>
      <w:pict>
        <v:shape id="PowerPlusWaterMarkObject5009462" o:spid="_x0000_s1026" o:spt="136" type="#_x0000_t136" style="position:absolute;left:0pt;height:47.35pt;width:571.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cs="Times New Roman"/>
        <w:b/>
        <w:bCs/>
      </w:rPr>
    </w:pPr>
    <w:r>
      <w:pict>
        <v:shape id="PowerPlusWaterMarkObject5009459" o:spid="_x0000_s1027" o:spt="136" type="#_x0000_t136" style="position:absolute;left:0pt;height:47.35pt;width:571.9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cs="宋体"/>
        <w:b/>
        <w:bCs/>
      </w:rPr>
      <w:t>河南招标采购服务有限公司</w:t>
    </w:r>
    <w:r>
      <w:rPr>
        <w:b/>
        <w:bCs/>
      </w:rPr>
      <w:t xml:space="preserve">                                                 </w:t>
    </w:r>
    <w:r>
      <w:rPr>
        <w:rFonts w:hint="eastAsia" w:cs="宋体"/>
        <w:b/>
        <w:bCs/>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pStyle w:val="5"/>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1"/>
      <w:lvlText w:val="           "/>
      <w:lvlJc w:val="left"/>
      <w:pPr>
        <w:tabs>
          <w:tab w:val="left" w:pos="1440"/>
        </w:tabs>
        <w:ind w:left="1152" w:hanging="1152"/>
      </w:pPr>
      <w:rPr>
        <w:rFonts w:hint="eastAsia"/>
      </w:rPr>
    </w:lvl>
    <w:lvl w:ilvl="6" w:tentative="0">
      <w:start w:val="1"/>
      <w:numFmt w:val="decimal"/>
      <w:pStyle w:val="12"/>
      <w:lvlText w:val="%1.%2.%3.%4.%5.%6.%7"/>
      <w:lvlJc w:val="left"/>
      <w:pPr>
        <w:tabs>
          <w:tab w:val="left" w:pos="2520"/>
        </w:tabs>
        <w:ind w:left="1296" w:hanging="1296"/>
      </w:pPr>
      <w:rPr>
        <w:rFonts w:hint="eastAsia"/>
      </w:rPr>
    </w:lvl>
    <w:lvl w:ilvl="7" w:tentative="0">
      <w:start w:val="1"/>
      <w:numFmt w:val="decimal"/>
      <w:pStyle w:val="13"/>
      <w:lvlText w:val="%1.%2.%3.%4.%5.%6.%7.%8"/>
      <w:lvlJc w:val="left"/>
      <w:pPr>
        <w:tabs>
          <w:tab w:val="left" w:pos="1440"/>
        </w:tabs>
        <w:ind w:left="1440" w:hanging="1440"/>
      </w:pPr>
      <w:rPr>
        <w:rFonts w:hint="eastAsia"/>
      </w:rPr>
    </w:lvl>
    <w:lvl w:ilvl="8" w:tentative="0">
      <w:start w:val="1"/>
      <w:numFmt w:val="decimal"/>
      <w:pStyle w:val="14"/>
      <w:lvlText w:val="%1.%2.%3.%4.%5.%6.%7.%8.%9"/>
      <w:lvlJc w:val="left"/>
      <w:pPr>
        <w:tabs>
          <w:tab w:val="left" w:pos="1584"/>
        </w:tabs>
        <w:ind w:left="1584" w:hanging="1584"/>
      </w:pPr>
      <w:rPr>
        <w:rFonts w:hint="eastAsia"/>
      </w:rPr>
    </w:lvl>
  </w:abstractNum>
  <w:abstractNum w:abstractNumId="1">
    <w:nsid w:val="215601CD"/>
    <w:multiLevelType w:val="singleLevel"/>
    <w:tmpl w:val="215601CD"/>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0436"/>
    <w:rsid w:val="00095D37"/>
    <w:rsid w:val="00097E3A"/>
    <w:rsid w:val="00111D45"/>
    <w:rsid w:val="00134BE2"/>
    <w:rsid w:val="00147D2D"/>
    <w:rsid w:val="00153CE4"/>
    <w:rsid w:val="0016610B"/>
    <w:rsid w:val="00172A27"/>
    <w:rsid w:val="001811C6"/>
    <w:rsid w:val="001A39F1"/>
    <w:rsid w:val="001C0A01"/>
    <w:rsid w:val="001F2640"/>
    <w:rsid w:val="00205713"/>
    <w:rsid w:val="002335E0"/>
    <w:rsid w:val="002351BF"/>
    <w:rsid w:val="00235483"/>
    <w:rsid w:val="00257E3E"/>
    <w:rsid w:val="00264E32"/>
    <w:rsid w:val="00271203"/>
    <w:rsid w:val="002A5DC7"/>
    <w:rsid w:val="002C6CBE"/>
    <w:rsid w:val="002C6FE8"/>
    <w:rsid w:val="002F5915"/>
    <w:rsid w:val="003B5F67"/>
    <w:rsid w:val="003F21A5"/>
    <w:rsid w:val="00400637"/>
    <w:rsid w:val="004164FE"/>
    <w:rsid w:val="00417E91"/>
    <w:rsid w:val="004224CA"/>
    <w:rsid w:val="00434CC1"/>
    <w:rsid w:val="004421C6"/>
    <w:rsid w:val="00477E35"/>
    <w:rsid w:val="004B46AB"/>
    <w:rsid w:val="004D6DE0"/>
    <w:rsid w:val="004E3648"/>
    <w:rsid w:val="004E64E7"/>
    <w:rsid w:val="00511D4C"/>
    <w:rsid w:val="0053600D"/>
    <w:rsid w:val="005D2CCE"/>
    <w:rsid w:val="00643D5E"/>
    <w:rsid w:val="006837A0"/>
    <w:rsid w:val="00687C47"/>
    <w:rsid w:val="006934C0"/>
    <w:rsid w:val="006A7E63"/>
    <w:rsid w:val="006A7FE9"/>
    <w:rsid w:val="006B64DF"/>
    <w:rsid w:val="006C5AD4"/>
    <w:rsid w:val="006E2658"/>
    <w:rsid w:val="00736AB7"/>
    <w:rsid w:val="0077088A"/>
    <w:rsid w:val="007732A4"/>
    <w:rsid w:val="00784FE1"/>
    <w:rsid w:val="008022FC"/>
    <w:rsid w:val="008045D0"/>
    <w:rsid w:val="00826C7C"/>
    <w:rsid w:val="00840FC9"/>
    <w:rsid w:val="00842EB2"/>
    <w:rsid w:val="0087357A"/>
    <w:rsid w:val="00886E72"/>
    <w:rsid w:val="008A7864"/>
    <w:rsid w:val="008B35EF"/>
    <w:rsid w:val="008D2796"/>
    <w:rsid w:val="00904FA9"/>
    <w:rsid w:val="00921EB2"/>
    <w:rsid w:val="009327E8"/>
    <w:rsid w:val="00946399"/>
    <w:rsid w:val="00951A9E"/>
    <w:rsid w:val="00976955"/>
    <w:rsid w:val="0099608B"/>
    <w:rsid w:val="009A4BEF"/>
    <w:rsid w:val="009C7245"/>
    <w:rsid w:val="009D199D"/>
    <w:rsid w:val="009D2777"/>
    <w:rsid w:val="00A127CB"/>
    <w:rsid w:val="00A24D26"/>
    <w:rsid w:val="00A41A76"/>
    <w:rsid w:val="00A63AD0"/>
    <w:rsid w:val="00A823A3"/>
    <w:rsid w:val="00AA70A4"/>
    <w:rsid w:val="00AE3304"/>
    <w:rsid w:val="00B37027"/>
    <w:rsid w:val="00B537E5"/>
    <w:rsid w:val="00BB569A"/>
    <w:rsid w:val="00C0139D"/>
    <w:rsid w:val="00C058B9"/>
    <w:rsid w:val="00C16380"/>
    <w:rsid w:val="00C179FD"/>
    <w:rsid w:val="00C3503C"/>
    <w:rsid w:val="00C47460"/>
    <w:rsid w:val="00C47D4B"/>
    <w:rsid w:val="00C727C8"/>
    <w:rsid w:val="00CB4FBB"/>
    <w:rsid w:val="00CC0135"/>
    <w:rsid w:val="00CC04E2"/>
    <w:rsid w:val="00CC38A9"/>
    <w:rsid w:val="00CC4253"/>
    <w:rsid w:val="00CC57E9"/>
    <w:rsid w:val="00CF4B24"/>
    <w:rsid w:val="00D00565"/>
    <w:rsid w:val="00D26FCE"/>
    <w:rsid w:val="00D5083E"/>
    <w:rsid w:val="00DC4E6C"/>
    <w:rsid w:val="00DD57D6"/>
    <w:rsid w:val="00DF4027"/>
    <w:rsid w:val="00E06F2E"/>
    <w:rsid w:val="00E15F30"/>
    <w:rsid w:val="00E2712A"/>
    <w:rsid w:val="00E42950"/>
    <w:rsid w:val="00E44103"/>
    <w:rsid w:val="00E51C8D"/>
    <w:rsid w:val="00E60090"/>
    <w:rsid w:val="00E87878"/>
    <w:rsid w:val="00EE2136"/>
    <w:rsid w:val="00F36FA0"/>
    <w:rsid w:val="00F448AE"/>
    <w:rsid w:val="00F50AEE"/>
    <w:rsid w:val="00F97116"/>
    <w:rsid w:val="00FD2F20"/>
    <w:rsid w:val="00FD4000"/>
    <w:rsid w:val="00FF337D"/>
    <w:rsid w:val="01730AF7"/>
    <w:rsid w:val="01994BFB"/>
    <w:rsid w:val="09CE7C84"/>
    <w:rsid w:val="0EFA5BA1"/>
    <w:rsid w:val="1AEC1C33"/>
    <w:rsid w:val="2D736A4E"/>
    <w:rsid w:val="31106F5E"/>
    <w:rsid w:val="3A9B5FA2"/>
    <w:rsid w:val="3E2A4B6C"/>
    <w:rsid w:val="4649050E"/>
    <w:rsid w:val="50A424F8"/>
    <w:rsid w:val="61EE15E8"/>
    <w:rsid w:val="699436D9"/>
    <w:rsid w:val="6A175CE5"/>
    <w:rsid w:val="6FBB05A3"/>
    <w:rsid w:val="71E050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99" w:semiHidden="0" w:name="Normal Indent"/>
    <w:lsdException w:unhideWhenUsed="0"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nhideWhenUsed="0" w:uiPriority="99" w:semiHidden="0" w:name="envelope return"/>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nhideWhenUsed="0" w:uiPriority="99"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nhideWhenUsed="0" w:uiPriority="99" w:semiHidden="0" w:name="Message Header"/>
    <w:lsdException w:qFormat="1" w:unhideWhenUsed="0" w:uiPriority="0" w:semiHidden="0" w:name="Subtitle"/>
    <w:lsdException w:uiPriority="99" w:name="Salutation" w:locked="1"/>
    <w:lsdException w:unhideWhenUsed="0" w:uiPriority="99" w:semiHidden="0" w:name="Date"/>
    <w:lsdException w:unhideWhenUsed="0" w:uiPriority="99" w:semiHidden="0" w:name="Body Text First Indent"/>
    <w:lsdException w:unhideWhenUsed="0" w:uiPriority="99" w:semiHidden="0" w:name="Body Text First Indent 2"/>
    <w:lsdException w:uiPriority="99" w:name="Note Heading" w:locked="1"/>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iPriority="99" w:name="Block Text" w:locked="1"/>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link w:val="43"/>
    <w:qFormat/>
    <w:uiPriority w:val="99"/>
    <w:pPr>
      <w:keepNext/>
      <w:widowControl/>
      <w:numPr>
        <w:ilvl w:val="0"/>
        <w:numId w:val="1"/>
      </w:numPr>
      <w:spacing w:line="360" w:lineRule="auto"/>
      <w:jc w:val="center"/>
      <w:outlineLvl w:val="0"/>
    </w:pPr>
    <w:rPr>
      <w:rFonts w:ascii="黑体" w:hAnsi="黑体" w:eastAsia="华文宋体" w:cs="黑体"/>
      <w:b/>
      <w:bCs/>
      <w:kern w:val="0"/>
      <w:sz w:val="28"/>
      <w:szCs w:val="28"/>
    </w:rPr>
  </w:style>
  <w:style w:type="paragraph" w:styleId="6">
    <w:name w:val="heading 2"/>
    <w:basedOn w:val="1"/>
    <w:next w:val="1"/>
    <w:link w:val="44"/>
    <w:qFormat/>
    <w:uiPriority w:val="99"/>
    <w:pPr>
      <w:keepNext/>
      <w:keepLines/>
      <w:spacing w:line="416" w:lineRule="auto"/>
      <w:jc w:val="center"/>
      <w:outlineLvl w:val="1"/>
    </w:pPr>
    <w:rPr>
      <w:rFonts w:ascii="Arial" w:hAnsi="Arial" w:eastAsia="黑体" w:cs="Arial"/>
      <w:b/>
      <w:bCs/>
      <w:sz w:val="44"/>
      <w:szCs w:val="44"/>
    </w:rPr>
  </w:style>
  <w:style w:type="paragraph" w:styleId="7">
    <w:name w:val="heading 3"/>
    <w:basedOn w:val="1"/>
    <w:next w:val="8"/>
    <w:link w:val="45"/>
    <w:qFormat/>
    <w:uiPriority w:val="99"/>
    <w:pPr>
      <w:keepNext/>
      <w:keepLines/>
      <w:widowControl/>
      <w:numPr>
        <w:ilvl w:val="2"/>
        <w:numId w:val="1"/>
      </w:numPr>
      <w:spacing w:line="360" w:lineRule="auto"/>
      <w:jc w:val="center"/>
      <w:outlineLvl w:val="2"/>
    </w:pPr>
    <w:rPr>
      <w:b/>
      <w:bCs/>
      <w:kern w:val="0"/>
      <w:sz w:val="32"/>
      <w:szCs w:val="32"/>
    </w:rPr>
  </w:style>
  <w:style w:type="paragraph" w:styleId="9">
    <w:name w:val="heading 4"/>
    <w:basedOn w:val="1"/>
    <w:next w:val="1"/>
    <w:link w:val="46"/>
    <w:qFormat/>
    <w:uiPriority w:val="99"/>
    <w:pPr>
      <w:keepNext/>
      <w:keepLines/>
      <w:widowControl/>
      <w:spacing w:line="360" w:lineRule="auto"/>
      <w:jc w:val="center"/>
      <w:outlineLvl w:val="3"/>
    </w:pPr>
    <w:rPr>
      <w:rFonts w:ascii="Arial" w:hAnsi="Arial" w:eastAsia="黑体" w:cs="Arial"/>
      <w:kern w:val="0"/>
      <w:sz w:val="28"/>
      <w:szCs w:val="28"/>
    </w:rPr>
  </w:style>
  <w:style w:type="paragraph" w:styleId="10">
    <w:name w:val="heading 5"/>
    <w:basedOn w:val="1"/>
    <w:next w:val="1"/>
    <w:link w:val="47"/>
    <w:qFormat/>
    <w:uiPriority w:val="99"/>
    <w:pPr>
      <w:keepNext/>
      <w:keepLines/>
      <w:spacing w:line="376" w:lineRule="auto"/>
      <w:outlineLvl w:val="4"/>
    </w:pPr>
    <w:rPr>
      <w:b/>
      <w:bCs/>
      <w:sz w:val="28"/>
      <w:szCs w:val="28"/>
    </w:rPr>
  </w:style>
  <w:style w:type="paragraph" w:styleId="11">
    <w:name w:val="heading 6"/>
    <w:basedOn w:val="1"/>
    <w:next w:val="1"/>
    <w:link w:val="48"/>
    <w:qFormat/>
    <w:uiPriority w:val="99"/>
    <w:pPr>
      <w:keepNext/>
      <w:keepLines/>
      <w:widowControl/>
      <w:numPr>
        <w:ilvl w:val="5"/>
        <w:numId w:val="1"/>
      </w:numPr>
      <w:spacing w:line="320" w:lineRule="auto"/>
      <w:jc w:val="left"/>
      <w:outlineLvl w:val="5"/>
    </w:pPr>
    <w:rPr>
      <w:rFonts w:ascii="Arial" w:hAnsi="Arial" w:eastAsia="黑体" w:cs="Arial"/>
      <w:b/>
      <w:bCs/>
      <w:kern w:val="0"/>
      <w:sz w:val="24"/>
      <w:szCs w:val="24"/>
    </w:rPr>
  </w:style>
  <w:style w:type="paragraph" w:styleId="12">
    <w:name w:val="heading 7"/>
    <w:basedOn w:val="1"/>
    <w:next w:val="1"/>
    <w:link w:val="49"/>
    <w:qFormat/>
    <w:uiPriority w:val="99"/>
    <w:pPr>
      <w:keepNext/>
      <w:keepLines/>
      <w:widowControl/>
      <w:numPr>
        <w:ilvl w:val="6"/>
        <w:numId w:val="1"/>
      </w:numPr>
      <w:spacing w:line="320" w:lineRule="auto"/>
      <w:jc w:val="left"/>
      <w:outlineLvl w:val="6"/>
    </w:pPr>
    <w:rPr>
      <w:b/>
      <w:bCs/>
      <w:kern w:val="0"/>
      <w:sz w:val="24"/>
      <w:szCs w:val="24"/>
    </w:rPr>
  </w:style>
  <w:style w:type="paragraph" w:styleId="13">
    <w:name w:val="heading 8"/>
    <w:basedOn w:val="1"/>
    <w:next w:val="1"/>
    <w:link w:val="50"/>
    <w:qFormat/>
    <w:uiPriority w:val="99"/>
    <w:pPr>
      <w:keepNext/>
      <w:keepLines/>
      <w:widowControl/>
      <w:numPr>
        <w:ilvl w:val="7"/>
        <w:numId w:val="1"/>
      </w:numPr>
      <w:spacing w:line="320" w:lineRule="auto"/>
      <w:jc w:val="left"/>
      <w:outlineLvl w:val="7"/>
    </w:pPr>
    <w:rPr>
      <w:rFonts w:ascii="Arial" w:hAnsi="Arial" w:eastAsia="黑体" w:cs="Arial"/>
      <w:kern w:val="0"/>
      <w:sz w:val="24"/>
      <w:szCs w:val="24"/>
    </w:rPr>
  </w:style>
  <w:style w:type="paragraph" w:styleId="14">
    <w:name w:val="heading 9"/>
    <w:basedOn w:val="1"/>
    <w:next w:val="1"/>
    <w:link w:val="51"/>
    <w:qFormat/>
    <w:uiPriority w:val="99"/>
    <w:pPr>
      <w:keepNext/>
      <w:keepLines/>
      <w:widowControl/>
      <w:numPr>
        <w:ilvl w:val="8"/>
        <w:numId w:val="1"/>
      </w:numPr>
      <w:spacing w:line="320" w:lineRule="auto"/>
      <w:jc w:val="left"/>
      <w:outlineLvl w:val="8"/>
    </w:pPr>
    <w:rPr>
      <w:rFonts w:ascii="Arial" w:hAnsi="Arial" w:eastAsia="黑体" w:cs="Arial"/>
      <w:kern w:val="0"/>
    </w:rPr>
  </w:style>
  <w:style w:type="character" w:default="1" w:styleId="38">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53"/>
    <w:uiPriority w:val="99"/>
    <w:pPr>
      <w:spacing w:line="240" w:lineRule="auto"/>
      <w:ind w:left="420" w:leftChars="200" w:firstLine="420" w:firstLineChars="200"/>
    </w:pPr>
    <w:rPr>
      <w:sz w:val="21"/>
      <w:szCs w:val="21"/>
    </w:rPr>
  </w:style>
  <w:style w:type="paragraph" w:styleId="3">
    <w:name w:val="Body Text Indent"/>
    <w:basedOn w:val="1"/>
    <w:next w:val="4"/>
    <w:link w:val="52"/>
    <w:uiPriority w:val="99"/>
    <w:pPr>
      <w:spacing w:line="420" w:lineRule="exact"/>
      <w:ind w:firstLine="732" w:firstLineChars="300"/>
    </w:pPr>
    <w:rPr>
      <w:spacing w:val="2"/>
      <w:sz w:val="24"/>
      <w:szCs w:val="24"/>
    </w:rPr>
  </w:style>
  <w:style w:type="paragraph" w:styleId="4">
    <w:name w:val="envelope return"/>
    <w:basedOn w:val="1"/>
    <w:uiPriority w:val="99"/>
    <w:pPr>
      <w:snapToGrid w:val="0"/>
    </w:pPr>
    <w:rPr>
      <w:rFonts w:ascii="Arial" w:hAnsi="Arial" w:cs="Arial"/>
    </w:rPr>
  </w:style>
  <w:style w:type="paragraph" w:styleId="8">
    <w:name w:val="Normal Indent"/>
    <w:basedOn w:val="1"/>
    <w:uiPriority w:val="99"/>
    <w:pPr>
      <w:ind w:firstLine="420" w:firstLineChars="200"/>
    </w:pPr>
  </w:style>
  <w:style w:type="paragraph" w:styleId="15">
    <w:name w:val="table of authorities"/>
    <w:basedOn w:val="1"/>
    <w:next w:val="1"/>
    <w:semiHidden/>
    <w:uiPriority w:val="99"/>
    <w:pPr>
      <w:ind w:left="420" w:leftChars="200"/>
    </w:pPr>
  </w:style>
  <w:style w:type="paragraph" w:styleId="16">
    <w:name w:val="Document Map"/>
    <w:basedOn w:val="1"/>
    <w:link w:val="54"/>
    <w:semiHidden/>
    <w:uiPriority w:val="99"/>
    <w:pPr>
      <w:shd w:val="clear" w:color="auto" w:fill="000080"/>
    </w:pPr>
    <w:rPr>
      <w:kern w:val="0"/>
      <w:sz w:val="20"/>
      <w:szCs w:val="20"/>
      <w:shd w:val="clear" w:color="auto" w:fill="000080"/>
    </w:rPr>
  </w:style>
  <w:style w:type="paragraph" w:styleId="17">
    <w:name w:val="annotation text"/>
    <w:basedOn w:val="1"/>
    <w:link w:val="55"/>
    <w:semiHidden/>
    <w:uiPriority w:val="99"/>
    <w:pPr>
      <w:adjustRightInd w:val="0"/>
      <w:spacing w:line="360" w:lineRule="atLeast"/>
      <w:jc w:val="left"/>
      <w:textAlignment w:val="baseline"/>
    </w:pPr>
    <w:rPr>
      <w:kern w:val="0"/>
      <w:sz w:val="24"/>
      <w:szCs w:val="24"/>
    </w:rPr>
  </w:style>
  <w:style w:type="paragraph" w:styleId="18">
    <w:name w:val="Body Text 3"/>
    <w:basedOn w:val="1"/>
    <w:link w:val="56"/>
    <w:uiPriority w:val="99"/>
    <w:pPr>
      <w:spacing w:line="440" w:lineRule="atLeast"/>
      <w:ind w:firstLine="482"/>
    </w:pPr>
    <w:rPr>
      <w:sz w:val="16"/>
      <w:szCs w:val="16"/>
    </w:rPr>
  </w:style>
  <w:style w:type="paragraph" w:styleId="19">
    <w:name w:val="Body Text"/>
    <w:basedOn w:val="1"/>
    <w:next w:val="20"/>
    <w:link w:val="57"/>
    <w:uiPriority w:val="99"/>
  </w:style>
  <w:style w:type="paragraph" w:customStyle="1" w:styleId="20">
    <w:name w:val="style4"/>
    <w:basedOn w:val="1"/>
    <w:next w:val="21"/>
    <w:uiPriority w:val="99"/>
    <w:pPr>
      <w:widowControl/>
    </w:pPr>
    <w:rPr>
      <w:rFonts w:ascii="宋体" w:cs="宋体"/>
      <w:sz w:val="18"/>
      <w:szCs w:val="18"/>
    </w:rPr>
  </w:style>
  <w:style w:type="paragraph" w:customStyle="1" w:styleId="21">
    <w:name w:val="2"/>
    <w:next w:val="1"/>
    <w:uiPriority w:val="99"/>
    <w:pPr>
      <w:widowControl w:val="0"/>
      <w:jc w:val="both"/>
    </w:pPr>
    <w:rPr>
      <w:rFonts w:ascii="Times New Roman" w:hAnsi="Times New Roman" w:eastAsia="宋体" w:cs="Times New Roman"/>
      <w:kern w:val="0"/>
      <w:sz w:val="21"/>
      <w:szCs w:val="21"/>
      <w:lang w:val="en-US" w:eastAsia="zh-CN" w:bidi="ar-SA"/>
    </w:rPr>
  </w:style>
  <w:style w:type="paragraph" w:styleId="22">
    <w:name w:val="Plain Text"/>
    <w:basedOn w:val="1"/>
    <w:link w:val="58"/>
    <w:uiPriority w:val="99"/>
    <w:rPr>
      <w:rFonts w:ascii="宋体" w:hAnsi="Courier New" w:cs="宋体"/>
    </w:rPr>
  </w:style>
  <w:style w:type="paragraph" w:styleId="23">
    <w:name w:val="Date"/>
    <w:basedOn w:val="1"/>
    <w:next w:val="1"/>
    <w:link w:val="59"/>
    <w:uiPriority w:val="99"/>
    <w:rPr>
      <w:sz w:val="24"/>
      <w:szCs w:val="24"/>
    </w:rPr>
  </w:style>
  <w:style w:type="paragraph" w:styleId="24">
    <w:name w:val="Body Text Indent 2"/>
    <w:basedOn w:val="1"/>
    <w:link w:val="60"/>
    <w:uiPriority w:val="99"/>
    <w:pPr>
      <w:ind w:left="2100" w:leftChars="1000"/>
    </w:pPr>
    <w:rPr>
      <w:rFonts w:ascii="宋体" w:hAnsi="宋体" w:cs="宋体"/>
      <w:kern w:val="0"/>
      <w:sz w:val="24"/>
      <w:szCs w:val="24"/>
    </w:rPr>
  </w:style>
  <w:style w:type="paragraph" w:styleId="25">
    <w:name w:val="Balloon Text"/>
    <w:basedOn w:val="1"/>
    <w:link w:val="61"/>
    <w:semiHidden/>
    <w:uiPriority w:val="99"/>
    <w:rPr>
      <w:kern w:val="0"/>
      <w:sz w:val="18"/>
      <w:szCs w:val="18"/>
    </w:rPr>
  </w:style>
  <w:style w:type="paragraph" w:styleId="26">
    <w:name w:val="footer"/>
    <w:basedOn w:val="1"/>
    <w:link w:val="62"/>
    <w:uiPriority w:val="99"/>
    <w:pPr>
      <w:tabs>
        <w:tab w:val="center" w:pos="4153"/>
        <w:tab w:val="right" w:pos="8306"/>
      </w:tabs>
      <w:snapToGrid w:val="0"/>
      <w:jc w:val="left"/>
    </w:pPr>
    <w:rPr>
      <w:sz w:val="18"/>
      <w:szCs w:val="18"/>
    </w:rPr>
  </w:style>
  <w:style w:type="paragraph" w:styleId="27">
    <w:name w:val="header"/>
    <w:basedOn w:val="1"/>
    <w:link w:val="63"/>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uiPriority w:val="99"/>
    <w:pPr>
      <w:widowControl/>
      <w:tabs>
        <w:tab w:val="right" w:leader="dot" w:pos="8777"/>
      </w:tabs>
      <w:spacing w:line="360" w:lineRule="auto"/>
      <w:jc w:val="center"/>
    </w:pPr>
    <w:rPr>
      <w:rFonts w:ascii="仿宋_GB2312" w:hAnsi="仿宋_GB2312" w:cs="仿宋_GB2312"/>
      <w:b/>
      <w:bCs/>
      <w:kern w:val="44"/>
      <w:sz w:val="24"/>
      <w:szCs w:val="24"/>
    </w:rPr>
  </w:style>
  <w:style w:type="paragraph" w:styleId="29">
    <w:name w:val="footnote text"/>
    <w:basedOn w:val="1"/>
    <w:link w:val="64"/>
    <w:semiHidden/>
    <w:uiPriority w:val="99"/>
    <w:pPr>
      <w:adjustRightInd w:val="0"/>
      <w:spacing w:line="312" w:lineRule="atLeast"/>
      <w:jc w:val="left"/>
      <w:textAlignment w:val="baseline"/>
    </w:pPr>
    <w:rPr>
      <w:kern w:val="0"/>
      <w:sz w:val="18"/>
      <w:szCs w:val="18"/>
    </w:rPr>
  </w:style>
  <w:style w:type="paragraph" w:styleId="30">
    <w:name w:val="Body Text Indent 3"/>
    <w:basedOn w:val="1"/>
    <w:link w:val="65"/>
    <w:uiPriority w:val="99"/>
    <w:pPr>
      <w:ind w:left="420" w:leftChars="200"/>
    </w:pPr>
    <w:rPr>
      <w:kern w:val="0"/>
      <w:sz w:val="16"/>
      <w:szCs w:val="16"/>
    </w:rPr>
  </w:style>
  <w:style w:type="paragraph" w:styleId="31">
    <w:name w:val="toc 2"/>
    <w:basedOn w:val="1"/>
    <w:next w:val="1"/>
    <w:semiHidden/>
    <w:uiPriority w:val="99"/>
    <w:pPr>
      <w:tabs>
        <w:tab w:val="right" w:leader="dot" w:pos="8777"/>
      </w:tabs>
      <w:spacing w:line="440" w:lineRule="atLeast"/>
      <w:ind w:left="420" w:hanging="420"/>
      <w:jc w:val="center"/>
    </w:pPr>
    <w:rPr>
      <w:rFonts w:ascii="宋体" w:hAnsi="宋体" w:cs="宋体"/>
      <w:b/>
      <w:bCs/>
      <w:kern w:val="44"/>
      <w:sz w:val="28"/>
      <w:szCs w:val="28"/>
    </w:rPr>
  </w:style>
  <w:style w:type="paragraph" w:styleId="32">
    <w:name w:val="Body Text 2"/>
    <w:basedOn w:val="1"/>
    <w:link w:val="66"/>
    <w:uiPriority w:val="99"/>
    <w:pPr>
      <w:spacing w:line="480" w:lineRule="auto"/>
    </w:pPr>
  </w:style>
  <w:style w:type="paragraph" w:styleId="33">
    <w:name w:val="Message Header"/>
    <w:basedOn w:val="1"/>
    <w:link w:val="67"/>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4">
    <w:name w:val="Normal (Web)"/>
    <w:basedOn w:val="1"/>
    <w:uiPriority w:val="99"/>
    <w:pPr>
      <w:jc w:val="left"/>
    </w:pPr>
    <w:rPr>
      <w:rFonts w:ascii="宋体" w:hAnsi="宋体" w:cs="宋体"/>
      <w:kern w:val="0"/>
      <w:sz w:val="18"/>
      <w:szCs w:val="18"/>
    </w:rPr>
  </w:style>
  <w:style w:type="paragraph" w:styleId="35">
    <w:name w:val="annotation subject"/>
    <w:basedOn w:val="17"/>
    <w:next w:val="17"/>
    <w:link w:val="68"/>
    <w:semiHidden/>
    <w:uiPriority w:val="99"/>
    <w:pPr>
      <w:adjustRightInd/>
      <w:spacing w:line="240" w:lineRule="auto"/>
      <w:textAlignment w:val="auto"/>
    </w:pPr>
    <w:rPr>
      <w:b/>
      <w:bCs/>
    </w:rPr>
  </w:style>
  <w:style w:type="paragraph" w:styleId="36">
    <w:name w:val="Body Text First Indent"/>
    <w:basedOn w:val="19"/>
    <w:next w:val="1"/>
    <w:link w:val="69"/>
    <w:uiPriority w:val="99"/>
    <w:pPr>
      <w:ind w:firstLine="420" w:firstLineChars="100"/>
    </w:pPr>
  </w:style>
  <w:style w:type="character" w:styleId="39">
    <w:name w:val="page number"/>
    <w:basedOn w:val="38"/>
    <w:uiPriority w:val="99"/>
  </w:style>
  <w:style w:type="character" w:styleId="40">
    <w:name w:val="FollowedHyperlink"/>
    <w:basedOn w:val="38"/>
    <w:uiPriority w:val="99"/>
    <w:rPr>
      <w:color w:val="auto"/>
      <w:u w:val="none"/>
    </w:rPr>
  </w:style>
  <w:style w:type="character" w:styleId="41">
    <w:name w:val="Hyperlink"/>
    <w:basedOn w:val="38"/>
    <w:uiPriority w:val="99"/>
    <w:rPr>
      <w:color w:val="auto"/>
      <w:u w:val="none"/>
    </w:rPr>
  </w:style>
  <w:style w:type="character" w:styleId="42">
    <w:name w:val="annotation reference"/>
    <w:basedOn w:val="38"/>
    <w:semiHidden/>
    <w:uiPriority w:val="99"/>
    <w:rPr>
      <w:sz w:val="21"/>
      <w:szCs w:val="21"/>
    </w:rPr>
  </w:style>
  <w:style w:type="character" w:customStyle="1" w:styleId="43">
    <w:name w:val="标题 1 字符"/>
    <w:basedOn w:val="38"/>
    <w:link w:val="5"/>
    <w:locked/>
    <w:uiPriority w:val="99"/>
    <w:rPr>
      <w:rFonts w:ascii="黑体" w:hAnsi="黑体" w:eastAsia="华文宋体" w:cs="黑体"/>
      <w:b/>
      <w:bCs/>
      <w:sz w:val="28"/>
      <w:szCs w:val="28"/>
    </w:rPr>
  </w:style>
  <w:style w:type="character" w:customStyle="1" w:styleId="44">
    <w:name w:val="标题 2 字符"/>
    <w:basedOn w:val="38"/>
    <w:link w:val="6"/>
    <w:locked/>
    <w:uiPriority w:val="99"/>
    <w:rPr>
      <w:rFonts w:ascii="Arial" w:hAnsi="Arial" w:eastAsia="黑体" w:cs="Arial"/>
      <w:b/>
      <w:bCs/>
      <w:kern w:val="2"/>
      <w:sz w:val="44"/>
      <w:szCs w:val="44"/>
      <w:lang w:val="en-US" w:eastAsia="zh-CN"/>
    </w:rPr>
  </w:style>
  <w:style w:type="character" w:customStyle="1" w:styleId="45">
    <w:name w:val="标题 3 字符"/>
    <w:basedOn w:val="38"/>
    <w:link w:val="7"/>
    <w:locked/>
    <w:uiPriority w:val="99"/>
    <w:rPr>
      <w:rFonts w:eastAsia="宋体"/>
      <w:b/>
      <w:bCs/>
      <w:sz w:val="32"/>
      <w:szCs w:val="32"/>
      <w:lang w:val="en-US" w:eastAsia="zh-CN"/>
    </w:rPr>
  </w:style>
  <w:style w:type="character" w:customStyle="1" w:styleId="46">
    <w:name w:val="标题 4 字符"/>
    <w:basedOn w:val="38"/>
    <w:link w:val="9"/>
    <w:locked/>
    <w:uiPriority w:val="99"/>
    <w:rPr>
      <w:rFonts w:ascii="Arial" w:hAnsi="Arial" w:eastAsia="黑体" w:cs="Arial"/>
      <w:sz w:val="28"/>
      <w:szCs w:val="28"/>
      <w:lang w:val="en-US" w:eastAsia="zh-CN"/>
    </w:rPr>
  </w:style>
  <w:style w:type="character" w:customStyle="1" w:styleId="47">
    <w:name w:val="标题 5 字符"/>
    <w:basedOn w:val="38"/>
    <w:link w:val="10"/>
    <w:locked/>
    <w:uiPriority w:val="99"/>
    <w:rPr>
      <w:rFonts w:eastAsia="宋体"/>
      <w:b/>
      <w:bCs/>
      <w:kern w:val="2"/>
      <w:sz w:val="28"/>
      <w:szCs w:val="28"/>
      <w:lang w:val="en-US" w:eastAsia="zh-CN"/>
    </w:rPr>
  </w:style>
  <w:style w:type="character" w:customStyle="1" w:styleId="48">
    <w:name w:val="标题 6 字符"/>
    <w:basedOn w:val="38"/>
    <w:link w:val="11"/>
    <w:locked/>
    <w:uiPriority w:val="99"/>
    <w:rPr>
      <w:rFonts w:ascii="Arial" w:hAnsi="Arial" w:eastAsia="黑体" w:cs="Arial"/>
      <w:b/>
      <w:bCs/>
      <w:sz w:val="24"/>
      <w:szCs w:val="24"/>
      <w:lang w:val="en-US" w:eastAsia="zh-CN"/>
    </w:rPr>
  </w:style>
  <w:style w:type="character" w:customStyle="1" w:styleId="49">
    <w:name w:val="标题 7 字符"/>
    <w:basedOn w:val="38"/>
    <w:link w:val="12"/>
    <w:locked/>
    <w:uiPriority w:val="99"/>
    <w:rPr>
      <w:rFonts w:eastAsia="宋体"/>
      <w:b/>
      <w:bCs/>
      <w:sz w:val="24"/>
      <w:szCs w:val="24"/>
      <w:lang w:val="en-US" w:eastAsia="zh-CN"/>
    </w:rPr>
  </w:style>
  <w:style w:type="character" w:customStyle="1" w:styleId="50">
    <w:name w:val="标题 8 字符"/>
    <w:basedOn w:val="38"/>
    <w:link w:val="13"/>
    <w:locked/>
    <w:uiPriority w:val="99"/>
    <w:rPr>
      <w:rFonts w:ascii="Arial" w:hAnsi="Arial" w:eastAsia="黑体" w:cs="Arial"/>
      <w:sz w:val="24"/>
      <w:szCs w:val="24"/>
      <w:lang w:val="en-US" w:eastAsia="zh-CN"/>
    </w:rPr>
  </w:style>
  <w:style w:type="character" w:customStyle="1" w:styleId="51">
    <w:name w:val="标题 9 字符"/>
    <w:basedOn w:val="38"/>
    <w:link w:val="14"/>
    <w:locked/>
    <w:uiPriority w:val="99"/>
    <w:rPr>
      <w:rFonts w:ascii="Arial" w:hAnsi="Arial" w:eastAsia="黑体" w:cs="Arial"/>
      <w:sz w:val="21"/>
      <w:szCs w:val="21"/>
      <w:lang w:val="en-US" w:eastAsia="zh-CN"/>
    </w:rPr>
  </w:style>
  <w:style w:type="character" w:customStyle="1" w:styleId="52">
    <w:name w:val="正文文本缩进 字符"/>
    <w:basedOn w:val="38"/>
    <w:link w:val="3"/>
    <w:locked/>
    <w:uiPriority w:val="99"/>
    <w:rPr>
      <w:rFonts w:eastAsia="宋体"/>
      <w:spacing w:val="2"/>
      <w:kern w:val="2"/>
      <w:sz w:val="24"/>
      <w:szCs w:val="24"/>
      <w:lang w:val="en-US" w:eastAsia="zh-CN"/>
    </w:rPr>
  </w:style>
  <w:style w:type="character" w:customStyle="1" w:styleId="53">
    <w:name w:val="正文文本首行缩进 2 字符"/>
    <w:basedOn w:val="52"/>
    <w:link w:val="2"/>
    <w:locked/>
    <w:uiPriority w:val="99"/>
    <w:rPr>
      <w:rFonts w:eastAsia="宋体"/>
      <w:spacing w:val="2"/>
      <w:kern w:val="2"/>
      <w:sz w:val="24"/>
      <w:szCs w:val="24"/>
      <w:lang w:val="en-US" w:eastAsia="zh-CN"/>
    </w:rPr>
  </w:style>
  <w:style w:type="character" w:customStyle="1" w:styleId="54">
    <w:name w:val="文档结构图 字符"/>
    <w:basedOn w:val="38"/>
    <w:link w:val="16"/>
    <w:locked/>
    <w:uiPriority w:val="99"/>
    <w:rPr>
      <w:rFonts w:eastAsia="宋体"/>
      <w:sz w:val="24"/>
      <w:szCs w:val="24"/>
      <w:shd w:val="clear" w:color="auto" w:fill="000080"/>
    </w:rPr>
  </w:style>
  <w:style w:type="character" w:customStyle="1" w:styleId="55">
    <w:name w:val="批注文字 字符"/>
    <w:basedOn w:val="38"/>
    <w:link w:val="17"/>
    <w:locked/>
    <w:uiPriority w:val="99"/>
    <w:rPr>
      <w:rFonts w:eastAsia="宋体"/>
      <w:sz w:val="24"/>
      <w:szCs w:val="24"/>
    </w:rPr>
  </w:style>
  <w:style w:type="character" w:customStyle="1" w:styleId="56">
    <w:name w:val="正文文本 3 字符"/>
    <w:basedOn w:val="38"/>
    <w:link w:val="18"/>
    <w:locked/>
    <w:uiPriority w:val="99"/>
    <w:rPr>
      <w:rFonts w:eastAsia="宋体"/>
      <w:kern w:val="2"/>
      <w:sz w:val="16"/>
      <w:szCs w:val="16"/>
      <w:lang w:val="en-US" w:eastAsia="zh-CN"/>
    </w:rPr>
  </w:style>
  <w:style w:type="character" w:customStyle="1" w:styleId="57">
    <w:name w:val="正文文本 字符"/>
    <w:basedOn w:val="38"/>
    <w:link w:val="19"/>
    <w:locked/>
    <w:uiPriority w:val="99"/>
    <w:rPr>
      <w:rFonts w:eastAsia="宋体"/>
      <w:kern w:val="2"/>
      <w:sz w:val="24"/>
      <w:szCs w:val="24"/>
      <w:lang w:val="en-US" w:eastAsia="zh-CN"/>
    </w:rPr>
  </w:style>
  <w:style w:type="character" w:customStyle="1" w:styleId="58">
    <w:name w:val="纯文本 字符"/>
    <w:basedOn w:val="38"/>
    <w:link w:val="22"/>
    <w:locked/>
    <w:uiPriority w:val="99"/>
    <w:rPr>
      <w:rFonts w:ascii="宋体" w:hAnsi="Courier New" w:eastAsia="宋体" w:cs="宋体"/>
      <w:kern w:val="2"/>
      <w:sz w:val="21"/>
      <w:szCs w:val="21"/>
      <w:lang w:val="en-US" w:eastAsia="zh-CN"/>
    </w:rPr>
  </w:style>
  <w:style w:type="character" w:customStyle="1" w:styleId="59">
    <w:name w:val="日期 字符"/>
    <w:basedOn w:val="38"/>
    <w:link w:val="23"/>
    <w:locked/>
    <w:uiPriority w:val="99"/>
    <w:rPr>
      <w:rFonts w:eastAsia="宋体"/>
      <w:kern w:val="2"/>
      <w:sz w:val="24"/>
      <w:szCs w:val="24"/>
      <w:lang w:val="en-US" w:eastAsia="zh-CN"/>
    </w:rPr>
  </w:style>
  <w:style w:type="character" w:customStyle="1" w:styleId="60">
    <w:name w:val="正文文本缩进 2 字符"/>
    <w:basedOn w:val="38"/>
    <w:link w:val="24"/>
    <w:locked/>
    <w:uiPriority w:val="99"/>
    <w:rPr>
      <w:rFonts w:ascii="宋体" w:hAnsi="宋体" w:eastAsia="宋体" w:cs="宋体"/>
      <w:sz w:val="24"/>
      <w:szCs w:val="24"/>
    </w:rPr>
  </w:style>
  <w:style w:type="character" w:customStyle="1" w:styleId="61">
    <w:name w:val="批注框文本 字符"/>
    <w:basedOn w:val="38"/>
    <w:link w:val="25"/>
    <w:locked/>
    <w:uiPriority w:val="99"/>
    <w:rPr>
      <w:rFonts w:eastAsia="宋体"/>
      <w:sz w:val="18"/>
      <w:szCs w:val="18"/>
    </w:rPr>
  </w:style>
  <w:style w:type="character" w:customStyle="1" w:styleId="62">
    <w:name w:val="页脚 字符"/>
    <w:basedOn w:val="38"/>
    <w:link w:val="26"/>
    <w:locked/>
    <w:uiPriority w:val="99"/>
    <w:rPr>
      <w:rFonts w:eastAsia="宋体"/>
      <w:kern w:val="2"/>
      <w:sz w:val="18"/>
      <w:szCs w:val="18"/>
      <w:lang w:val="en-US" w:eastAsia="zh-CN"/>
    </w:rPr>
  </w:style>
  <w:style w:type="character" w:customStyle="1" w:styleId="63">
    <w:name w:val="页眉 字符"/>
    <w:basedOn w:val="38"/>
    <w:link w:val="27"/>
    <w:locked/>
    <w:uiPriority w:val="99"/>
    <w:rPr>
      <w:rFonts w:eastAsia="宋体"/>
      <w:kern w:val="2"/>
      <w:sz w:val="18"/>
      <w:szCs w:val="18"/>
      <w:lang w:val="en-US" w:eastAsia="zh-CN"/>
    </w:rPr>
  </w:style>
  <w:style w:type="character" w:customStyle="1" w:styleId="64">
    <w:name w:val="脚注文本 字符"/>
    <w:basedOn w:val="38"/>
    <w:link w:val="29"/>
    <w:locked/>
    <w:uiPriority w:val="99"/>
    <w:rPr>
      <w:rFonts w:eastAsia="宋体"/>
      <w:sz w:val="18"/>
      <w:szCs w:val="18"/>
    </w:rPr>
  </w:style>
  <w:style w:type="character" w:customStyle="1" w:styleId="65">
    <w:name w:val="正文文本缩进 3 字符"/>
    <w:basedOn w:val="38"/>
    <w:link w:val="30"/>
    <w:locked/>
    <w:uiPriority w:val="99"/>
    <w:rPr>
      <w:rFonts w:eastAsia="宋体"/>
      <w:sz w:val="16"/>
      <w:szCs w:val="16"/>
    </w:rPr>
  </w:style>
  <w:style w:type="character" w:customStyle="1" w:styleId="66">
    <w:name w:val="正文文本 2 字符"/>
    <w:basedOn w:val="38"/>
    <w:link w:val="32"/>
    <w:locked/>
    <w:uiPriority w:val="99"/>
    <w:rPr>
      <w:rFonts w:eastAsia="宋体"/>
      <w:kern w:val="2"/>
      <w:sz w:val="24"/>
      <w:szCs w:val="24"/>
      <w:lang w:val="en-US" w:eastAsia="zh-CN"/>
    </w:rPr>
  </w:style>
  <w:style w:type="character" w:customStyle="1" w:styleId="67">
    <w:name w:val="信息标题 字符"/>
    <w:basedOn w:val="38"/>
    <w:link w:val="33"/>
    <w:semiHidden/>
    <w:locked/>
    <w:uiPriority w:val="99"/>
    <w:rPr>
      <w:rFonts w:ascii="Cambria" w:hAnsi="Cambria" w:eastAsia="宋体" w:cs="Cambria"/>
      <w:sz w:val="24"/>
      <w:szCs w:val="24"/>
      <w:shd w:val="pct20" w:color="auto" w:fill="auto"/>
    </w:rPr>
  </w:style>
  <w:style w:type="character" w:customStyle="1" w:styleId="68">
    <w:name w:val="批注主题 字符"/>
    <w:basedOn w:val="55"/>
    <w:link w:val="35"/>
    <w:locked/>
    <w:uiPriority w:val="99"/>
    <w:rPr>
      <w:rFonts w:eastAsia="宋体"/>
      <w:b/>
      <w:bCs/>
      <w:sz w:val="24"/>
      <w:szCs w:val="24"/>
    </w:rPr>
  </w:style>
  <w:style w:type="character" w:customStyle="1" w:styleId="69">
    <w:name w:val="正文文本首行缩进 字符"/>
    <w:basedOn w:val="57"/>
    <w:link w:val="36"/>
    <w:locked/>
    <w:uiPriority w:val="99"/>
    <w:rPr>
      <w:rFonts w:eastAsia="宋体"/>
      <w:kern w:val="2"/>
      <w:sz w:val="24"/>
      <w:szCs w:val="24"/>
      <w:lang w:val="en-US" w:eastAsia="zh-CN"/>
    </w:rPr>
  </w:style>
  <w:style w:type="character" w:customStyle="1" w:styleId="70">
    <w:name w:val="font31"/>
    <w:basedOn w:val="38"/>
    <w:uiPriority w:val="99"/>
    <w:rPr>
      <w:rFonts w:ascii="宋体" w:hAnsi="宋体" w:eastAsia="宋体" w:cs="宋体"/>
      <w:color w:val="000000"/>
      <w:sz w:val="24"/>
      <w:szCs w:val="24"/>
      <w:u w:val="none"/>
    </w:rPr>
  </w:style>
  <w:style w:type="character" w:customStyle="1" w:styleId="71">
    <w:name w:val="pval2"/>
    <w:uiPriority w:val="99"/>
  </w:style>
  <w:style w:type="character" w:customStyle="1" w:styleId="72">
    <w:name w:val="Char Char22"/>
    <w:uiPriority w:val="99"/>
    <w:rPr>
      <w:rFonts w:ascii="Arial" w:hAnsi="Arial" w:eastAsia="黑体" w:cs="Arial"/>
      <w:b/>
      <w:bCs/>
      <w:kern w:val="2"/>
      <w:sz w:val="44"/>
      <w:szCs w:val="44"/>
      <w:lang w:val="en-US" w:eastAsia="zh-CN"/>
    </w:rPr>
  </w:style>
  <w:style w:type="paragraph" w:customStyle="1" w:styleId="73">
    <w:name w:val="Default"/>
    <w:uiPriority w:val="99"/>
    <w:pPr>
      <w:widowControl w:val="0"/>
    </w:pPr>
    <w:rPr>
      <w:rFonts w:ascii="宋体" w:hAnsi="宋体" w:eastAsia="宋体" w:cs="宋体"/>
      <w:kern w:val="0"/>
      <w:sz w:val="24"/>
      <w:szCs w:val="24"/>
      <w:lang w:val="en-US" w:eastAsia="zh-CN" w:bidi="ar-SA"/>
    </w:rPr>
  </w:style>
  <w:style w:type="paragraph" w:styleId="74">
    <w:name w:val="List Paragraph"/>
    <w:basedOn w:val="1"/>
    <w:qFormat/>
    <w:uiPriority w:val="99"/>
    <w:pPr>
      <w:ind w:firstLine="420" w:firstLineChars="200"/>
    </w:pPr>
  </w:style>
  <w:style w:type="paragraph" w:customStyle="1" w:styleId="75">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20194</Words>
  <Characters>21427</Characters>
  <Lines>177</Lines>
  <Paragraphs>49</Paragraphs>
  <TotalTime>137</TotalTime>
  <ScaleCrop>false</ScaleCrop>
  <LinksUpToDate>false</LinksUpToDate>
  <CharactersWithSpaces>22923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2022-06-24T04:18:00Z</dcterms:created>
  <dc:creator>河南招标:焦斌</dc:creator>
  <cp:lastModifiedBy>Lenovo</cp:lastModifiedBy>
  <cp:lastPrinted>2021-03-04T02:45:00Z</cp:lastPrinted>
  <dcterms:modified xsi:type="dcterms:W3CDTF">2022-07-11T02:40:20Z</dcterms:modified>
  <dc:title>2015年河南省政府债券信用评级机构遴选项目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BB24FBE7D4254DA0A15D10E434E12308</vt:lpwstr>
  </property>
</Properties>
</file>