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b/>
          <w:bCs/>
          <w:sz w:val="48"/>
          <w:szCs w:val="48"/>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sz w:val="48"/>
          <w:szCs w:val="48"/>
          <w14:shadow w14:blurRad="50800" w14:dist="38100" w14:dir="2700000" w14:sx="100000" w14:sy="100000" w14:kx="0" w14:ky="0" w14:algn="tl">
            <w14:srgbClr w14:val="000000">
              <w14:alpha w14:val="60000"/>
            </w14:srgbClr>
          </w14:shadow>
        </w:rPr>
        <w:t>信阳师范学院实验科研综合楼电梯采购与安装项目</w:t>
      </w:r>
    </w:p>
    <w:p>
      <w:pPr>
        <w:spacing w:line="240" w:lineRule="atLeast"/>
        <w:rPr>
          <w:rFonts w:hint="eastAsia" w:ascii="宋体" w:hAnsi="宋体" w:eastAsia="宋体" w:cs="宋体"/>
          <w:sz w:val="108"/>
          <w:szCs w:val="108"/>
          <w14:shadow w14:blurRad="50800" w14:dist="38100" w14:dir="2700000" w14:sx="100000" w14:sy="100000" w14:kx="0" w14:ky="0" w14:algn="tl">
            <w14:srgbClr w14:val="000000">
              <w14:alpha w14:val="60000"/>
            </w14:srgbClr>
          </w14:shadow>
        </w:rPr>
      </w:pPr>
    </w:p>
    <w:p>
      <w:pPr>
        <w:spacing w:line="240" w:lineRule="atLeast"/>
        <w:ind w:left="1080" w:leftChars="257" w:hanging="540"/>
        <w:jc w:val="center"/>
        <w:rPr>
          <w:rFonts w:hint="eastAsia" w:ascii="宋体" w:hAnsi="宋体" w:eastAsia="宋体" w:cs="宋体"/>
          <w:sz w:val="108"/>
          <w:szCs w:val="108"/>
          <w14:shadow w14:blurRad="50800" w14:dist="38100" w14:dir="2700000" w14:sx="100000" w14:sy="100000" w14:kx="0" w14:ky="0" w14:algn="tl">
            <w14:srgbClr w14:val="000000">
              <w14:alpha w14:val="60000"/>
            </w14:srgbClr>
          </w14:shadow>
        </w:rPr>
      </w:pPr>
    </w:p>
    <w:p>
      <w:pPr>
        <w:spacing w:line="240" w:lineRule="atLeast"/>
        <w:jc w:val="center"/>
        <w:rPr>
          <w:rFonts w:hint="eastAsia" w:ascii="宋体" w:hAnsi="宋体" w:eastAsia="宋体" w:cs="宋体"/>
          <w:sz w:val="108"/>
          <w:szCs w:val="108"/>
          <w14:shadow w14:blurRad="50800" w14:dist="38100" w14:dir="2700000" w14:sx="100000" w14:sy="100000" w14:kx="0" w14:ky="0" w14:algn="tl">
            <w14:srgbClr w14:val="000000">
              <w14:alpha w14:val="60000"/>
            </w14:srgbClr>
          </w14:shadow>
        </w:rPr>
      </w:pPr>
      <w:r>
        <w:rPr>
          <w:rFonts w:hint="eastAsia" w:ascii="宋体" w:hAnsi="宋体" w:eastAsia="宋体" w:cs="宋体"/>
          <w:sz w:val="108"/>
          <w:szCs w:val="108"/>
          <w14:shadow w14:blurRad="50800" w14:dist="38100" w14:dir="2700000" w14:sx="100000" w14:sy="100000" w14:kx="0" w14:ky="0" w14:algn="tl">
            <w14:srgbClr w14:val="000000">
              <w14:alpha w14:val="60000"/>
            </w14:srgbClr>
          </w14:shadow>
        </w:rPr>
        <w:t>招标文件</w:t>
      </w:r>
    </w:p>
    <w:p>
      <w:pPr>
        <w:spacing w:line="240" w:lineRule="atLeast"/>
        <w:jc w:val="center"/>
        <w:rPr>
          <w:rFonts w:hint="eastAsia" w:ascii="宋体" w:hAnsi="宋体" w:eastAsia="宋体" w:cs="宋体"/>
          <w:sz w:val="28"/>
          <w:highlight w:val="none"/>
          <w:lang w:eastAsia="zh-CN"/>
        </w:rPr>
      </w:pPr>
      <w:r>
        <w:rPr>
          <w:rFonts w:hint="eastAsia" w:ascii="宋体" w:hAnsi="宋体" w:eastAsia="宋体" w:cs="宋体"/>
          <w:sz w:val="28"/>
          <w:highlight w:val="none"/>
          <w:lang w:eastAsia="zh-CN"/>
        </w:rPr>
        <w:t>招标编号：豫财招标采购-202</w:t>
      </w:r>
      <w:r>
        <w:rPr>
          <w:rFonts w:hint="eastAsia" w:ascii="宋体" w:hAnsi="宋体" w:eastAsia="宋体" w:cs="宋体"/>
          <w:sz w:val="28"/>
          <w:highlight w:val="none"/>
          <w:lang w:val="en-US" w:eastAsia="zh-CN"/>
        </w:rPr>
        <w:t>3</w:t>
      </w:r>
      <w:r>
        <w:rPr>
          <w:rFonts w:hint="eastAsia" w:ascii="宋体" w:hAnsi="宋体" w:eastAsia="宋体" w:cs="宋体"/>
          <w:sz w:val="28"/>
          <w:highlight w:val="none"/>
          <w:lang w:eastAsia="zh-CN"/>
        </w:rPr>
        <w:t>-</w:t>
      </w:r>
      <w:r>
        <w:rPr>
          <w:rFonts w:hint="eastAsia" w:ascii="宋体" w:hAnsi="宋体" w:eastAsia="宋体" w:cs="宋体"/>
          <w:sz w:val="28"/>
          <w:highlight w:val="none"/>
          <w:lang w:val="en-US" w:eastAsia="zh-CN"/>
        </w:rPr>
        <w:t xml:space="preserve">156 </w:t>
      </w: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ind w:left="1079" w:leftChars="257" w:hanging="539"/>
        <w:jc w:val="center"/>
        <w:rPr>
          <w:rFonts w:hint="eastAsia" w:ascii="宋体" w:hAnsi="宋体" w:eastAsia="宋体" w:cs="宋体"/>
          <w:sz w:val="24"/>
        </w:rPr>
      </w:pPr>
    </w:p>
    <w:p>
      <w:pPr>
        <w:spacing w:line="360" w:lineRule="auto"/>
        <w:ind w:firstLine="1557" w:firstLineChars="458"/>
        <w:rPr>
          <w:rFonts w:hint="eastAsia" w:ascii="宋体" w:hAnsi="宋体" w:eastAsia="宋体" w:cs="宋体"/>
          <w:sz w:val="34"/>
          <w:szCs w:val="34"/>
        </w:rPr>
      </w:pPr>
      <w:r>
        <w:rPr>
          <w:rFonts w:hint="eastAsia" w:ascii="宋体" w:hAnsi="宋体" w:eastAsia="宋体" w:cs="宋体"/>
          <w:sz w:val="34"/>
        </w:rPr>
        <w:t>采购人：信阳师范学院</w:t>
      </w:r>
    </w:p>
    <w:p>
      <w:pPr>
        <w:spacing w:line="360" w:lineRule="auto"/>
        <w:ind w:firstLine="1557" w:firstLineChars="458"/>
        <w:rPr>
          <w:rFonts w:hint="eastAsia" w:ascii="宋体" w:hAnsi="宋体" w:eastAsia="宋体" w:cs="宋体"/>
          <w:sz w:val="34"/>
        </w:rPr>
      </w:pPr>
      <w:r>
        <w:rPr>
          <w:rFonts w:hint="eastAsia" w:ascii="宋体" w:hAnsi="宋体" w:eastAsia="宋体" w:cs="宋体"/>
          <w:sz w:val="34"/>
        </w:rPr>
        <w:t>采购代理机构：河南招标采购服务有限公司</w:t>
      </w:r>
    </w:p>
    <w:p>
      <w:pPr>
        <w:spacing w:line="360" w:lineRule="auto"/>
        <w:ind w:firstLine="1557" w:firstLineChars="458"/>
        <w:rPr>
          <w:rFonts w:hint="eastAsia" w:ascii="宋体" w:hAnsi="宋体" w:eastAsia="宋体" w:cs="宋体"/>
          <w:sz w:val="24"/>
        </w:rPr>
      </w:pPr>
      <w:r>
        <w:rPr>
          <w:rFonts w:hint="eastAsia" w:ascii="宋体" w:hAnsi="宋体" w:eastAsia="宋体" w:cs="宋体"/>
          <w:sz w:val="34"/>
        </w:rPr>
        <w:t>日　　　　期：二〇二</w:t>
      </w:r>
      <w:r>
        <w:rPr>
          <w:rFonts w:hint="eastAsia" w:ascii="宋体" w:hAnsi="宋体" w:eastAsia="宋体" w:cs="宋体"/>
          <w:sz w:val="34"/>
          <w:lang w:eastAsia="zh-CN"/>
        </w:rPr>
        <w:t>三</w:t>
      </w:r>
      <w:r>
        <w:rPr>
          <w:rFonts w:hint="eastAsia" w:ascii="宋体" w:hAnsi="宋体" w:eastAsia="宋体" w:cs="宋体"/>
          <w:sz w:val="34"/>
        </w:rPr>
        <w:t>年</w:t>
      </w:r>
      <w:r>
        <w:rPr>
          <w:rStyle w:val="57"/>
          <w:rFonts w:hint="eastAsia" w:ascii="宋体" w:hAnsi="宋体" w:eastAsia="宋体" w:cs="宋体"/>
          <w:color w:val="auto"/>
          <w:sz w:val="34"/>
          <w:szCs w:val="34"/>
          <w:u w:val="none"/>
          <w:lang w:val="en-US" w:eastAsia="zh-CN"/>
        </w:rPr>
        <w:t>四</w:t>
      </w:r>
      <w:r>
        <w:rPr>
          <w:rFonts w:hint="eastAsia" w:ascii="宋体" w:hAnsi="宋体" w:eastAsia="宋体" w:cs="宋体"/>
          <w:sz w:val="34"/>
        </w:rPr>
        <w:t>月</w:t>
      </w:r>
    </w:p>
    <w:p>
      <w:pPr>
        <w:spacing w:line="360" w:lineRule="auto"/>
        <w:jc w:val="center"/>
        <w:rPr>
          <w:rFonts w:hint="eastAsia" w:ascii="宋体" w:hAnsi="宋体" w:eastAsia="宋体" w:cs="宋体"/>
          <w:bCs/>
          <w:sz w:val="32"/>
        </w:rPr>
      </w:pPr>
      <w:r>
        <w:rPr>
          <w:rFonts w:hint="eastAsia" w:ascii="宋体" w:hAnsi="宋体" w:eastAsia="宋体" w:cs="宋体"/>
          <w:bCs/>
          <w:sz w:val="40"/>
        </w:rPr>
        <w:br w:type="page"/>
      </w:r>
      <w:r>
        <w:rPr>
          <w:rFonts w:hint="eastAsia" w:ascii="宋体" w:hAnsi="宋体" w:eastAsia="宋体" w:cs="宋体"/>
          <w:bCs/>
          <w:sz w:val="40"/>
        </w:rPr>
        <w:t>目     录</w:t>
      </w:r>
    </w:p>
    <w:p>
      <w:pPr>
        <w:pStyle w:val="33"/>
        <w:tabs>
          <w:tab w:val="right" w:leader="dot" w:pos="8958"/>
          <w:tab w:val="clear" w:pos="8296"/>
        </w:tabs>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TOC \o "1-3" \h \z \u </w:instrText>
      </w:r>
      <w:r>
        <w:rPr>
          <w:rFonts w:hint="eastAsia" w:ascii="宋体" w:hAnsi="宋体" w:eastAsia="宋体" w:cs="宋体"/>
          <w:sz w:val="18"/>
          <w:szCs w:val="18"/>
        </w:rPr>
        <w:fldChar w:fldCharType="separate"/>
      </w:r>
      <w:r>
        <w:rPr>
          <w:rFonts w:hint="eastAsia" w:ascii="宋体" w:hAnsi="宋体" w:eastAsia="宋体" w:cs="宋体"/>
          <w:szCs w:val="18"/>
        </w:rPr>
        <w:fldChar w:fldCharType="begin"/>
      </w:r>
      <w:r>
        <w:rPr>
          <w:rFonts w:hint="eastAsia" w:ascii="宋体" w:hAnsi="宋体" w:eastAsia="宋体" w:cs="宋体"/>
          <w:szCs w:val="18"/>
        </w:rPr>
        <w:instrText xml:space="preserve"> HYPERLINK \l _Toc22190 </w:instrText>
      </w:r>
      <w:r>
        <w:rPr>
          <w:rFonts w:hint="eastAsia" w:ascii="宋体" w:hAnsi="宋体" w:eastAsia="宋体" w:cs="宋体"/>
          <w:szCs w:val="18"/>
        </w:rPr>
        <w:fldChar w:fldCharType="separate"/>
      </w:r>
      <w:r>
        <w:rPr>
          <w:rFonts w:hint="eastAsia" w:ascii="宋体" w:hAnsi="宋体" w:eastAsia="宋体" w:cs="宋体"/>
          <w:bCs w:val="0"/>
        </w:rPr>
        <w:t>特别提示</w:t>
      </w:r>
      <w:r>
        <w:tab/>
      </w:r>
      <w:r>
        <w:fldChar w:fldCharType="begin"/>
      </w:r>
      <w:r>
        <w:instrText xml:space="preserve"> PAGEREF _Toc22190 \h </w:instrText>
      </w:r>
      <w:r>
        <w:fldChar w:fldCharType="separate"/>
      </w:r>
      <w:r>
        <w:t>5</w:t>
      </w:r>
      <w:r>
        <w:fldChar w:fldCharType="end"/>
      </w:r>
      <w:r>
        <w:rPr>
          <w:rFonts w:hint="eastAsia" w:ascii="宋体" w:hAnsi="宋体" w:eastAsia="宋体" w:cs="宋体"/>
          <w:szCs w:val="18"/>
        </w:rPr>
        <w:fldChar w:fldCharType="end"/>
      </w:r>
    </w:p>
    <w:p>
      <w:pPr>
        <w:pStyle w:val="33"/>
        <w:tabs>
          <w:tab w:val="right" w:leader="dot" w:pos="8958"/>
          <w:tab w:val="clear" w:pos="8296"/>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_Toc28489 </w:instrText>
      </w:r>
      <w:r>
        <w:rPr>
          <w:rFonts w:hint="eastAsia" w:ascii="宋体" w:hAnsi="宋体" w:eastAsia="宋体" w:cs="宋体"/>
          <w:szCs w:val="18"/>
        </w:rPr>
        <w:fldChar w:fldCharType="separate"/>
      </w:r>
      <w:r>
        <w:rPr>
          <w:rFonts w:hint="eastAsia" w:ascii="宋体" w:hAnsi="宋体" w:eastAsia="宋体" w:cs="宋体"/>
        </w:rPr>
        <w:t>第一章  投标邀请(招标公告)</w:t>
      </w:r>
      <w:r>
        <w:tab/>
      </w:r>
      <w:r>
        <w:fldChar w:fldCharType="begin"/>
      </w:r>
      <w:r>
        <w:instrText xml:space="preserve"> PAGEREF _Toc28489 \h </w:instrText>
      </w:r>
      <w:r>
        <w:fldChar w:fldCharType="separate"/>
      </w:r>
      <w:r>
        <w:t>7</w:t>
      </w:r>
      <w:r>
        <w:fldChar w:fldCharType="end"/>
      </w:r>
      <w:r>
        <w:rPr>
          <w:rFonts w:hint="eastAsia" w:ascii="宋体" w:hAnsi="宋体" w:eastAsia="宋体" w:cs="宋体"/>
          <w:szCs w:val="18"/>
        </w:rPr>
        <w:fldChar w:fldCharType="end"/>
      </w:r>
    </w:p>
    <w:p>
      <w:pPr>
        <w:pStyle w:val="33"/>
        <w:tabs>
          <w:tab w:val="right" w:leader="dot" w:pos="8958"/>
          <w:tab w:val="clear" w:pos="8296"/>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_Toc12070 </w:instrText>
      </w:r>
      <w:r>
        <w:rPr>
          <w:rFonts w:hint="eastAsia" w:ascii="宋体" w:hAnsi="宋体" w:eastAsia="宋体" w:cs="宋体"/>
          <w:szCs w:val="18"/>
        </w:rPr>
        <w:fldChar w:fldCharType="separate"/>
      </w:r>
      <w:r>
        <w:rPr>
          <w:rFonts w:hint="eastAsia" w:ascii="宋体" w:hAnsi="宋体" w:eastAsia="宋体" w:cs="宋体"/>
        </w:rPr>
        <w:t xml:space="preserve">第二章  </w:t>
      </w:r>
      <w:r>
        <w:rPr>
          <w:rFonts w:hint="eastAsia" w:ascii="宋体" w:hAnsi="宋体" w:eastAsia="宋体" w:cs="宋体"/>
          <w:lang w:eastAsia="zh-CN"/>
        </w:rPr>
        <w:t>投标人</w:t>
      </w:r>
      <w:r>
        <w:rPr>
          <w:rFonts w:hint="eastAsia" w:ascii="宋体" w:hAnsi="宋体" w:eastAsia="宋体" w:cs="宋体"/>
        </w:rPr>
        <w:t>须知</w:t>
      </w:r>
      <w:r>
        <w:tab/>
      </w:r>
      <w:r>
        <w:fldChar w:fldCharType="begin"/>
      </w:r>
      <w:r>
        <w:instrText xml:space="preserve"> PAGEREF _Toc12070 \h </w:instrText>
      </w:r>
      <w:r>
        <w:fldChar w:fldCharType="separate"/>
      </w:r>
      <w:r>
        <w:t>11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_Toc7407 </w:instrText>
      </w:r>
      <w:r>
        <w:rPr>
          <w:rFonts w:hint="eastAsia" w:ascii="宋体" w:hAnsi="宋体" w:eastAsia="宋体" w:cs="宋体"/>
          <w:szCs w:val="18"/>
        </w:rPr>
        <w:fldChar w:fldCharType="separate"/>
      </w:r>
      <w:r>
        <w:rPr>
          <w:rFonts w:hint="eastAsia" w:ascii="宋体" w:hAnsi="宋体" w:eastAsia="宋体" w:cs="宋体"/>
          <w:lang w:eastAsia="zh-CN"/>
        </w:rPr>
        <w:t>投标人</w:t>
      </w:r>
      <w:r>
        <w:rPr>
          <w:rFonts w:hint="eastAsia" w:ascii="宋体" w:hAnsi="宋体" w:eastAsia="宋体" w:cs="宋体"/>
        </w:rPr>
        <w:t>须知前附表</w:t>
      </w:r>
      <w:r>
        <w:tab/>
      </w:r>
      <w:r>
        <w:fldChar w:fldCharType="begin"/>
      </w:r>
      <w:r>
        <w:instrText xml:space="preserve"> PAGEREF _Toc7407 \h </w:instrText>
      </w:r>
      <w:r>
        <w:fldChar w:fldCharType="separate"/>
      </w:r>
      <w:r>
        <w:t>11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_Toc11299 </w:instrText>
      </w:r>
      <w:r>
        <w:rPr>
          <w:rFonts w:hint="eastAsia" w:ascii="宋体" w:hAnsi="宋体" w:eastAsia="宋体" w:cs="宋体"/>
          <w:szCs w:val="18"/>
        </w:rPr>
        <w:fldChar w:fldCharType="separate"/>
      </w:r>
      <w:r>
        <w:rPr>
          <w:rFonts w:hint="eastAsia" w:ascii="宋体" w:hAnsi="宋体" w:eastAsia="宋体" w:cs="宋体"/>
        </w:rPr>
        <w:t>1、总 则</w:t>
      </w:r>
      <w:r>
        <w:tab/>
      </w:r>
      <w:r>
        <w:fldChar w:fldCharType="begin"/>
      </w:r>
      <w:r>
        <w:instrText xml:space="preserve"> PAGEREF _Toc11299 \h </w:instrText>
      </w:r>
      <w:r>
        <w:fldChar w:fldCharType="separate"/>
      </w:r>
      <w:r>
        <w:t>16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_Toc4812 </w:instrText>
      </w:r>
      <w:r>
        <w:rPr>
          <w:rFonts w:hint="eastAsia" w:ascii="宋体" w:hAnsi="宋体" w:eastAsia="宋体" w:cs="宋体"/>
          <w:szCs w:val="18"/>
        </w:rPr>
        <w:fldChar w:fldCharType="separate"/>
      </w:r>
      <w:r>
        <w:rPr>
          <w:rFonts w:hint="eastAsia" w:ascii="宋体" w:hAnsi="宋体" w:eastAsia="宋体" w:cs="宋体"/>
          <w:szCs w:val="24"/>
        </w:rPr>
        <w:t>1.1 项目概况</w:t>
      </w:r>
      <w:r>
        <w:tab/>
      </w:r>
      <w:r>
        <w:fldChar w:fldCharType="begin"/>
      </w:r>
      <w:r>
        <w:instrText xml:space="preserve"> PAGEREF _Toc4812 \h </w:instrText>
      </w:r>
      <w:r>
        <w:fldChar w:fldCharType="separate"/>
      </w:r>
      <w:r>
        <w:t>16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_Toc2103 </w:instrText>
      </w:r>
      <w:r>
        <w:rPr>
          <w:rFonts w:hint="eastAsia" w:ascii="宋体" w:hAnsi="宋体" w:eastAsia="宋体" w:cs="宋体"/>
          <w:szCs w:val="18"/>
        </w:rPr>
        <w:fldChar w:fldCharType="separate"/>
      </w:r>
      <w:r>
        <w:rPr>
          <w:rFonts w:hint="eastAsia" w:ascii="宋体" w:hAnsi="宋体" w:eastAsia="宋体" w:cs="宋体"/>
          <w:szCs w:val="24"/>
        </w:rPr>
        <w:t>1.2 资金来源</w:t>
      </w:r>
      <w:r>
        <w:tab/>
      </w:r>
      <w:r>
        <w:fldChar w:fldCharType="begin"/>
      </w:r>
      <w:r>
        <w:instrText xml:space="preserve"> PAGEREF _Toc2103 \h </w:instrText>
      </w:r>
      <w:r>
        <w:fldChar w:fldCharType="separate"/>
      </w:r>
      <w:r>
        <w:t>16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_Toc14647 </w:instrText>
      </w:r>
      <w:r>
        <w:rPr>
          <w:rFonts w:hint="eastAsia" w:ascii="宋体" w:hAnsi="宋体" w:eastAsia="宋体" w:cs="宋体"/>
          <w:szCs w:val="18"/>
        </w:rPr>
        <w:fldChar w:fldCharType="separate"/>
      </w:r>
      <w:r>
        <w:rPr>
          <w:rFonts w:hint="eastAsia" w:ascii="宋体" w:hAnsi="宋体" w:eastAsia="宋体" w:cs="宋体"/>
          <w:szCs w:val="24"/>
        </w:rPr>
        <w:t>1.3 采购需求及其它相关要求</w:t>
      </w:r>
      <w:r>
        <w:tab/>
      </w:r>
      <w:r>
        <w:fldChar w:fldCharType="begin"/>
      </w:r>
      <w:r>
        <w:instrText xml:space="preserve"> PAGEREF _Toc14647 \h </w:instrText>
      </w:r>
      <w:r>
        <w:fldChar w:fldCharType="separate"/>
      </w:r>
      <w:r>
        <w:t>16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_Toc2591 </w:instrText>
      </w:r>
      <w:r>
        <w:rPr>
          <w:rFonts w:hint="eastAsia" w:ascii="宋体" w:hAnsi="宋体" w:eastAsia="宋体" w:cs="宋体"/>
          <w:szCs w:val="18"/>
        </w:rPr>
        <w:fldChar w:fldCharType="separate"/>
      </w:r>
      <w:r>
        <w:rPr>
          <w:rFonts w:hint="eastAsia" w:ascii="宋体" w:hAnsi="宋体" w:eastAsia="宋体" w:cs="宋体"/>
          <w:szCs w:val="24"/>
        </w:rPr>
        <w:t>1.4 对</w:t>
      </w:r>
      <w:r>
        <w:rPr>
          <w:rFonts w:hint="eastAsia" w:ascii="宋体" w:hAnsi="宋体" w:eastAsia="宋体" w:cs="宋体"/>
          <w:szCs w:val="24"/>
          <w:lang w:eastAsia="zh-CN"/>
        </w:rPr>
        <w:t>投标人</w:t>
      </w:r>
      <w:r>
        <w:rPr>
          <w:rFonts w:hint="eastAsia" w:ascii="宋体" w:hAnsi="宋体" w:eastAsia="宋体" w:cs="宋体"/>
          <w:szCs w:val="24"/>
        </w:rPr>
        <w:t>的要求</w:t>
      </w:r>
      <w:r>
        <w:tab/>
      </w:r>
      <w:r>
        <w:fldChar w:fldCharType="begin"/>
      </w:r>
      <w:r>
        <w:instrText xml:space="preserve"> PAGEREF _Toc2591 \h </w:instrText>
      </w:r>
      <w:r>
        <w:fldChar w:fldCharType="separate"/>
      </w:r>
      <w:r>
        <w:t>16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_Toc25755 </w:instrText>
      </w:r>
      <w:r>
        <w:rPr>
          <w:rFonts w:hint="eastAsia" w:ascii="宋体" w:hAnsi="宋体" w:eastAsia="宋体" w:cs="宋体"/>
          <w:szCs w:val="18"/>
        </w:rPr>
        <w:fldChar w:fldCharType="separate"/>
      </w:r>
      <w:r>
        <w:rPr>
          <w:rFonts w:hint="eastAsia" w:ascii="宋体" w:hAnsi="宋体" w:eastAsia="宋体" w:cs="宋体"/>
          <w:szCs w:val="24"/>
        </w:rPr>
        <w:t>1.5 监督管理部门</w:t>
      </w:r>
      <w:r>
        <w:tab/>
      </w:r>
      <w:r>
        <w:fldChar w:fldCharType="begin"/>
      </w:r>
      <w:r>
        <w:instrText xml:space="preserve"> PAGEREF _Toc25755 \h </w:instrText>
      </w:r>
      <w:r>
        <w:fldChar w:fldCharType="separate"/>
      </w:r>
      <w:r>
        <w:t>18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_Toc17084 </w:instrText>
      </w:r>
      <w:r>
        <w:rPr>
          <w:rFonts w:hint="eastAsia" w:ascii="宋体" w:hAnsi="宋体" w:eastAsia="宋体" w:cs="宋体"/>
          <w:szCs w:val="18"/>
        </w:rPr>
        <w:fldChar w:fldCharType="separate"/>
      </w:r>
      <w:r>
        <w:rPr>
          <w:rFonts w:hint="eastAsia" w:ascii="宋体" w:hAnsi="宋体" w:eastAsia="宋体" w:cs="宋体"/>
          <w:szCs w:val="24"/>
        </w:rPr>
        <w:t xml:space="preserve">1.6 </w:t>
      </w:r>
      <w:r>
        <w:rPr>
          <w:rFonts w:hint="eastAsia" w:ascii="宋体" w:hAnsi="宋体" w:eastAsia="宋体" w:cs="宋体"/>
          <w:szCs w:val="24"/>
          <w:lang w:eastAsia="zh-CN"/>
        </w:rPr>
        <w:t>投标人</w:t>
      </w:r>
      <w:r>
        <w:rPr>
          <w:rFonts w:hint="eastAsia" w:ascii="宋体" w:hAnsi="宋体" w:eastAsia="宋体" w:cs="宋体"/>
          <w:szCs w:val="24"/>
        </w:rPr>
        <w:t>参加采购活动的费用</w:t>
      </w:r>
      <w:r>
        <w:tab/>
      </w:r>
      <w:r>
        <w:fldChar w:fldCharType="begin"/>
      </w:r>
      <w:r>
        <w:instrText xml:space="preserve"> PAGEREF _Toc17084 \h </w:instrText>
      </w:r>
      <w:r>
        <w:fldChar w:fldCharType="separate"/>
      </w:r>
      <w:r>
        <w:t>18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_Toc8202 </w:instrText>
      </w:r>
      <w:r>
        <w:rPr>
          <w:rFonts w:hint="eastAsia" w:ascii="宋体" w:hAnsi="宋体" w:eastAsia="宋体" w:cs="宋体"/>
          <w:szCs w:val="18"/>
        </w:rPr>
        <w:fldChar w:fldCharType="separate"/>
      </w:r>
      <w:r>
        <w:rPr>
          <w:rFonts w:hint="eastAsia" w:ascii="宋体" w:hAnsi="宋体" w:eastAsia="宋体" w:cs="宋体"/>
          <w:szCs w:val="24"/>
        </w:rPr>
        <w:t>1.7现场考察、开标前答疑会</w:t>
      </w:r>
      <w:r>
        <w:tab/>
      </w:r>
      <w:r>
        <w:fldChar w:fldCharType="begin"/>
      </w:r>
      <w:r>
        <w:instrText xml:space="preserve"> PAGEREF _Toc8202 \h </w:instrText>
      </w:r>
      <w:r>
        <w:fldChar w:fldCharType="separate"/>
      </w:r>
      <w:r>
        <w:t>18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_Toc8127 </w:instrText>
      </w:r>
      <w:r>
        <w:rPr>
          <w:rFonts w:hint="eastAsia" w:ascii="宋体" w:hAnsi="宋体" w:eastAsia="宋体" w:cs="宋体"/>
          <w:szCs w:val="18"/>
        </w:rPr>
        <w:fldChar w:fldCharType="separate"/>
      </w:r>
      <w:r>
        <w:rPr>
          <w:rFonts w:hint="eastAsia" w:ascii="宋体" w:hAnsi="宋体" w:eastAsia="宋体" w:cs="宋体"/>
          <w:szCs w:val="24"/>
        </w:rPr>
        <w:t>1.8 样品或演示</w:t>
      </w:r>
      <w:r>
        <w:tab/>
      </w:r>
      <w:r>
        <w:fldChar w:fldCharType="begin"/>
      </w:r>
      <w:r>
        <w:instrText xml:space="preserve"> PAGEREF _Toc8127 \h </w:instrText>
      </w:r>
      <w:r>
        <w:fldChar w:fldCharType="separate"/>
      </w:r>
      <w:r>
        <w:t>18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_Toc7601 </w:instrText>
      </w:r>
      <w:r>
        <w:rPr>
          <w:rFonts w:hint="eastAsia" w:ascii="宋体" w:hAnsi="宋体" w:eastAsia="宋体" w:cs="宋体"/>
          <w:szCs w:val="18"/>
        </w:rPr>
        <w:fldChar w:fldCharType="separate"/>
      </w:r>
      <w:r>
        <w:rPr>
          <w:rFonts w:hint="eastAsia" w:ascii="宋体" w:hAnsi="宋体" w:eastAsia="宋体" w:cs="宋体"/>
          <w:szCs w:val="24"/>
        </w:rPr>
        <w:t>1.9 适用法律</w:t>
      </w:r>
      <w:r>
        <w:tab/>
      </w:r>
      <w:r>
        <w:fldChar w:fldCharType="begin"/>
      </w:r>
      <w:r>
        <w:instrText xml:space="preserve"> PAGEREF _Toc7601 \h </w:instrText>
      </w:r>
      <w:r>
        <w:fldChar w:fldCharType="separate"/>
      </w:r>
      <w:r>
        <w:t>18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_Toc8413 </w:instrText>
      </w:r>
      <w:r>
        <w:rPr>
          <w:rFonts w:hint="eastAsia" w:ascii="宋体" w:hAnsi="宋体" w:eastAsia="宋体" w:cs="宋体"/>
          <w:szCs w:val="18"/>
        </w:rPr>
        <w:fldChar w:fldCharType="separate"/>
      </w:r>
      <w:r>
        <w:rPr>
          <w:rFonts w:hint="eastAsia" w:ascii="宋体" w:hAnsi="宋体" w:eastAsia="宋体" w:cs="宋体"/>
          <w:szCs w:val="24"/>
        </w:rPr>
        <w:t>1.10 保密</w:t>
      </w:r>
      <w:r>
        <w:tab/>
      </w:r>
      <w:r>
        <w:fldChar w:fldCharType="begin"/>
      </w:r>
      <w:r>
        <w:instrText xml:space="preserve"> PAGEREF _Toc8413 \h </w:instrText>
      </w:r>
      <w:r>
        <w:fldChar w:fldCharType="separate"/>
      </w:r>
      <w:r>
        <w:t>19</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_Toc961 </w:instrText>
      </w:r>
      <w:r>
        <w:rPr>
          <w:rFonts w:hint="eastAsia" w:ascii="宋体" w:hAnsi="宋体" w:eastAsia="宋体" w:cs="宋体"/>
          <w:szCs w:val="18"/>
        </w:rPr>
        <w:fldChar w:fldCharType="separate"/>
      </w:r>
      <w:r>
        <w:rPr>
          <w:rFonts w:hint="eastAsia" w:ascii="宋体" w:hAnsi="宋体" w:eastAsia="宋体" w:cs="宋体"/>
        </w:rPr>
        <w:t>2、招标文件</w:t>
      </w:r>
      <w:r>
        <w:tab/>
      </w:r>
      <w:r>
        <w:fldChar w:fldCharType="begin"/>
      </w:r>
      <w:r>
        <w:instrText xml:space="preserve"> PAGEREF _Toc961 \h </w:instrText>
      </w:r>
      <w:r>
        <w:fldChar w:fldCharType="separate"/>
      </w:r>
      <w:r>
        <w:t>19</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_Toc11146 </w:instrText>
      </w:r>
      <w:r>
        <w:rPr>
          <w:rFonts w:hint="eastAsia" w:ascii="宋体" w:hAnsi="宋体" w:eastAsia="宋体" w:cs="宋体"/>
          <w:szCs w:val="18"/>
        </w:rPr>
        <w:fldChar w:fldCharType="separate"/>
      </w:r>
      <w:r>
        <w:rPr>
          <w:rFonts w:hint="eastAsia" w:ascii="宋体" w:hAnsi="宋体" w:eastAsia="宋体" w:cs="宋体"/>
          <w:szCs w:val="24"/>
        </w:rPr>
        <w:t>2.1 招标文件构成</w:t>
      </w:r>
      <w:r>
        <w:tab/>
      </w:r>
      <w:r>
        <w:fldChar w:fldCharType="begin"/>
      </w:r>
      <w:r>
        <w:instrText xml:space="preserve"> PAGEREF _Toc11146 \h </w:instrText>
      </w:r>
      <w:r>
        <w:fldChar w:fldCharType="separate"/>
      </w:r>
      <w:r>
        <w:t>19</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_Toc16837 </w:instrText>
      </w:r>
      <w:r>
        <w:rPr>
          <w:rFonts w:hint="eastAsia" w:ascii="宋体" w:hAnsi="宋体" w:eastAsia="宋体" w:cs="宋体"/>
          <w:szCs w:val="18"/>
        </w:rPr>
        <w:fldChar w:fldCharType="separate"/>
      </w:r>
      <w:r>
        <w:rPr>
          <w:rFonts w:hint="eastAsia" w:ascii="宋体" w:hAnsi="宋体" w:eastAsia="宋体" w:cs="宋体"/>
          <w:szCs w:val="24"/>
        </w:rPr>
        <w:t>2.2 招标文件的澄清与修改</w:t>
      </w:r>
      <w:r>
        <w:tab/>
      </w:r>
      <w:r>
        <w:fldChar w:fldCharType="begin"/>
      </w:r>
      <w:r>
        <w:instrText xml:space="preserve"> PAGEREF _Toc16837 \h </w:instrText>
      </w:r>
      <w:r>
        <w:fldChar w:fldCharType="separate"/>
      </w:r>
      <w:r>
        <w:t>19</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_Toc6528 </w:instrText>
      </w:r>
      <w:r>
        <w:rPr>
          <w:rFonts w:hint="eastAsia" w:ascii="宋体" w:hAnsi="宋体" w:eastAsia="宋体" w:cs="宋体"/>
          <w:szCs w:val="18"/>
        </w:rPr>
        <w:fldChar w:fldCharType="separate"/>
      </w:r>
      <w:r>
        <w:rPr>
          <w:rFonts w:hint="eastAsia" w:ascii="宋体" w:hAnsi="宋体" w:eastAsia="宋体" w:cs="宋体"/>
          <w:szCs w:val="24"/>
        </w:rPr>
        <w:t>2.3 招标文件的解释</w:t>
      </w:r>
      <w:r>
        <w:tab/>
      </w:r>
      <w:r>
        <w:fldChar w:fldCharType="begin"/>
      </w:r>
      <w:r>
        <w:instrText xml:space="preserve"> PAGEREF _Toc6528 \h </w:instrText>
      </w:r>
      <w:r>
        <w:fldChar w:fldCharType="separate"/>
      </w:r>
      <w:r>
        <w:t>20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_Toc14717 </w:instrText>
      </w:r>
      <w:r>
        <w:rPr>
          <w:rFonts w:hint="eastAsia" w:ascii="宋体" w:hAnsi="宋体" w:eastAsia="宋体" w:cs="宋体"/>
          <w:szCs w:val="18"/>
        </w:rPr>
        <w:fldChar w:fldCharType="separate"/>
      </w:r>
      <w:r>
        <w:rPr>
          <w:rFonts w:hint="eastAsia" w:ascii="宋体" w:hAnsi="宋体" w:eastAsia="宋体" w:cs="宋体"/>
          <w:szCs w:val="24"/>
        </w:rPr>
        <w:t>2.4 投标文件递交截止时间的顺延</w:t>
      </w:r>
      <w:r>
        <w:tab/>
      </w:r>
      <w:r>
        <w:fldChar w:fldCharType="begin"/>
      </w:r>
      <w:r>
        <w:instrText xml:space="preserve"> PAGEREF _Toc14717 \h </w:instrText>
      </w:r>
      <w:r>
        <w:fldChar w:fldCharType="separate"/>
      </w:r>
      <w:r>
        <w:t>20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_Toc16551 </w:instrText>
      </w:r>
      <w:r>
        <w:rPr>
          <w:rFonts w:hint="eastAsia" w:ascii="宋体" w:hAnsi="宋体" w:eastAsia="宋体" w:cs="宋体"/>
          <w:szCs w:val="18"/>
        </w:rPr>
        <w:fldChar w:fldCharType="separate"/>
      </w:r>
      <w:r>
        <w:rPr>
          <w:rFonts w:hint="eastAsia" w:ascii="宋体" w:hAnsi="宋体" w:eastAsia="宋体" w:cs="宋体"/>
        </w:rPr>
        <w:t>3、投标文件的编制</w:t>
      </w:r>
      <w:r>
        <w:tab/>
      </w:r>
      <w:r>
        <w:fldChar w:fldCharType="begin"/>
      </w:r>
      <w:r>
        <w:instrText xml:space="preserve"> PAGEREF _Toc16551 \h </w:instrText>
      </w:r>
      <w:r>
        <w:fldChar w:fldCharType="separate"/>
      </w:r>
      <w:r>
        <w:t>20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_Toc8118 </w:instrText>
      </w:r>
      <w:r>
        <w:rPr>
          <w:rFonts w:hint="eastAsia" w:ascii="宋体" w:hAnsi="宋体" w:eastAsia="宋体" w:cs="宋体"/>
          <w:szCs w:val="18"/>
        </w:rPr>
        <w:fldChar w:fldCharType="separate"/>
      </w:r>
      <w:r>
        <w:rPr>
          <w:rFonts w:hint="eastAsia" w:ascii="宋体" w:hAnsi="宋体" w:eastAsia="宋体" w:cs="宋体"/>
          <w:szCs w:val="24"/>
        </w:rPr>
        <w:t>3.1 投标范围及投标文件中的标准和计量单位的使用</w:t>
      </w:r>
      <w:r>
        <w:tab/>
      </w:r>
      <w:r>
        <w:fldChar w:fldCharType="begin"/>
      </w:r>
      <w:r>
        <w:instrText xml:space="preserve"> PAGEREF _Toc8118 \h </w:instrText>
      </w:r>
      <w:r>
        <w:fldChar w:fldCharType="separate"/>
      </w:r>
      <w:r>
        <w:t>20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_Toc26392 </w:instrText>
      </w:r>
      <w:r>
        <w:rPr>
          <w:rFonts w:hint="eastAsia" w:ascii="宋体" w:hAnsi="宋体" w:eastAsia="宋体" w:cs="宋体"/>
          <w:szCs w:val="18"/>
        </w:rPr>
        <w:fldChar w:fldCharType="separate"/>
      </w:r>
      <w:r>
        <w:rPr>
          <w:rFonts w:hint="eastAsia" w:ascii="宋体" w:hAnsi="宋体" w:eastAsia="宋体" w:cs="宋体"/>
          <w:szCs w:val="24"/>
        </w:rPr>
        <w:t>3.2 投标文件组成</w:t>
      </w:r>
      <w:r>
        <w:tab/>
      </w:r>
      <w:r>
        <w:fldChar w:fldCharType="begin"/>
      </w:r>
      <w:r>
        <w:instrText xml:space="preserve"> PAGEREF _Toc26392 \h </w:instrText>
      </w:r>
      <w:r>
        <w:fldChar w:fldCharType="separate"/>
      </w:r>
      <w:r>
        <w:t>21</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_Toc23732 </w:instrText>
      </w:r>
      <w:r>
        <w:rPr>
          <w:rFonts w:hint="eastAsia" w:ascii="宋体" w:hAnsi="宋体" w:eastAsia="宋体" w:cs="宋体"/>
          <w:szCs w:val="18"/>
        </w:rPr>
        <w:fldChar w:fldCharType="separate"/>
      </w:r>
      <w:r>
        <w:rPr>
          <w:rFonts w:hint="eastAsia" w:ascii="宋体" w:hAnsi="宋体" w:eastAsia="宋体" w:cs="宋体"/>
          <w:szCs w:val="24"/>
        </w:rPr>
        <w:t xml:space="preserve">3.3  </w:t>
      </w:r>
      <w:r>
        <w:rPr>
          <w:rFonts w:hint="eastAsia" w:ascii="宋体" w:hAnsi="宋体" w:eastAsia="宋体" w:cs="宋体"/>
          <w:szCs w:val="24"/>
          <w:lang w:eastAsia="zh-CN"/>
        </w:rPr>
        <w:t>投标人</w:t>
      </w:r>
      <w:r>
        <w:rPr>
          <w:rFonts w:hint="eastAsia" w:ascii="宋体" w:hAnsi="宋体" w:eastAsia="宋体" w:cs="宋体"/>
          <w:szCs w:val="24"/>
        </w:rPr>
        <w:t>证明投标标的的合格性和符合招标文件规定的技术文件</w:t>
      </w:r>
      <w:r>
        <w:tab/>
      </w:r>
      <w:r>
        <w:fldChar w:fldCharType="begin"/>
      </w:r>
      <w:r>
        <w:instrText xml:space="preserve"> PAGEREF _Toc23732 \h </w:instrText>
      </w:r>
      <w:r>
        <w:fldChar w:fldCharType="separate"/>
      </w:r>
      <w:r>
        <w:t>21</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_Toc27725 </w:instrText>
      </w:r>
      <w:r>
        <w:rPr>
          <w:rFonts w:hint="eastAsia" w:ascii="宋体" w:hAnsi="宋体" w:eastAsia="宋体" w:cs="宋体"/>
          <w:szCs w:val="18"/>
        </w:rPr>
        <w:fldChar w:fldCharType="separate"/>
      </w:r>
      <w:r>
        <w:rPr>
          <w:rFonts w:hint="eastAsia" w:ascii="宋体" w:hAnsi="宋体" w:eastAsia="宋体" w:cs="宋体"/>
          <w:szCs w:val="24"/>
        </w:rPr>
        <w:t>3.4 投标报价</w:t>
      </w:r>
      <w:r>
        <w:tab/>
      </w:r>
      <w:r>
        <w:fldChar w:fldCharType="begin"/>
      </w:r>
      <w:r>
        <w:instrText xml:space="preserve"> PAGEREF _Toc27725 \h </w:instrText>
      </w:r>
      <w:r>
        <w:fldChar w:fldCharType="separate"/>
      </w:r>
      <w:r>
        <w:t>22</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_Toc12588 </w:instrText>
      </w:r>
      <w:r>
        <w:rPr>
          <w:rFonts w:hint="eastAsia" w:ascii="宋体" w:hAnsi="宋体" w:eastAsia="宋体" w:cs="宋体"/>
          <w:szCs w:val="18"/>
        </w:rPr>
        <w:fldChar w:fldCharType="separate"/>
      </w:r>
      <w:r>
        <w:rPr>
          <w:rFonts w:hint="eastAsia" w:ascii="宋体" w:hAnsi="宋体" w:eastAsia="宋体" w:cs="宋体"/>
          <w:szCs w:val="24"/>
        </w:rPr>
        <w:t>3.5 投标文件的制作</w:t>
      </w:r>
      <w:r>
        <w:tab/>
      </w:r>
      <w:r>
        <w:fldChar w:fldCharType="begin"/>
      </w:r>
      <w:r>
        <w:instrText xml:space="preserve"> PAGEREF _Toc12588 \h </w:instrText>
      </w:r>
      <w:r>
        <w:fldChar w:fldCharType="separate"/>
      </w:r>
      <w:r>
        <w:t>23</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_Toc30909 </w:instrText>
      </w:r>
      <w:r>
        <w:rPr>
          <w:rFonts w:hint="eastAsia" w:ascii="宋体" w:hAnsi="宋体" w:eastAsia="宋体" w:cs="宋体"/>
          <w:szCs w:val="18"/>
        </w:rPr>
        <w:fldChar w:fldCharType="separate"/>
      </w:r>
      <w:r>
        <w:rPr>
          <w:rFonts w:hint="eastAsia" w:ascii="宋体" w:hAnsi="宋体" w:eastAsia="宋体" w:cs="宋体"/>
          <w:szCs w:val="24"/>
        </w:rPr>
        <w:t>3.6 投标保证金</w:t>
      </w:r>
      <w:r>
        <w:tab/>
      </w:r>
      <w:r>
        <w:fldChar w:fldCharType="begin"/>
      </w:r>
      <w:r>
        <w:instrText xml:space="preserve"> PAGEREF _Toc30909 \h </w:instrText>
      </w:r>
      <w:r>
        <w:fldChar w:fldCharType="separate"/>
      </w:r>
      <w:r>
        <w:t>24</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_Toc19433 </w:instrText>
      </w:r>
      <w:r>
        <w:rPr>
          <w:rFonts w:hint="eastAsia" w:ascii="宋体" w:hAnsi="宋体" w:eastAsia="宋体" w:cs="宋体"/>
          <w:szCs w:val="18"/>
        </w:rPr>
        <w:fldChar w:fldCharType="separate"/>
      </w:r>
      <w:r>
        <w:rPr>
          <w:rFonts w:hint="eastAsia" w:ascii="宋体" w:hAnsi="宋体" w:eastAsia="宋体" w:cs="宋体"/>
          <w:szCs w:val="24"/>
        </w:rPr>
        <w:t>3.7 投标有效期</w:t>
      </w:r>
      <w:r>
        <w:tab/>
      </w:r>
      <w:r>
        <w:fldChar w:fldCharType="begin"/>
      </w:r>
      <w:r>
        <w:instrText xml:space="preserve"> PAGEREF _Toc19433 \h </w:instrText>
      </w:r>
      <w:r>
        <w:fldChar w:fldCharType="separate"/>
      </w:r>
      <w:r>
        <w:t>24</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_Toc20346 </w:instrText>
      </w:r>
      <w:r>
        <w:rPr>
          <w:rFonts w:hint="eastAsia" w:ascii="宋体" w:hAnsi="宋体" w:eastAsia="宋体" w:cs="宋体"/>
          <w:szCs w:val="18"/>
        </w:rPr>
        <w:fldChar w:fldCharType="separate"/>
      </w:r>
      <w:r>
        <w:rPr>
          <w:rFonts w:hint="eastAsia" w:ascii="宋体" w:hAnsi="宋体" w:eastAsia="宋体" w:cs="宋体"/>
        </w:rPr>
        <w:t>4、投标文件的递交</w:t>
      </w:r>
      <w:r>
        <w:tab/>
      </w:r>
      <w:r>
        <w:fldChar w:fldCharType="begin"/>
      </w:r>
      <w:r>
        <w:instrText xml:space="preserve"> PAGEREF _Toc20346 \h </w:instrText>
      </w:r>
      <w:r>
        <w:fldChar w:fldCharType="separate"/>
      </w:r>
      <w:r>
        <w:t>24</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_Toc7549 </w:instrText>
      </w:r>
      <w:r>
        <w:rPr>
          <w:rFonts w:hint="eastAsia" w:ascii="宋体" w:hAnsi="宋体" w:eastAsia="宋体" w:cs="宋体"/>
          <w:szCs w:val="18"/>
        </w:rPr>
        <w:fldChar w:fldCharType="separate"/>
      </w:r>
      <w:r>
        <w:rPr>
          <w:rFonts w:hint="eastAsia" w:ascii="宋体" w:hAnsi="宋体" w:eastAsia="宋体" w:cs="宋体"/>
          <w:szCs w:val="24"/>
        </w:rPr>
        <w:t>4.1 投标文件的密封和标记</w:t>
      </w:r>
      <w:r>
        <w:tab/>
      </w:r>
      <w:r>
        <w:fldChar w:fldCharType="begin"/>
      </w:r>
      <w:r>
        <w:instrText xml:space="preserve"> PAGEREF _Toc7549 \h </w:instrText>
      </w:r>
      <w:r>
        <w:fldChar w:fldCharType="separate"/>
      </w:r>
      <w:r>
        <w:t>24</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_Toc31106 </w:instrText>
      </w:r>
      <w:r>
        <w:rPr>
          <w:rFonts w:hint="eastAsia" w:ascii="宋体" w:hAnsi="宋体" w:eastAsia="宋体" w:cs="宋体"/>
          <w:szCs w:val="18"/>
        </w:rPr>
        <w:fldChar w:fldCharType="separate"/>
      </w:r>
      <w:r>
        <w:rPr>
          <w:rFonts w:hint="eastAsia" w:ascii="宋体" w:hAnsi="宋体" w:eastAsia="宋体" w:cs="宋体"/>
          <w:szCs w:val="24"/>
        </w:rPr>
        <w:t>4.2 投标截止时间</w:t>
      </w:r>
      <w:r>
        <w:tab/>
      </w:r>
      <w:r>
        <w:fldChar w:fldCharType="begin"/>
      </w:r>
      <w:r>
        <w:instrText xml:space="preserve"> PAGEREF _Toc31106 \h </w:instrText>
      </w:r>
      <w:r>
        <w:fldChar w:fldCharType="separate"/>
      </w:r>
      <w:r>
        <w:t>24</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_Toc25274 </w:instrText>
      </w:r>
      <w:r>
        <w:rPr>
          <w:rFonts w:hint="eastAsia" w:ascii="宋体" w:hAnsi="宋体" w:eastAsia="宋体" w:cs="宋体"/>
          <w:szCs w:val="18"/>
        </w:rPr>
        <w:fldChar w:fldCharType="separate"/>
      </w:r>
      <w:r>
        <w:rPr>
          <w:rFonts w:hint="eastAsia" w:ascii="宋体" w:hAnsi="宋体" w:eastAsia="宋体" w:cs="宋体"/>
          <w:szCs w:val="24"/>
        </w:rPr>
        <w:t>4.3  投标文件的递交、修改与撤回</w:t>
      </w:r>
      <w:r>
        <w:tab/>
      </w:r>
      <w:r>
        <w:fldChar w:fldCharType="begin"/>
      </w:r>
      <w:r>
        <w:instrText xml:space="preserve"> PAGEREF _Toc25274 \h </w:instrText>
      </w:r>
      <w:r>
        <w:fldChar w:fldCharType="separate"/>
      </w:r>
      <w:r>
        <w:t>24</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_Toc232 </w:instrText>
      </w:r>
      <w:r>
        <w:rPr>
          <w:rFonts w:hint="eastAsia" w:ascii="宋体" w:hAnsi="宋体" w:eastAsia="宋体" w:cs="宋体"/>
          <w:szCs w:val="18"/>
        </w:rPr>
        <w:fldChar w:fldCharType="separate"/>
      </w:r>
      <w:r>
        <w:rPr>
          <w:rFonts w:hint="eastAsia" w:ascii="宋体" w:hAnsi="宋体" w:eastAsia="宋体" w:cs="宋体"/>
        </w:rPr>
        <w:t>5、开标及评标</w:t>
      </w:r>
      <w:r>
        <w:tab/>
      </w:r>
      <w:r>
        <w:fldChar w:fldCharType="begin"/>
      </w:r>
      <w:r>
        <w:instrText xml:space="preserve"> PAGEREF _Toc232 \h </w:instrText>
      </w:r>
      <w:r>
        <w:fldChar w:fldCharType="separate"/>
      </w:r>
      <w:r>
        <w:t>25</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_Toc25549 </w:instrText>
      </w:r>
      <w:r>
        <w:rPr>
          <w:rFonts w:hint="eastAsia" w:ascii="宋体" w:hAnsi="宋体" w:eastAsia="宋体" w:cs="宋体"/>
          <w:szCs w:val="18"/>
        </w:rPr>
        <w:fldChar w:fldCharType="separate"/>
      </w:r>
      <w:r>
        <w:rPr>
          <w:rFonts w:hint="eastAsia" w:ascii="宋体" w:hAnsi="宋体" w:eastAsia="宋体" w:cs="宋体"/>
          <w:szCs w:val="24"/>
        </w:rPr>
        <w:t>5.1 公开开标</w:t>
      </w:r>
      <w:r>
        <w:tab/>
      </w:r>
      <w:r>
        <w:fldChar w:fldCharType="begin"/>
      </w:r>
      <w:r>
        <w:instrText xml:space="preserve"> PAGEREF _Toc25549 \h </w:instrText>
      </w:r>
      <w:r>
        <w:fldChar w:fldCharType="separate"/>
      </w:r>
      <w:r>
        <w:t>25</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_Toc25091 </w:instrText>
      </w:r>
      <w:r>
        <w:rPr>
          <w:rFonts w:hint="eastAsia" w:ascii="宋体" w:hAnsi="宋体" w:eastAsia="宋体" w:cs="宋体"/>
          <w:szCs w:val="18"/>
        </w:rPr>
        <w:fldChar w:fldCharType="separate"/>
      </w:r>
      <w:r>
        <w:rPr>
          <w:rFonts w:hint="eastAsia" w:ascii="宋体" w:hAnsi="宋体" w:eastAsia="宋体" w:cs="宋体"/>
          <w:szCs w:val="24"/>
        </w:rPr>
        <w:t>5.2 资格审查及组建评标委员会</w:t>
      </w:r>
      <w:r>
        <w:tab/>
      </w:r>
      <w:r>
        <w:fldChar w:fldCharType="begin"/>
      </w:r>
      <w:r>
        <w:instrText xml:space="preserve"> PAGEREF _Toc25091 \h </w:instrText>
      </w:r>
      <w:r>
        <w:fldChar w:fldCharType="separate"/>
      </w:r>
      <w:r>
        <w:t>26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_Toc5408 </w:instrText>
      </w:r>
      <w:r>
        <w:rPr>
          <w:rFonts w:hint="eastAsia" w:ascii="宋体" w:hAnsi="宋体" w:eastAsia="宋体" w:cs="宋体"/>
          <w:szCs w:val="18"/>
        </w:rPr>
        <w:fldChar w:fldCharType="separate"/>
      </w:r>
      <w:r>
        <w:rPr>
          <w:rFonts w:hint="eastAsia" w:ascii="宋体" w:hAnsi="宋体" w:eastAsia="宋体" w:cs="宋体"/>
          <w:szCs w:val="24"/>
        </w:rPr>
        <w:t>5.3 投标文件符合性审查与澄清</w:t>
      </w:r>
      <w:r>
        <w:tab/>
      </w:r>
      <w:r>
        <w:fldChar w:fldCharType="begin"/>
      </w:r>
      <w:r>
        <w:instrText xml:space="preserve"> PAGEREF _Toc5408 \h </w:instrText>
      </w:r>
      <w:r>
        <w:fldChar w:fldCharType="separate"/>
      </w:r>
      <w:r>
        <w:t>26</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_Toc19261 </w:instrText>
      </w:r>
      <w:r>
        <w:rPr>
          <w:rFonts w:hint="eastAsia" w:ascii="宋体" w:hAnsi="宋体" w:eastAsia="宋体" w:cs="宋体"/>
          <w:szCs w:val="18"/>
        </w:rPr>
        <w:fldChar w:fldCharType="separate"/>
      </w:r>
      <w:r>
        <w:rPr>
          <w:rFonts w:hint="eastAsia" w:ascii="宋体" w:hAnsi="宋体" w:eastAsia="宋体" w:cs="宋体"/>
          <w:szCs w:val="24"/>
        </w:rPr>
        <w:t>5.4 无效投标文件的规定</w:t>
      </w:r>
      <w:r>
        <w:tab/>
      </w:r>
      <w:r>
        <w:fldChar w:fldCharType="begin"/>
      </w:r>
      <w:r>
        <w:instrText xml:space="preserve"> PAGEREF _Toc19261 \h </w:instrText>
      </w:r>
      <w:r>
        <w:fldChar w:fldCharType="separate"/>
      </w:r>
      <w:r>
        <w:t>28</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_Toc28794 </w:instrText>
      </w:r>
      <w:r>
        <w:rPr>
          <w:rFonts w:hint="eastAsia" w:ascii="宋体" w:hAnsi="宋体" w:eastAsia="宋体" w:cs="宋体"/>
          <w:szCs w:val="18"/>
        </w:rPr>
        <w:fldChar w:fldCharType="separate"/>
      </w:r>
      <w:r>
        <w:rPr>
          <w:rFonts w:hint="eastAsia" w:ascii="宋体" w:hAnsi="宋体" w:eastAsia="宋体" w:cs="宋体"/>
          <w:szCs w:val="24"/>
        </w:rPr>
        <w:t>5.5 投标文件的评审</w:t>
      </w:r>
      <w:r>
        <w:tab/>
      </w:r>
      <w:r>
        <w:fldChar w:fldCharType="begin"/>
      </w:r>
      <w:r>
        <w:instrText xml:space="preserve"> PAGEREF _Toc28794 \h </w:instrText>
      </w:r>
      <w:r>
        <w:fldChar w:fldCharType="separate"/>
      </w:r>
      <w:r>
        <w:t>29</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_Toc18493 </w:instrText>
      </w:r>
      <w:r>
        <w:rPr>
          <w:rFonts w:hint="eastAsia" w:ascii="宋体" w:hAnsi="宋体" w:eastAsia="宋体" w:cs="宋体"/>
          <w:szCs w:val="18"/>
        </w:rPr>
        <w:fldChar w:fldCharType="separate"/>
      </w:r>
      <w:r>
        <w:rPr>
          <w:rFonts w:hint="eastAsia" w:ascii="宋体" w:hAnsi="宋体" w:eastAsia="宋体" w:cs="宋体"/>
          <w:szCs w:val="24"/>
        </w:rPr>
        <w:t>5.6 招标文件执行的政府采购政策</w:t>
      </w:r>
      <w:r>
        <w:tab/>
      </w:r>
      <w:r>
        <w:fldChar w:fldCharType="begin"/>
      </w:r>
      <w:r>
        <w:instrText xml:space="preserve"> PAGEREF _Toc18493 \h </w:instrText>
      </w:r>
      <w:r>
        <w:fldChar w:fldCharType="separate"/>
      </w:r>
      <w:r>
        <w:t>29</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_Toc20467 </w:instrText>
      </w:r>
      <w:r>
        <w:rPr>
          <w:rFonts w:hint="eastAsia" w:ascii="宋体" w:hAnsi="宋体" w:eastAsia="宋体" w:cs="宋体"/>
          <w:szCs w:val="18"/>
        </w:rPr>
        <w:fldChar w:fldCharType="separate"/>
      </w:r>
      <w:r>
        <w:rPr>
          <w:rFonts w:hint="eastAsia" w:ascii="宋体" w:hAnsi="宋体" w:eastAsia="宋体" w:cs="宋体"/>
          <w:szCs w:val="24"/>
        </w:rPr>
        <w:t>5.7 废标</w:t>
      </w:r>
      <w:r>
        <w:tab/>
      </w:r>
      <w:r>
        <w:fldChar w:fldCharType="begin"/>
      </w:r>
      <w:r>
        <w:instrText xml:space="preserve"> PAGEREF _Toc20467 \h </w:instrText>
      </w:r>
      <w:r>
        <w:fldChar w:fldCharType="separate"/>
      </w:r>
      <w:r>
        <w:t>30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_Toc7041 </w:instrText>
      </w:r>
      <w:r>
        <w:rPr>
          <w:rFonts w:hint="eastAsia" w:ascii="宋体" w:hAnsi="宋体" w:eastAsia="宋体" w:cs="宋体"/>
          <w:szCs w:val="18"/>
        </w:rPr>
        <w:fldChar w:fldCharType="separate"/>
      </w:r>
      <w:r>
        <w:rPr>
          <w:rFonts w:hint="eastAsia" w:ascii="宋体" w:hAnsi="宋体" w:eastAsia="宋体" w:cs="宋体"/>
          <w:szCs w:val="24"/>
        </w:rPr>
        <w:t>5.8 保密要求</w:t>
      </w:r>
      <w:r>
        <w:tab/>
      </w:r>
      <w:r>
        <w:fldChar w:fldCharType="begin"/>
      </w:r>
      <w:r>
        <w:instrText xml:space="preserve"> PAGEREF _Toc7041 \h </w:instrText>
      </w:r>
      <w:r>
        <w:fldChar w:fldCharType="separate"/>
      </w:r>
      <w:r>
        <w:t>30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_Toc8631 </w:instrText>
      </w:r>
      <w:r>
        <w:rPr>
          <w:rFonts w:hint="eastAsia" w:ascii="宋体" w:hAnsi="宋体" w:eastAsia="宋体" w:cs="宋体"/>
          <w:szCs w:val="18"/>
        </w:rPr>
        <w:fldChar w:fldCharType="separate"/>
      </w:r>
      <w:r>
        <w:rPr>
          <w:rFonts w:hint="eastAsia" w:ascii="宋体" w:hAnsi="宋体" w:eastAsia="宋体" w:cs="宋体"/>
        </w:rPr>
        <w:t>6、确定</w:t>
      </w:r>
      <w:r>
        <w:rPr>
          <w:rFonts w:hint="eastAsia" w:ascii="宋体" w:hAnsi="宋体" w:eastAsia="宋体" w:cs="宋体"/>
          <w:lang w:eastAsia="zh-CN"/>
        </w:rPr>
        <w:t>中标人</w:t>
      </w:r>
      <w:r>
        <w:tab/>
      </w:r>
      <w:r>
        <w:fldChar w:fldCharType="begin"/>
      </w:r>
      <w:r>
        <w:instrText xml:space="preserve"> PAGEREF _Toc8631 \h </w:instrText>
      </w:r>
      <w:r>
        <w:fldChar w:fldCharType="separate"/>
      </w:r>
      <w:r>
        <w:t>30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_Toc24995 </w:instrText>
      </w:r>
      <w:r>
        <w:rPr>
          <w:rFonts w:hint="eastAsia" w:ascii="宋体" w:hAnsi="宋体" w:eastAsia="宋体" w:cs="宋体"/>
          <w:szCs w:val="18"/>
        </w:rPr>
        <w:fldChar w:fldCharType="separate"/>
      </w:r>
      <w:r>
        <w:rPr>
          <w:rFonts w:hint="eastAsia" w:ascii="宋体" w:hAnsi="宋体" w:eastAsia="宋体" w:cs="宋体"/>
          <w:szCs w:val="24"/>
        </w:rPr>
        <w:t>6.1 中标候选人的确定原则及标准</w:t>
      </w:r>
      <w:r>
        <w:tab/>
      </w:r>
      <w:r>
        <w:fldChar w:fldCharType="begin"/>
      </w:r>
      <w:r>
        <w:instrText xml:space="preserve"> PAGEREF _Toc24995 \h </w:instrText>
      </w:r>
      <w:r>
        <w:fldChar w:fldCharType="separate"/>
      </w:r>
      <w:r>
        <w:t>30</w:t>
      </w:r>
      <w:r>
        <w:fldChar w:fldCharType="end"/>
      </w:r>
      <w:r>
        <w:rPr>
          <w:rFonts w:hint="eastAsia" w:ascii="宋体" w:hAnsi="宋体" w:eastAsia="宋体" w:cs="宋体"/>
          <w:szCs w:val="18"/>
        </w:rPr>
        <w:fldChar w:fldCharType="end"/>
      </w:r>
    </w:p>
    <w:p>
      <w:pPr>
        <w:pStyle w:val="25"/>
        <w:tabs>
          <w:tab w:val="right" w:leader="dot" w:pos="8958"/>
          <w:tab w:val="clear" w:pos="8315"/>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_Toc17068 </w:instrText>
      </w:r>
      <w:r>
        <w:rPr>
          <w:rFonts w:hint="eastAsia" w:ascii="宋体" w:hAnsi="宋体" w:eastAsia="宋体" w:cs="宋体"/>
          <w:szCs w:val="18"/>
        </w:rPr>
        <w:fldChar w:fldCharType="separate"/>
      </w:r>
      <w:r>
        <w:rPr>
          <w:rFonts w:hint="eastAsia" w:ascii="宋体" w:hAnsi="宋体" w:eastAsia="宋体" w:cs="宋体"/>
          <w:szCs w:val="24"/>
        </w:rPr>
        <w:t>6.2 确定中标候选人和中标供应商</w:t>
      </w:r>
      <w:r>
        <w:tab/>
      </w:r>
      <w:r>
        <w:fldChar w:fldCharType="begin"/>
      </w:r>
      <w:r>
        <w:instrText xml:space="preserve"> PAGEREF _Toc17068 \h </w:instrText>
      </w:r>
      <w:r>
        <w:fldChar w:fldCharType="separate"/>
      </w:r>
      <w:r>
        <w:t>30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_Toc13270 </w:instrText>
      </w:r>
      <w:r>
        <w:rPr>
          <w:rFonts w:hint="eastAsia" w:ascii="宋体" w:hAnsi="宋体" w:eastAsia="宋体" w:cs="宋体"/>
          <w:szCs w:val="18"/>
        </w:rPr>
        <w:fldChar w:fldCharType="separate"/>
      </w:r>
      <w:r>
        <w:rPr>
          <w:rFonts w:hint="eastAsia" w:ascii="宋体" w:hAnsi="宋体" w:eastAsia="宋体" w:cs="宋体"/>
        </w:rPr>
        <w:t>7、采购任务取消</w:t>
      </w:r>
      <w:r>
        <w:tab/>
      </w:r>
      <w:r>
        <w:fldChar w:fldCharType="begin"/>
      </w:r>
      <w:r>
        <w:instrText xml:space="preserve"> PAGEREF _Toc13270 \h </w:instrText>
      </w:r>
      <w:r>
        <w:fldChar w:fldCharType="separate"/>
      </w:r>
      <w:r>
        <w:t>30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_Toc32630 </w:instrText>
      </w:r>
      <w:r>
        <w:rPr>
          <w:rFonts w:hint="eastAsia" w:ascii="宋体" w:hAnsi="宋体" w:eastAsia="宋体" w:cs="宋体"/>
          <w:szCs w:val="18"/>
        </w:rPr>
        <w:fldChar w:fldCharType="separate"/>
      </w:r>
      <w:r>
        <w:rPr>
          <w:rFonts w:hint="eastAsia" w:ascii="宋体" w:hAnsi="宋体" w:eastAsia="宋体" w:cs="宋体"/>
        </w:rPr>
        <w:t>8、发出中标通知书</w:t>
      </w:r>
      <w:r>
        <w:tab/>
      </w:r>
      <w:r>
        <w:fldChar w:fldCharType="begin"/>
      </w:r>
      <w:r>
        <w:instrText xml:space="preserve"> PAGEREF _Toc32630 \h </w:instrText>
      </w:r>
      <w:r>
        <w:fldChar w:fldCharType="separate"/>
      </w:r>
      <w:r>
        <w:t>30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_Toc27502 </w:instrText>
      </w:r>
      <w:r>
        <w:rPr>
          <w:rFonts w:hint="eastAsia" w:ascii="宋体" w:hAnsi="宋体" w:eastAsia="宋体" w:cs="宋体"/>
          <w:szCs w:val="18"/>
        </w:rPr>
        <w:fldChar w:fldCharType="separate"/>
      </w:r>
      <w:r>
        <w:rPr>
          <w:rFonts w:hint="eastAsia" w:ascii="宋体" w:hAnsi="宋体" w:eastAsia="宋体" w:cs="宋体"/>
        </w:rPr>
        <w:t>9、告知招标结果</w:t>
      </w:r>
      <w:r>
        <w:tab/>
      </w:r>
      <w:r>
        <w:fldChar w:fldCharType="begin"/>
      </w:r>
      <w:r>
        <w:instrText xml:space="preserve"> PAGEREF _Toc27502 \h </w:instrText>
      </w:r>
      <w:r>
        <w:fldChar w:fldCharType="separate"/>
      </w:r>
      <w:r>
        <w:t>31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_Toc30319 </w:instrText>
      </w:r>
      <w:r>
        <w:rPr>
          <w:rFonts w:hint="eastAsia" w:ascii="宋体" w:hAnsi="宋体" w:eastAsia="宋体" w:cs="宋体"/>
          <w:szCs w:val="18"/>
        </w:rPr>
        <w:fldChar w:fldCharType="separate"/>
      </w:r>
      <w:r>
        <w:rPr>
          <w:rFonts w:hint="eastAsia" w:ascii="宋体" w:hAnsi="宋体" w:eastAsia="宋体" w:cs="宋体"/>
        </w:rPr>
        <w:t>10、签订合同</w:t>
      </w:r>
      <w:r>
        <w:tab/>
      </w:r>
      <w:r>
        <w:fldChar w:fldCharType="begin"/>
      </w:r>
      <w:r>
        <w:instrText xml:space="preserve"> PAGEREF _Toc30319 \h </w:instrText>
      </w:r>
      <w:r>
        <w:fldChar w:fldCharType="separate"/>
      </w:r>
      <w:r>
        <w:t>31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_Toc30307 </w:instrText>
      </w:r>
      <w:r>
        <w:rPr>
          <w:rFonts w:hint="eastAsia" w:ascii="宋体" w:hAnsi="宋体" w:eastAsia="宋体" w:cs="宋体"/>
          <w:szCs w:val="18"/>
        </w:rPr>
        <w:fldChar w:fldCharType="separate"/>
      </w:r>
      <w:r>
        <w:rPr>
          <w:rFonts w:hint="eastAsia" w:ascii="宋体" w:hAnsi="宋体" w:eastAsia="宋体" w:cs="宋体"/>
        </w:rPr>
        <w:t>11、履约保证金</w:t>
      </w:r>
      <w:r>
        <w:tab/>
      </w:r>
      <w:r>
        <w:fldChar w:fldCharType="begin"/>
      </w:r>
      <w:r>
        <w:instrText xml:space="preserve"> PAGEREF _Toc30307 \h </w:instrText>
      </w:r>
      <w:r>
        <w:fldChar w:fldCharType="separate"/>
      </w:r>
      <w:r>
        <w:t>31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_Toc10892 </w:instrText>
      </w:r>
      <w:r>
        <w:rPr>
          <w:rFonts w:hint="eastAsia" w:ascii="宋体" w:hAnsi="宋体" w:eastAsia="宋体" w:cs="宋体"/>
          <w:szCs w:val="18"/>
        </w:rPr>
        <w:fldChar w:fldCharType="separate"/>
      </w:r>
      <w:r>
        <w:rPr>
          <w:rFonts w:hint="eastAsia" w:ascii="宋体" w:hAnsi="宋体" w:eastAsia="宋体" w:cs="宋体"/>
        </w:rPr>
        <w:t>12、预付款</w:t>
      </w:r>
      <w:r>
        <w:tab/>
      </w:r>
      <w:r>
        <w:fldChar w:fldCharType="begin"/>
      </w:r>
      <w:r>
        <w:instrText xml:space="preserve"> PAGEREF _Toc10892 \h </w:instrText>
      </w:r>
      <w:r>
        <w:fldChar w:fldCharType="separate"/>
      </w:r>
      <w:r>
        <w:t>31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_Toc27956 </w:instrText>
      </w:r>
      <w:r>
        <w:rPr>
          <w:rFonts w:hint="eastAsia" w:ascii="宋体" w:hAnsi="宋体" w:eastAsia="宋体" w:cs="宋体"/>
          <w:szCs w:val="18"/>
        </w:rPr>
        <w:fldChar w:fldCharType="separate"/>
      </w:r>
      <w:r>
        <w:rPr>
          <w:rFonts w:hint="eastAsia" w:ascii="宋体" w:hAnsi="宋体" w:eastAsia="宋体" w:cs="宋体"/>
        </w:rPr>
        <w:t>13、招标代理费</w:t>
      </w:r>
      <w:r>
        <w:tab/>
      </w:r>
      <w:r>
        <w:fldChar w:fldCharType="begin"/>
      </w:r>
      <w:r>
        <w:instrText xml:space="preserve"> PAGEREF _Toc27956 \h </w:instrText>
      </w:r>
      <w:r>
        <w:fldChar w:fldCharType="separate"/>
      </w:r>
      <w:r>
        <w:t>32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_Toc22089 </w:instrText>
      </w:r>
      <w:r>
        <w:rPr>
          <w:rFonts w:hint="eastAsia" w:ascii="宋体" w:hAnsi="宋体" w:eastAsia="宋体" w:cs="宋体"/>
          <w:szCs w:val="18"/>
        </w:rPr>
        <w:fldChar w:fldCharType="separate"/>
      </w:r>
      <w:r>
        <w:rPr>
          <w:rFonts w:hint="eastAsia" w:ascii="宋体" w:hAnsi="宋体" w:eastAsia="宋体" w:cs="宋体"/>
        </w:rPr>
        <w:t>14、政府采购信用担保</w:t>
      </w:r>
      <w:r>
        <w:tab/>
      </w:r>
      <w:r>
        <w:fldChar w:fldCharType="begin"/>
      </w:r>
      <w:r>
        <w:instrText xml:space="preserve"> PAGEREF _Toc22089 \h </w:instrText>
      </w:r>
      <w:r>
        <w:fldChar w:fldCharType="separate"/>
      </w:r>
      <w:r>
        <w:t>32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_Toc23698 </w:instrText>
      </w:r>
      <w:r>
        <w:rPr>
          <w:rFonts w:hint="eastAsia" w:ascii="宋体" w:hAnsi="宋体" w:eastAsia="宋体" w:cs="宋体"/>
          <w:szCs w:val="18"/>
        </w:rPr>
        <w:fldChar w:fldCharType="separate"/>
      </w:r>
      <w:r>
        <w:rPr>
          <w:rFonts w:hint="eastAsia" w:ascii="宋体" w:hAnsi="宋体" w:eastAsia="宋体" w:cs="宋体"/>
        </w:rPr>
        <w:t>15、廉洁自律规定</w:t>
      </w:r>
      <w:r>
        <w:tab/>
      </w:r>
      <w:r>
        <w:fldChar w:fldCharType="begin"/>
      </w:r>
      <w:r>
        <w:instrText xml:space="preserve"> PAGEREF _Toc23698 \h </w:instrText>
      </w:r>
      <w:r>
        <w:fldChar w:fldCharType="separate"/>
      </w:r>
      <w:r>
        <w:t>32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_Toc18191 </w:instrText>
      </w:r>
      <w:r>
        <w:rPr>
          <w:rFonts w:hint="eastAsia" w:ascii="宋体" w:hAnsi="宋体" w:eastAsia="宋体" w:cs="宋体"/>
          <w:szCs w:val="18"/>
        </w:rPr>
        <w:fldChar w:fldCharType="separate"/>
      </w:r>
      <w:r>
        <w:rPr>
          <w:rFonts w:hint="eastAsia" w:ascii="宋体" w:hAnsi="宋体" w:eastAsia="宋体" w:cs="宋体"/>
        </w:rPr>
        <w:t>16、人员回避</w:t>
      </w:r>
      <w:r>
        <w:tab/>
      </w:r>
      <w:r>
        <w:fldChar w:fldCharType="begin"/>
      </w:r>
      <w:r>
        <w:instrText xml:space="preserve"> PAGEREF _Toc18191 \h </w:instrText>
      </w:r>
      <w:r>
        <w:fldChar w:fldCharType="separate"/>
      </w:r>
      <w:r>
        <w:t>32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_Toc2492 </w:instrText>
      </w:r>
      <w:r>
        <w:rPr>
          <w:rFonts w:hint="eastAsia" w:ascii="宋体" w:hAnsi="宋体" w:eastAsia="宋体" w:cs="宋体"/>
          <w:szCs w:val="18"/>
        </w:rPr>
        <w:fldChar w:fldCharType="separate"/>
      </w:r>
      <w:r>
        <w:rPr>
          <w:rFonts w:hint="eastAsia" w:ascii="宋体" w:hAnsi="宋体" w:eastAsia="宋体" w:cs="宋体"/>
        </w:rPr>
        <w:t>17、质疑的提出与接收</w:t>
      </w:r>
      <w:r>
        <w:tab/>
      </w:r>
      <w:r>
        <w:fldChar w:fldCharType="begin"/>
      </w:r>
      <w:r>
        <w:instrText xml:space="preserve"> PAGEREF _Toc2492 \h </w:instrText>
      </w:r>
      <w:r>
        <w:fldChar w:fldCharType="separate"/>
      </w:r>
      <w:r>
        <w:t>32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_Toc3254 </w:instrText>
      </w:r>
      <w:r>
        <w:rPr>
          <w:rFonts w:hint="eastAsia" w:ascii="宋体" w:hAnsi="宋体" w:eastAsia="宋体" w:cs="宋体"/>
          <w:szCs w:val="18"/>
        </w:rPr>
        <w:fldChar w:fldCharType="separate"/>
      </w:r>
      <w:r>
        <w:rPr>
          <w:rFonts w:hint="eastAsia" w:ascii="宋体" w:hAnsi="宋体" w:eastAsia="宋体" w:cs="宋体"/>
        </w:rPr>
        <w:t>18、知识产权</w:t>
      </w:r>
      <w:r>
        <w:tab/>
      </w:r>
      <w:r>
        <w:fldChar w:fldCharType="begin"/>
      </w:r>
      <w:r>
        <w:instrText xml:space="preserve"> PAGEREF _Toc3254 \h </w:instrText>
      </w:r>
      <w:r>
        <w:fldChar w:fldCharType="separate"/>
      </w:r>
      <w:r>
        <w:t>33</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_Toc28283 </w:instrText>
      </w:r>
      <w:r>
        <w:rPr>
          <w:rFonts w:hint="eastAsia" w:ascii="宋体" w:hAnsi="宋体" w:eastAsia="宋体" w:cs="宋体"/>
          <w:szCs w:val="18"/>
        </w:rPr>
        <w:fldChar w:fldCharType="separate"/>
      </w:r>
      <w:r>
        <w:rPr>
          <w:rFonts w:hint="eastAsia" w:ascii="宋体" w:hAnsi="宋体" w:eastAsia="宋体" w:cs="宋体"/>
        </w:rPr>
        <w:t>19、需要补充的其它内容</w:t>
      </w:r>
      <w:r>
        <w:tab/>
      </w:r>
      <w:r>
        <w:fldChar w:fldCharType="begin"/>
      </w:r>
      <w:r>
        <w:instrText xml:space="preserve"> PAGEREF _Toc28283 \h </w:instrText>
      </w:r>
      <w:r>
        <w:fldChar w:fldCharType="separate"/>
      </w:r>
      <w:r>
        <w:t>33</w:t>
      </w:r>
      <w:r>
        <w:fldChar w:fldCharType="end"/>
      </w:r>
      <w:r>
        <w:rPr>
          <w:rFonts w:hint="eastAsia" w:ascii="宋体" w:hAnsi="宋体" w:eastAsia="宋体" w:cs="宋体"/>
          <w:szCs w:val="18"/>
        </w:rPr>
        <w:fldChar w:fldCharType="end"/>
      </w:r>
    </w:p>
    <w:p>
      <w:pPr>
        <w:pStyle w:val="33"/>
        <w:tabs>
          <w:tab w:val="right" w:leader="dot" w:pos="8958"/>
          <w:tab w:val="clear" w:pos="8296"/>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_Toc26115 </w:instrText>
      </w:r>
      <w:r>
        <w:rPr>
          <w:rFonts w:hint="eastAsia" w:ascii="宋体" w:hAnsi="宋体" w:eastAsia="宋体" w:cs="宋体"/>
          <w:szCs w:val="18"/>
        </w:rPr>
        <w:fldChar w:fldCharType="separate"/>
      </w:r>
      <w:r>
        <w:rPr>
          <w:rFonts w:hint="eastAsia" w:ascii="宋体" w:hAnsi="宋体" w:eastAsia="宋体" w:cs="宋体"/>
        </w:rPr>
        <w:t>第三章  采购需求</w:t>
      </w:r>
      <w:r>
        <w:tab/>
      </w:r>
      <w:r>
        <w:fldChar w:fldCharType="begin"/>
      </w:r>
      <w:r>
        <w:instrText xml:space="preserve"> PAGEREF _Toc26115 \h </w:instrText>
      </w:r>
      <w:r>
        <w:fldChar w:fldCharType="separate"/>
      </w:r>
      <w:r>
        <w:t>34</w:t>
      </w:r>
      <w:r>
        <w:fldChar w:fldCharType="end"/>
      </w:r>
      <w:r>
        <w:rPr>
          <w:rFonts w:hint="eastAsia" w:ascii="宋体" w:hAnsi="宋体" w:eastAsia="宋体" w:cs="宋体"/>
          <w:szCs w:val="18"/>
        </w:rPr>
        <w:fldChar w:fldCharType="end"/>
      </w:r>
    </w:p>
    <w:p>
      <w:pPr>
        <w:pStyle w:val="33"/>
        <w:tabs>
          <w:tab w:val="right" w:leader="dot" w:pos="8958"/>
          <w:tab w:val="clear" w:pos="8296"/>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_Toc21009 </w:instrText>
      </w:r>
      <w:r>
        <w:rPr>
          <w:rFonts w:hint="eastAsia" w:ascii="宋体" w:hAnsi="宋体" w:eastAsia="宋体" w:cs="宋体"/>
          <w:szCs w:val="18"/>
        </w:rPr>
        <w:fldChar w:fldCharType="separate"/>
      </w:r>
      <w:r>
        <w:rPr>
          <w:rFonts w:hint="eastAsia" w:ascii="宋体" w:hAnsi="宋体" w:eastAsia="宋体" w:cs="宋体"/>
        </w:rPr>
        <w:t>第五章  政府采购合同</w:t>
      </w:r>
      <w:r>
        <w:tab/>
      </w:r>
      <w:r>
        <w:fldChar w:fldCharType="begin"/>
      </w:r>
      <w:r>
        <w:instrText xml:space="preserve"> PAGEREF _Toc21009 \h </w:instrText>
      </w:r>
      <w:r>
        <w:fldChar w:fldCharType="separate"/>
      </w:r>
      <w:r>
        <w:t>49</w:t>
      </w:r>
      <w:r>
        <w:fldChar w:fldCharType="end"/>
      </w:r>
      <w:r>
        <w:rPr>
          <w:rFonts w:hint="eastAsia" w:ascii="宋体" w:hAnsi="宋体" w:eastAsia="宋体" w:cs="宋体"/>
          <w:szCs w:val="18"/>
        </w:rPr>
        <w:fldChar w:fldCharType="end"/>
      </w:r>
    </w:p>
    <w:p>
      <w:pPr>
        <w:pStyle w:val="33"/>
        <w:tabs>
          <w:tab w:val="right" w:leader="dot" w:pos="8958"/>
          <w:tab w:val="clear" w:pos="8296"/>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_Toc23142 </w:instrText>
      </w:r>
      <w:r>
        <w:rPr>
          <w:rFonts w:hint="eastAsia" w:ascii="宋体" w:hAnsi="宋体" w:eastAsia="宋体" w:cs="宋体"/>
          <w:szCs w:val="18"/>
        </w:rPr>
        <w:fldChar w:fldCharType="separate"/>
      </w:r>
      <w:r>
        <w:rPr>
          <w:rFonts w:hint="eastAsia" w:ascii="宋体" w:hAnsi="宋体" w:eastAsia="宋体" w:cs="宋体"/>
        </w:rPr>
        <w:t>第六章  投标文件格式</w:t>
      </w:r>
      <w:r>
        <w:tab/>
      </w:r>
      <w:r>
        <w:fldChar w:fldCharType="begin"/>
      </w:r>
      <w:r>
        <w:instrText xml:space="preserve"> PAGEREF _Toc23142 \h </w:instrText>
      </w:r>
      <w:r>
        <w:fldChar w:fldCharType="separate"/>
      </w:r>
      <w:r>
        <w:t>57</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_Toc20128 </w:instrText>
      </w:r>
      <w:r>
        <w:rPr>
          <w:rFonts w:hint="eastAsia" w:ascii="宋体" w:hAnsi="宋体" w:eastAsia="宋体" w:cs="宋体"/>
          <w:szCs w:val="18"/>
        </w:rPr>
        <w:fldChar w:fldCharType="separate"/>
      </w:r>
      <w:r>
        <w:rPr>
          <w:rFonts w:hint="eastAsia" w:ascii="宋体" w:hAnsi="宋体" w:eastAsia="宋体" w:cs="宋体"/>
          <w:bCs/>
          <w:kern w:val="0"/>
          <w:szCs w:val="36"/>
        </w:rPr>
        <w:t>目    录</w:t>
      </w:r>
      <w:r>
        <w:tab/>
      </w:r>
      <w:r>
        <w:fldChar w:fldCharType="begin"/>
      </w:r>
      <w:r>
        <w:instrText xml:space="preserve"> PAGEREF _Toc20128 \h </w:instrText>
      </w:r>
      <w:r>
        <w:fldChar w:fldCharType="separate"/>
      </w:r>
      <w:r>
        <w:t>58</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_Toc12854 </w:instrText>
      </w:r>
      <w:r>
        <w:rPr>
          <w:rFonts w:hint="eastAsia" w:ascii="宋体" w:hAnsi="宋体" w:eastAsia="宋体" w:cs="宋体"/>
          <w:szCs w:val="18"/>
        </w:rPr>
        <w:fldChar w:fldCharType="separate"/>
      </w:r>
      <w:r>
        <w:rPr>
          <w:rFonts w:hint="eastAsia" w:ascii="宋体" w:hAnsi="宋体" w:eastAsia="宋体" w:cs="宋体"/>
          <w:bCs/>
          <w:kern w:val="0"/>
          <w:szCs w:val="30"/>
        </w:rPr>
        <w:t>第一部分  开标一览表及资格证明文件</w:t>
      </w:r>
      <w:r>
        <w:tab/>
      </w:r>
      <w:r>
        <w:fldChar w:fldCharType="begin"/>
      </w:r>
      <w:r>
        <w:instrText xml:space="preserve"> PAGEREF _Toc12854 \h </w:instrText>
      </w:r>
      <w:r>
        <w:fldChar w:fldCharType="separate"/>
      </w:r>
      <w:r>
        <w:t>58</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_Toc20181 </w:instrText>
      </w:r>
      <w:r>
        <w:rPr>
          <w:rFonts w:hint="eastAsia" w:ascii="宋体" w:hAnsi="宋体" w:eastAsia="宋体" w:cs="宋体"/>
          <w:szCs w:val="18"/>
        </w:rPr>
        <w:fldChar w:fldCharType="separate"/>
      </w:r>
      <w:r>
        <w:rPr>
          <w:rFonts w:hint="eastAsia" w:ascii="宋体" w:hAnsi="宋体" w:eastAsia="宋体" w:cs="宋体"/>
          <w:bCs w:val="0"/>
          <w:kern w:val="0"/>
          <w:szCs w:val="28"/>
        </w:rPr>
        <w:t>1、开标一览表</w:t>
      </w:r>
      <w:r>
        <w:tab/>
      </w:r>
      <w:r>
        <w:fldChar w:fldCharType="begin"/>
      </w:r>
      <w:r>
        <w:instrText xml:space="preserve"> PAGEREF _Toc20181 \h </w:instrText>
      </w:r>
      <w:r>
        <w:fldChar w:fldCharType="separate"/>
      </w:r>
      <w:r>
        <w:t>59</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_Toc19008 </w:instrText>
      </w:r>
      <w:r>
        <w:rPr>
          <w:rFonts w:hint="eastAsia" w:ascii="宋体" w:hAnsi="宋体" w:eastAsia="宋体" w:cs="宋体"/>
          <w:szCs w:val="18"/>
        </w:rPr>
        <w:fldChar w:fldCharType="separate"/>
      </w:r>
      <w:r>
        <w:rPr>
          <w:rFonts w:hint="eastAsia" w:ascii="宋体" w:hAnsi="宋体" w:eastAsia="宋体" w:cs="宋体"/>
          <w:bCs w:val="0"/>
          <w:kern w:val="0"/>
          <w:szCs w:val="28"/>
        </w:rPr>
        <w:t>2、法人或者非法人组织的营业执照或其它证明文件或自然人的身份证明扫描件</w:t>
      </w:r>
      <w:r>
        <w:tab/>
      </w:r>
      <w:r>
        <w:fldChar w:fldCharType="begin"/>
      </w:r>
      <w:r>
        <w:instrText xml:space="preserve"> PAGEREF _Toc19008 \h </w:instrText>
      </w:r>
      <w:r>
        <w:fldChar w:fldCharType="separate"/>
      </w:r>
      <w:r>
        <w:t>60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_Toc11738 </w:instrText>
      </w:r>
      <w:r>
        <w:rPr>
          <w:rFonts w:hint="eastAsia" w:ascii="宋体" w:hAnsi="宋体" w:eastAsia="宋体" w:cs="宋体"/>
          <w:szCs w:val="18"/>
        </w:rPr>
        <w:fldChar w:fldCharType="separate"/>
      </w:r>
      <w:r>
        <w:rPr>
          <w:rFonts w:hint="eastAsia" w:ascii="宋体" w:hAnsi="宋体" w:eastAsia="宋体" w:cs="宋体"/>
          <w:bCs w:val="0"/>
          <w:kern w:val="0"/>
          <w:szCs w:val="28"/>
        </w:rPr>
        <w:t>3、法定代表人（或负责人）身份证明书</w:t>
      </w:r>
      <w:r>
        <w:tab/>
      </w:r>
      <w:r>
        <w:fldChar w:fldCharType="begin"/>
      </w:r>
      <w:r>
        <w:instrText xml:space="preserve"> PAGEREF _Toc11738 \h </w:instrText>
      </w:r>
      <w:r>
        <w:fldChar w:fldCharType="separate"/>
      </w:r>
      <w:r>
        <w:t>61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_Toc25705 </w:instrText>
      </w:r>
      <w:r>
        <w:rPr>
          <w:rFonts w:hint="eastAsia" w:ascii="宋体" w:hAnsi="宋体" w:eastAsia="宋体" w:cs="宋体"/>
          <w:szCs w:val="18"/>
        </w:rPr>
        <w:fldChar w:fldCharType="separate"/>
      </w:r>
      <w:r>
        <w:rPr>
          <w:rFonts w:hint="eastAsia" w:ascii="宋体" w:hAnsi="宋体" w:eastAsia="宋体" w:cs="宋体"/>
          <w:bCs w:val="0"/>
          <w:kern w:val="0"/>
          <w:szCs w:val="28"/>
        </w:rPr>
        <w:t>4、法定代表人（或负责人）授权委托书</w:t>
      </w:r>
      <w:r>
        <w:tab/>
      </w:r>
      <w:r>
        <w:fldChar w:fldCharType="begin"/>
      </w:r>
      <w:r>
        <w:instrText xml:space="preserve"> PAGEREF _Toc25705 \h </w:instrText>
      </w:r>
      <w:r>
        <w:fldChar w:fldCharType="separate"/>
      </w:r>
      <w:r>
        <w:t>62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_Toc13272 </w:instrText>
      </w:r>
      <w:r>
        <w:rPr>
          <w:rFonts w:hint="eastAsia" w:ascii="宋体" w:hAnsi="宋体" w:eastAsia="宋体" w:cs="宋体"/>
          <w:szCs w:val="18"/>
        </w:rPr>
        <w:fldChar w:fldCharType="separate"/>
      </w:r>
      <w:r>
        <w:rPr>
          <w:rFonts w:hint="eastAsia" w:ascii="宋体" w:hAnsi="宋体" w:eastAsia="宋体" w:cs="宋体"/>
          <w:bCs w:val="0"/>
          <w:kern w:val="0"/>
          <w:szCs w:val="28"/>
        </w:rPr>
        <w:t>5、投标保证承诺书</w:t>
      </w:r>
      <w:r>
        <w:tab/>
      </w:r>
      <w:r>
        <w:fldChar w:fldCharType="begin"/>
      </w:r>
      <w:r>
        <w:instrText xml:space="preserve"> PAGEREF _Toc13272 \h </w:instrText>
      </w:r>
      <w:r>
        <w:fldChar w:fldCharType="separate"/>
      </w:r>
      <w:r>
        <w:t>63</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_Toc26280 </w:instrText>
      </w:r>
      <w:r>
        <w:rPr>
          <w:rFonts w:hint="eastAsia" w:ascii="宋体" w:hAnsi="宋体" w:eastAsia="宋体" w:cs="宋体"/>
          <w:szCs w:val="18"/>
        </w:rPr>
        <w:fldChar w:fldCharType="separate"/>
      </w:r>
      <w:r>
        <w:rPr>
          <w:rFonts w:hint="eastAsia" w:ascii="宋体" w:hAnsi="宋体" w:eastAsia="宋体" w:cs="宋体"/>
          <w:bCs w:val="0"/>
          <w:kern w:val="0"/>
          <w:szCs w:val="28"/>
        </w:rPr>
        <w:t>6、具有良好的商业信誉和健全的财务会计制度的证明材料</w:t>
      </w:r>
      <w:r>
        <w:tab/>
      </w:r>
      <w:r>
        <w:fldChar w:fldCharType="begin"/>
      </w:r>
      <w:r>
        <w:instrText xml:space="preserve"> PAGEREF _Toc26280 \h </w:instrText>
      </w:r>
      <w:r>
        <w:fldChar w:fldCharType="separate"/>
      </w:r>
      <w:r>
        <w:t>65</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_Toc15251 </w:instrText>
      </w:r>
      <w:r>
        <w:rPr>
          <w:rFonts w:hint="eastAsia" w:ascii="宋体" w:hAnsi="宋体" w:eastAsia="宋体" w:cs="宋体"/>
          <w:szCs w:val="18"/>
        </w:rPr>
        <w:fldChar w:fldCharType="separate"/>
      </w:r>
      <w:r>
        <w:rPr>
          <w:rFonts w:hint="eastAsia" w:ascii="宋体" w:hAnsi="宋体" w:eastAsia="宋体" w:cs="宋体"/>
          <w:bCs w:val="0"/>
          <w:kern w:val="0"/>
          <w:szCs w:val="28"/>
        </w:rPr>
        <w:t>7、具备履行合同所必需的设备和专业技术能力的证明材料</w:t>
      </w:r>
      <w:r>
        <w:tab/>
      </w:r>
      <w:r>
        <w:fldChar w:fldCharType="begin"/>
      </w:r>
      <w:r>
        <w:instrText xml:space="preserve"> PAGEREF _Toc15251 \h </w:instrText>
      </w:r>
      <w:r>
        <w:fldChar w:fldCharType="separate"/>
      </w:r>
      <w:r>
        <w:t>66</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_Toc17072 </w:instrText>
      </w:r>
      <w:r>
        <w:rPr>
          <w:rFonts w:hint="eastAsia" w:ascii="宋体" w:hAnsi="宋体" w:eastAsia="宋体" w:cs="宋体"/>
          <w:szCs w:val="18"/>
        </w:rPr>
        <w:fldChar w:fldCharType="separate"/>
      </w:r>
      <w:r>
        <w:rPr>
          <w:rFonts w:hint="eastAsia" w:ascii="宋体" w:hAnsi="宋体" w:eastAsia="宋体" w:cs="宋体"/>
          <w:bCs w:val="0"/>
          <w:kern w:val="0"/>
          <w:szCs w:val="28"/>
        </w:rPr>
        <w:t>8、依法缴纳税收和社会保障资金的良好记录</w:t>
      </w:r>
      <w:r>
        <w:tab/>
      </w:r>
      <w:r>
        <w:fldChar w:fldCharType="begin"/>
      </w:r>
      <w:r>
        <w:instrText xml:space="preserve"> PAGEREF _Toc17072 \h </w:instrText>
      </w:r>
      <w:r>
        <w:fldChar w:fldCharType="separate"/>
      </w:r>
      <w:r>
        <w:t>67</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_Toc29161 </w:instrText>
      </w:r>
      <w:r>
        <w:rPr>
          <w:rFonts w:hint="eastAsia" w:ascii="宋体" w:hAnsi="宋体" w:eastAsia="宋体" w:cs="宋体"/>
          <w:szCs w:val="18"/>
        </w:rPr>
        <w:fldChar w:fldCharType="separate"/>
      </w:r>
      <w:r>
        <w:rPr>
          <w:rFonts w:hint="eastAsia" w:ascii="宋体" w:hAnsi="宋体" w:eastAsia="宋体" w:cs="宋体"/>
          <w:bCs w:val="0"/>
          <w:kern w:val="0"/>
          <w:szCs w:val="28"/>
        </w:rPr>
        <w:t>9 、参加政府采购活动前3年内在经营活动中没有重大违法记录的书面声明</w:t>
      </w:r>
      <w:r>
        <w:tab/>
      </w:r>
      <w:r>
        <w:fldChar w:fldCharType="begin"/>
      </w:r>
      <w:r>
        <w:instrText xml:space="preserve"> PAGEREF _Toc29161 \h </w:instrText>
      </w:r>
      <w:r>
        <w:fldChar w:fldCharType="separate"/>
      </w:r>
      <w:r>
        <w:t>68</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_Toc21501 </w:instrText>
      </w:r>
      <w:r>
        <w:rPr>
          <w:rFonts w:hint="eastAsia" w:ascii="宋体" w:hAnsi="宋体" w:eastAsia="宋体" w:cs="宋体"/>
          <w:szCs w:val="18"/>
        </w:rPr>
        <w:fldChar w:fldCharType="separate"/>
      </w:r>
      <w:r>
        <w:rPr>
          <w:rFonts w:hint="eastAsia" w:ascii="宋体" w:hAnsi="宋体" w:eastAsia="宋体" w:cs="宋体"/>
          <w:bCs w:val="0"/>
          <w:kern w:val="0"/>
          <w:szCs w:val="28"/>
        </w:rPr>
        <w:t>10、</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关联单位的说明</w:t>
      </w:r>
      <w:r>
        <w:tab/>
      </w:r>
      <w:r>
        <w:fldChar w:fldCharType="begin"/>
      </w:r>
      <w:r>
        <w:instrText xml:space="preserve"> PAGEREF _Toc21501 \h </w:instrText>
      </w:r>
      <w:r>
        <w:fldChar w:fldCharType="separate"/>
      </w:r>
      <w:r>
        <w:t>69</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_Toc26166 </w:instrText>
      </w:r>
      <w:r>
        <w:rPr>
          <w:rFonts w:hint="eastAsia" w:ascii="宋体" w:hAnsi="宋体" w:eastAsia="宋体" w:cs="宋体"/>
          <w:szCs w:val="18"/>
        </w:rPr>
        <w:fldChar w:fldCharType="separate"/>
      </w:r>
      <w:r>
        <w:rPr>
          <w:rFonts w:hint="eastAsia" w:ascii="宋体" w:hAnsi="宋体" w:eastAsia="宋体" w:cs="宋体"/>
          <w:bCs w:val="0"/>
          <w:kern w:val="0"/>
          <w:szCs w:val="28"/>
        </w:rPr>
        <w:t>11、反商业贿赂承诺书</w:t>
      </w:r>
      <w:r>
        <w:tab/>
      </w:r>
      <w:r>
        <w:fldChar w:fldCharType="begin"/>
      </w:r>
      <w:r>
        <w:instrText xml:space="preserve"> PAGEREF _Toc26166 \h </w:instrText>
      </w:r>
      <w:r>
        <w:fldChar w:fldCharType="separate"/>
      </w:r>
      <w:r>
        <w:t>70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_Toc12060 </w:instrText>
      </w:r>
      <w:r>
        <w:rPr>
          <w:rFonts w:hint="eastAsia" w:ascii="宋体" w:hAnsi="宋体" w:eastAsia="宋体" w:cs="宋体"/>
          <w:szCs w:val="18"/>
        </w:rPr>
        <w:fldChar w:fldCharType="separate"/>
      </w:r>
      <w:r>
        <w:rPr>
          <w:rFonts w:hint="eastAsia" w:ascii="宋体" w:hAnsi="宋体" w:eastAsia="宋体" w:cs="宋体"/>
          <w:bCs w:val="0"/>
          <w:kern w:val="0"/>
          <w:szCs w:val="28"/>
        </w:rPr>
        <w:t>12、招标代理服务费交纳承诺函</w:t>
      </w:r>
      <w:r>
        <w:tab/>
      </w:r>
      <w:r>
        <w:fldChar w:fldCharType="begin"/>
      </w:r>
      <w:r>
        <w:instrText xml:space="preserve"> PAGEREF _Toc12060 \h </w:instrText>
      </w:r>
      <w:r>
        <w:fldChar w:fldCharType="separate"/>
      </w:r>
      <w:r>
        <w:t>71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_Toc6892 </w:instrText>
      </w:r>
      <w:r>
        <w:rPr>
          <w:rFonts w:hint="eastAsia" w:ascii="宋体" w:hAnsi="宋体" w:eastAsia="宋体" w:cs="宋体"/>
          <w:szCs w:val="18"/>
        </w:rPr>
        <w:fldChar w:fldCharType="separate"/>
      </w:r>
      <w:r>
        <w:rPr>
          <w:rFonts w:hint="eastAsia" w:ascii="宋体" w:hAnsi="宋体" w:eastAsia="宋体" w:cs="宋体"/>
          <w:bCs w:val="0"/>
          <w:kern w:val="0"/>
          <w:szCs w:val="28"/>
        </w:rPr>
        <w:t>13、 本项目的特定资格要求</w:t>
      </w:r>
      <w:r>
        <w:tab/>
      </w:r>
      <w:r>
        <w:fldChar w:fldCharType="begin"/>
      </w:r>
      <w:r>
        <w:instrText xml:space="preserve"> PAGEREF _Toc6892 \h </w:instrText>
      </w:r>
      <w:r>
        <w:fldChar w:fldCharType="separate"/>
      </w:r>
      <w:r>
        <w:t>72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_Toc29798 </w:instrText>
      </w:r>
      <w:r>
        <w:rPr>
          <w:rFonts w:hint="eastAsia" w:ascii="宋体" w:hAnsi="宋体" w:eastAsia="宋体" w:cs="宋体"/>
          <w:szCs w:val="18"/>
        </w:rPr>
        <w:fldChar w:fldCharType="separate"/>
      </w:r>
      <w:r>
        <w:rPr>
          <w:rFonts w:hint="eastAsia" w:ascii="宋体" w:hAnsi="宋体" w:eastAsia="宋体" w:cs="宋体"/>
          <w:bCs w:val="0"/>
          <w:kern w:val="0"/>
          <w:szCs w:val="28"/>
          <w:lang w:eastAsia="zh-CN"/>
        </w:rPr>
        <w:t>根据本项目招标公告中</w:t>
      </w:r>
      <w:r>
        <w:rPr>
          <w:rFonts w:hint="eastAsia" w:ascii="宋体" w:hAnsi="宋体" w:eastAsia="宋体" w:cs="宋体"/>
          <w:bCs w:val="0"/>
          <w:kern w:val="0"/>
          <w:szCs w:val="28"/>
        </w:rPr>
        <w:t>特定资格要求</w:t>
      </w:r>
      <w:r>
        <w:rPr>
          <w:rFonts w:hint="eastAsia" w:ascii="宋体" w:hAnsi="宋体" w:eastAsia="宋体" w:cs="宋体"/>
          <w:bCs w:val="0"/>
          <w:kern w:val="0"/>
          <w:szCs w:val="28"/>
          <w:lang w:eastAsia="zh-CN"/>
        </w:rPr>
        <w:t>提供</w:t>
      </w:r>
      <w:r>
        <w:tab/>
      </w:r>
      <w:r>
        <w:fldChar w:fldCharType="begin"/>
      </w:r>
      <w:r>
        <w:instrText xml:space="preserve"> PAGEREF _Toc29798 \h </w:instrText>
      </w:r>
      <w:r>
        <w:fldChar w:fldCharType="separate"/>
      </w:r>
      <w:r>
        <w:t>72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_Toc32740 </w:instrText>
      </w:r>
      <w:r>
        <w:rPr>
          <w:rFonts w:hint="eastAsia" w:ascii="宋体" w:hAnsi="宋体" w:eastAsia="宋体" w:cs="宋体"/>
          <w:szCs w:val="18"/>
        </w:rPr>
        <w:fldChar w:fldCharType="separate"/>
      </w:r>
      <w:r>
        <w:rPr>
          <w:rFonts w:hint="eastAsia" w:ascii="宋体" w:hAnsi="宋体" w:eastAsia="宋体" w:cs="宋体"/>
          <w:bCs/>
          <w:kern w:val="0"/>
          <w:szCs w:val="28"/>
        </w:rPr>
        <w:t>第二部分  商务及技术文件</w:t>
      </w:r>
      <w:r>
        <w:tab/>
      </w:r>
      <w:r>
        <w:fldChar w:fldCharType="begin"/>
      </w:r>
      <w:r>
        <w:instrText xml:space="preserve"> PAGEREF _Toc32740 \h </w:instrText>
      </w:r>
      <w:r>
        <w:fldChar w:fldCharType="separate"/>
      </w:r>
      <w:r>
        <w:t>73</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_Toc2454 </w:instrText>
      </w:r>
      <w:r>
        <w:rPr>
          <w:rFonts w:hint="eastAsia" w:ascii="宋体" w:hAnsi="宋体" w:eastAsia="宋体" w:cs="宋体"/>
          <w:szCs w:val="18"/>
        </w:rPr>
        <w:fldChar w:fldCharType="separate"/>
      </w:r>
      <w:r>
        <w:rPr>
          <w:rFonts w:hint="eastAsia" w:ascii="宋体" w:hAnsi="宋体" w:eastAsia="宋体" w:cs="宋体"/>
          <w:bCs w:val="0"/>
          <w:kern w:val="0"/>
          <w:szCs w:val="28"/>
        </w:rPr>
        <w:t>1、投标函</w:t>
      </w:r>
      <w:r>
        <w:tab/>
      </w:r>
      <w:r>
        <w:fldChar w:fldCharType="begin"/>
      </w:r>
      <w:r>
        <w:instrText xml:space="preserve"> PAGEREF _Toc2454 \h </w:instrText>
      </w:r>
      <w:r>
        <w:fldChar w:fldCharType="separate"/>
      </w:r>
      <w:r>
        <w:t>74</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_Toc19501 </w:instrText>
      </w:r>
      <w:r>
        <w:rPr>
          <w:rFonts w:hint="eastAsia" w:ascii="宋体" w:hAnsi="宋体" w:eastAsia="宋体" w:cs="宋体"/>
          <w:szCs w:val="18"/>
        </w:rPr>
        <w:fldChar w:fldCharType="separate"/>
      </w:r>
      <w:r>
        <w:rPr>
          <w:rFonts w:hint="eastAsia" w:ascii="宋体" w:hAnsi="宋体" w:eastAsia="宋体" w:cs="宋体"/>
          <w:bCs w:val="0"/>
          <w:kern w:val="0"/>
          <w:szCs w:val="28"/>
        </w:rPr>
        <w:t>2、投标分项报价表</w:t>
      </w:r>
      <w:r>
        <w:tab/>
      </w:r>
      <w:r>
        <w:fldChar w:fldCharType="begin"/>
      </w:r>
      <w:r>
        <w:instrText xml:space="preserve"> PAGEREF _Toc19501 \h </w:instrText>
      </w:r>
      <w:r>
        <w:fldChar w:fldCharType="separate"/>
      </w:r>
      <w:r>
        <w:t>76</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_Toc30927 </w:instrText>
      </w:r>
      <w:r>
        <w:rPr>
          <w:rFonts w:hint="eastAsia" w:ascii="宋体" w:hAnsi="宋体" w:eastAsia="宋体" w:cs="宋体"/>
          <w:szCs w:val="18"/>
        </w:rPr>
        <w:fldChar w:fldCharType="separate"/>
      </w:r>
      <w:r>
        <w:rPr>
          <w:rFonts w:hint="eastAsia" w:ascii="宋体" w:hAnsi="宋体" w:eastAsia="宋体" w:cs="宋体"/>
          <w:bCs w:val="0"/>
          <w:kern w:val="0"/>
          <w:szCs w:val="28"/>
        </w:rPr>
        <w:t>3、货物及伴随服务说明一览表</w:t>
      </w:r>
      <w:r>
        <w:tab/>
      </w:r>
      <w:r>
        <w:fldChar w:fldCharType="begin"/>
      </w:r>
      <w:r>
        <w:instrText xml:space="preserve"> PAGEREF _Toc30927 \h </w:instrText>
      </w:r>
      <w:r>
        <w:fldChar w:fldCharType="separate"/>
      </w:r>
      <w:r>
        <w:t>77</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_Toc7017 </w:instrText>
      </w:r>
      <w:r>
        <w:rPr>
          <w:rFonts w:hint="eastAsia" w:ascii="宋体" w:hAnsi="宋体" w:eastAsia="宋体" w:cs="宋体"/>
          <w:szCs w:val="18"/>
        </w:rPr>
        <w:fldChar w:fldCharType="separate"/>
      </w:r>
      <w:r>
        <w:rPr>
          <w:rFonts w:hint="eastAsia" w:ascii="宋体" w:hAnsi="宋体" w:eastAsia="宋体" w:cs="宋体"/>
          <w:bCs w:val="0"/>
          <w:kern w:val="0"/>
          <w:szCs w:val="28"/>
        </w:rPr>
        <w:t>4、技术要求偏离表</w:t>
      </w:r>
      <w:r>
        <w:tab/>
      </w:r>
      <w:r>
        <w:fldChar w:fldCharType="begin"/>
      </w:r>
      <w:r>
        <w:instrText xml:space="preserve"> PAGEREF _Toc7017 \h </w:instrText>
      </w:r>
      <w:r>
        <w:fldChar w:fldCharType="separate"/>
      </w:r>
      <w:r>
        <w:t>78</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_Toc26894 </w:instrText>
      </w:r>
      <w:r>
        <w:rPr>
          <w:rFonts w:hint="eastAsia" w:ascii="宋体" w:hAnsi="宋体" w:eastAsia="宋体" w:cs="宋体"/>
          <w:szCs w:val="18"/>
        </w:rPr>
        <w:fldChar w:fldCharType="separate"/>
      </w:r>
      <w:r>
        <w:rPr>
          <w:rFonts w:hint="eastAsia" w:ascii="宋体" w:hAnsi="宋体" w:eastAsia="宋体" w:cs="宋体"/>
          <w:bCs w:val="0"/>
          <w:kern w:val="0"/>
          <w:szCs w:val="28"/>
        </w:rPr>
        <w:t>5、商务条款偏离表</w:t>
      </w:r>
      <w:r>
        <w:tab/>
      </w:r>
      <w:r>
        <w:fldChar w:fldCharType="begin"/>
      </w:r>
      <w:r>
        <w:instrText xml:space="preserve"> PAGEREF _Toc26894 \h </w:instrText>
      </w:r>
      <w:r>
        <w:fldChar w:fldCharType="separate"/>
      </w:r>
      <w:r>
        <w:t>79</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_Toc4852 </w:instrText>
      </w:r>
      <w:r>
        <w:rPr>
          <w:rFonts w:hint="eastAsia" w:ascii="宋体" w:hAnsi="宋体" w:eastAsia="宋体" w:cs="宋体"/>
          <w:szCs w:val="18"/>
        </w:rPr>
        <w:fldChar w:fldCharType="separate"/>
      </w:r>
      <w:r>
        <w:rPr>
          <w:rFonts w:hint="eastAsia" w:ascii="宋体" w:hAnsi="宋体" w:eastAsia="宋体" w:cs="宋体"/>
          <w:bCs w:val="0"/>
          <w:kern w:val="0"/>
          <w:szCs w:val="28"/>
        </w:rPr>
        <w:t>6、符合《政府采购促进中小企业发展管理办法》、《关于政府采购支持监狱企业发展有关问题的通知》和《三部门联合发布关于促进残疾人就业政府采购政策的通知》价格扣减条件的</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须递交资料</w:t>
      </w:r>
      <w:r>
        <w:tab/>
      </w:r>
      <w:r>
        <w:fldChar w:fldCharType="begin"/>
      </w:r>
      <w:r>
        <w:instrText xml:space="preserve"> PAGEREF _Toc4852 \h </w:instrText>
      </w:r>
      <w:r>
        <w:fldChar w:fldCharType="separate"/>
      </w:r>
      <w:r>
        <w:t>80</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_Toc814 </w:instrText>
      </w:r>
      <w:r>
        <w:rPr>
          <w:rFonts w:hint="eastAsia" w:ascii="宋体" w:hAnsi="宋体" w:eastAsia="宋体" w:cs="宋体"/>
          <w:szCs w:val="18"/>
        </w:rPr>
        <w:fldChar w:fldCharType="separate"/>
      </w:r>
      <w:r>
        <w:rPr>
          <w:rFonts w:hint="eastAsia" w:ascii="宋体" w:hAnsi="宋体" w:eastAsia="宋体" w:cs="宋体"/>
          <w:bCs w:val="0"/>
          <w:kern w:val="0"/>
          <w:szCs w:val="28"/>
        </w:rPr>
        <w:t xml:space="preserve">6-1  </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为中小企业声明函</w:t>
      </w:r>
      <w:r>
        <w:tab/>
      </w:r>
      <w:r>
        <w:fldChar w:fldCharType="begin"/>
      </w:r>
      <w:r>
        <w:instrText xml:space="preserve"> PAGEREF _Toc814 \h </w:instrText>
      </w:r>
      <w:r>
        <w:fldChar w:fldCharType="separate"/>
      </w:r>
      <w:r>
        <w:t>81</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_Toc13678 </w:instrText>
      </w:r>
      <w:r>
        <w:rPr>
          <w:rFonts w:hint="eastAsia" w:ascii="宋体" w:hAnsi="宋体" w:eastAsia="宋体" w:cs="宋体"/>
          <w:szCs w:val="18"/>
        </w:rPr>
        <w:fldChar w:fldCharType="separate"/>
      </w:r>
      <w:r>
        <w:rPr>
          <w:rFonts w:hint="eastAsia" w:ascii="宋体" w:hAnsi="宋体" w:eastAsia="宋体" w:cs="宋体"/>
          <w:bCs w:val="0"/>
          <w:kern w:val="0"/>
          <w:szCs w:val="28"/>
        </w:rPr>
        <w:t xml:space="preserve">6-2  </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为监狱企业声明函</w:t>
      </w:r>
      <w:r>
        <w:tab/>
      </w:r>
      <w:r>
        <w:fldChar w:fldCharType="begin"/>
      </w:r>
      <w:r>
        <w:instrText xml:space="preserve"> PAGEREF _Toc13678 \h </w:instrText>
      </w:r>
      <w:r>
        <w:fldChar w:fldCharType="separate"/>
      </w:r>
      <w:r>
        <w:t>82</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_Toc28630 </w:instrText>
      </w:r>
      <w:r>
        <w:rPr>
          <w:rFonts w:hint="eastAsia" w:ascii="宋体" w:hAnsi="宋体" w:eastAsia="宋体" w:cs="宋体"/>
          <w:szCs w:val="18"/>
        </w:rPr>
        <w:fldChar w:fldCharType="separate"/>
      </w:r>
      <w:r>
        <w:rPr>
          <w:rFonts w:hint="eastAsia" w:ascii="宋体" w:hAnsi="宋体" w:eastAsia="宋体" w:cs="宋体"/>
          <w:bCs w:val="0"/>
          <w:kern w:val="0"/>
          <w:szCs w:val="28"/>
        </w:rPr>
        <w:t xml:space="preserve">6-3  </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为残疾人福利性单位声明函</w:t>
      </w:r>
      <w:r>
        <w:tab/>
      </w:r>
      <w:r>
        <w:fldChar w:fldCharType="begin"/>
      </w:r>
      <w:r>
        <w:instrText xml:space="preserve"> PAGEREF _Toc28630 \h </w:instrText>
      </w:r>
      <w:r>
        <w:fldChar w:fldCharType="separate"/>
      </w:r>
      <w:r>
        <w:t>83</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_Toc32602 </w:instrText>
      </w:r>
      <w:r>
        <w:rPr>
          <w:rFonts w:hint="eastAsia" w:ascii="宋体" w:hAnsi="宋体" w:eastAsia="宋体" w:cs="宋体"/>
          <w:szCs w:val="18"/>
        </w:rPr>
        <w:fldChar w:fldCharType="separate"/>
      </w:r>
      <w:r>
        <w:rPr>
          <w:rFonts w:hint="eastAsia" w:ascii="宋体" w:hAnsi="宋体" w:eastAsia="宋体" w:cs="宋体"/>
          <w:bCs w:val="0"/>
          <w:kern w:val="0"/>
          <w:szCs w:val="28"/>
        </w:rPr>
        <w:t>7、</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简介</w:t>
      </w:r>
      <w:r>
        <w:tab/>
      </w:r>
      <w:r>
        <w:fldChar w:fldCharType="begin"/>
      </w:r>
      <w:r>
        <w:instrText xml:space="preserve"> PAGEREF _Toc32602 \h </w:instrText>
      </w:r>
      <w:r>
        <w:fldChar w:fldCharType="separate"/>
      </w:r>
      <w:r>
        <w:t>84</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_Toc15883 </w:instrText>
      </w:r>
      <w:r>
        <w:rPr>
          <w:rFonts w:hint="eastAsia" w:ascii="宋体" w:hAnsi="宋体" w:eastAsia="宋体" w:cs="宋体"/>
          <w:szCs w:val="18"/>
        </w:rPr>
        <w:fldChar w:fldCharType="separate"/>
      </w:r>
      <w:r>
        <w:rPr>
          <w:rFonts w:hint="eastAsia" w:ascii="宋体" w:hAnsi="宋体" w:eastAsia="宋体" w:cs="宋体"/>
          <w:bCs w:val="0"/>
          <w:kern w:val="0"/>
          <w:szCs w:val="28"/>
        </w:rPr>
        <w:t>8、售后服务计划</w:t>
      </w:r>
      <w:r>
        <w:tab/>
      </w:r>
      <w:r>
        <w:fldChar w:fldCharType="begin"/>
      </w:r>
      <w:r>
        <w:instrText xml:space="preserve"> PAGEREF _Toc15883 \h </w:instrText>
      </w:r>
      <w:r>
        <w:fldChar w:fldCharType="separate"/>
      </w:r>
      <w:r>
        <w:t>85</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_Toc32239 </w:instrText>
      </w:r>
      <w:r>
        <w:rPr>
          <w:rFonts w:hint="eastAsia" w:ascii="宋体" w:hAnsi="宋体" w:eastAsia="宋体" w:cs="宋体"/>
          <w:szCs w:val="18"/>
        </w:rPr>
        <w:fldChar w:fldCharType="separate"/>
      </w:r>
      <w:r>
        <w:rPr>
          <w:rFonts w:hint="eastAsia" w:ascii="宋体" w:hAnsi="宋体" w:eastAsia="宋体" w:cs="宋体"/>
          <w:bCs w:val="0"/>
          <w:kern w:val="0"/>
          <w:szCs w:val="28"/>
        </w:rPr>
        <w:t>9、评审所需要的其他商务文件</w:t>
      </w:r>
      <w:r>
        <w:tab/>
      </w:r>
      <w:r>
        <w:fldChar w:fldCharType="begin"/>
      </w:r>
      <w:r>
        <w:instrText xml:space="preserve"> PAGEREF _Toc32239 \h </w:instrText>
      </w:r>
      <w:r>
        <w:fldChar w:fldCharType="separate"/>
      </w:r>
      <w:r>
        <w:t>86</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_Toc16200 </w:instrText>
      </w:r>
      <w:r>
        <w:rPr>
          <w:rFonts w:hint="eastAsia" w:ascii="宋体" w:hAnsi="宋体" w:eastAsia="宋体" w:cs="宋体"/>
          <w:szCs w:val="18"/>
        </w:rPr>
        <w:fldChar w:fldCharType="separate"/>
      </w:r>
      <w:r>
        <w:rPr>
          <w:rFonts w:hint="eastAsia" w:ascii="宋体" w:hAnsi="宋体" w:eastAsia="宋体" w:cs="宋体"/>
          <w:bCs w:val="0"/>
          <w:kern w:val="0"/>
          <w:szCs w:val="28"/>
        </w:rPr>
        <w:t>10、技术证明文件</w:t>
      </w:r>
      <w:r>
        <w:tab/>
      </w:r>
      <w:r>
        <w:fldChar w:fldCharType="begin"/>
      </w:r>
      <w:r>
        <w:instrText xml:space="preserve"> PAGEREF _Toc16200 \h </w:instrText>
      </w:r>
      <w:r>
        <w:fldChar w:fldCharType="separate"/>
      </w:r>
      <w:r>
        <w:t>86</w:t>
      </w:r>
      <w:r>
        <w:fldChar w:fldCharType="end"/>
      </w:r>
      <w:r>
        <w:rPr>
          <w:rFonts w:hint="eastAsia" w:ascii="宋体" w:hAnsi="宋体" w:eastAsia="宋体" w:cs="宋体"/>
          <w:szCs w:val="18"/>
        </w:rPr>
        <w:fldChar w:fldCharType="end"/>
      </w:r>
    </w:p>
    <w:p>
      <w:pPr>
        <w:pStyle w:val="2"/>
        <w:tabs>
          <w:tab w:val="right" w:leader="dot" w:pos="8958"/>
          <w:tab w:val="clear" w:pos="8301"/>
        </w:tabs>
      </w:pPr>
      <w:r>
        <w:rPr>
          <w:rFonts w:hint="eastAsia" w:ascii="宋体" w:hAnsi="宋体" w:eastAsia="宋体" w:cs="宋体"/>
          <w:szCs w:val="18"/>
        </w:rPr>
        <w:fldChar w:fldCharType="begin"/>
      </w:r>
      <w:r>
        <w:rPr>
          <w:rFonts w:hint="eastAsia" w:ascii="宋体" w:hAnsi="宋体" w:eastAsia="宋体" w:cs="宋体"/>
          <w:szCs w:val="18"/>
        </w:rPr>
        <w:instrText xml:space="preserve"> HYPERLINK \l _Toc22874 </w:instrText>
      </w:r>
      <w:r>
        <w:rPr>
          <w:rFonts w:hint="eastAsia" w:ascii="宋体" w:hAnsi="宋体" w:eastAsia="宋体" w:cs="宋体"/>
          <w:szCs w:val="18"/>
        </w:rPr>
        <w:fldChar w:fldCharType="separate"/>
      </w:r>
      <w:r>
        <w:rPr>
          <w:rFonts w:hint="eastAsia" w:ascii="宋体" w:hAnsi="宋体" w:eastAsia="宋体" w:cs="宋体"/>
          <w:bCs w:val="0"/>
          <w:kern w:val="0"/>
          <w:szCs w:val="28"/>
        </w:rPr>
        <w:t>11、</w:t>
      </w:r>
      <w:r>
        <w:rPr>
          <w:rFonts w:hint="eastAsia" w:ascii="宋体" w:hAnsi="宋体" w:eastAsia="宋体" w:cs="宋体"/>
          <w:bCs w:val="0"/>
          <w:kern w:val="0"/>
          <w:szCs w:val="28"/>
          <w:lang w:eastAsia="zh-CN"/>
        </w:rPr>
        <w:t>投标人</w:t>
      </w:r>
      <w:r>
        <w:rPr>
          <w:rFonts w:hint="eastAsia" w:ascii="宋体" w:hAnsi="宋体" w:eastAsia="宋体" w:cs="宋体"/>
          <w:bCs w:val="0"/>
          <w:kern w:val="0"/>
          <w:szCs w:val="28"/>
        </w:rPr>
        <w:t>认为需要提供的相关资料</w:t>
      </w:r>
      <w:r>
        <w:tab/>
      </w:r>
      <w:r>
        <w:fldChar w:fldCharType="begin"/>
      </w:r>
      <w:r>
        <w:instrText xml:space="preserve"> PAGEREF _Toc22874 \h </w:instrText>
      </w:r>
      <w:r>
        <w:fldChar w:fldCharType="separate"/>
      </w:r>
      <w:r>
        <w:t>86</w:t>
      </w:r>
      <w:r>
        <w:fldChar w:fldCharType="end"/>
      </w:r>
      <w:r>
        <w:rPr>
          <w:rFonts w:hint="eastAsia" w:ascii="宋体" w:hAnsi="宋体" w:eastAsia="宋体" w:cs="宋体"/>
          <w:szCs w:val="18"/>
        </w:rPr>
        <w:fldChar w:fldCharType="end"/>
      </w:r>
    </w:p>
    <w:p>
      <w:pPr>
        <w:spacing w:line="360" w:lineRule="auto"/>
        <w:rPr>
          <w:rFonts w:hint="eastAsia" w:ascii="宋体" w:hAnsi="宋体" w:eastAsia="宋体" w:cs="宋体"/>
          <w:sz w:val="18"/>
          <w:szCs w:val="18"/>
        </w:rPr>
      </w:pPr>
      <w:r>
        <w:rPr>
          <w:rFonts w:hint="eastAsia" w:ascii="宋体" w:hAnsi="宋体" w:eastAsia="宋体" w:cs="宋体"/>
          <w:szCs w:val="18"/>
        </w:rPr>
        <w:fldChar w:fldCharType="end"/>
      </w:r>
    </w:p>
    <w:p>
      <w:pPr>
        <w:spacing w:line="360" w:lineRule="auto"/>
        <w:rPr>
          <w:rFonts w:hint="eastAsia" w:ascii="宋体" w:hAnsi="宋体" w:eastAsia="宋体" w:cs="宋体"/>
          <w:sz w:val="24"/>
        </w:rPr>
      </w:pPr>
    </w:p>
    <w:p>
      <w:pPr>
        <w:pStyle w:val="3"/>
        <w:spacing w:before="120" w:after="120" w:line="400" w:lineRule="exact"/>
        <w:jc w:val="center"/>
        <w:rPr>
          <w:rFonts w:hint="eastAsia" w:ascii="宋体" w:hAnsi="宋体" w:eastAsia="宋体" w:cs="宋体"/>
          <w:b w:val="0"/>
          <w:bCs w:val="0"/>
          <w:sz w:val="32"/>
        </w:rPr>
      </w:pPr>
      <w:bookmarkStart w:id="0" w:name="_Toc15048285"/>
      <w:r>
        <w:rPr>
          <w:rFonts w:hint="eastAsia" w:ascii="宋体" w:hAnsi="宋体" w:eastAsia="宋体" w:cs="宋体"/>
          <w:b w:val="0"/>
          <w:bCs w:val="0"/>
          <w:sz w:val="32"/>
        </w:rPr>
        <w:br w:type="page"/>
      </w:r>
      <w:bookmarkStart w:id="1" w:name="_Toc22190"/>
      <w:r>
        <w:rPr>
          <w:rFonts w:hint="eastAsia" w:ascii="宋体" w:hAnsi="宋体" w:eastAsia="宋体" w:cs="宋体"/>
          <w:b w:val="0"/>
          <w:bCs w:val="0"/>
          <w:sz w:val="32"/>
        </w:rPr>
        <w:t>特别提示</w:t>
      </w:r>
      <w:bookmarkEnd w:id="0"/>
      <w:bookmarkEnd w:id="1"/>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bookmarkStart w:id="2" w:name="_Toc16370"/>
      <w:bookmarkStart w:id="3" w:name="_Toc218935350"/>
      <w:bookmarkStart w:id="4" w:name="_Toc532044537"/>
      <w:bookmarkStart w:id="5" w:name="_Toc507399902"/>
      <w:bookmarkStart w:id="6" w:name="_Toc216582822"/>
      <w:bookmarkStart w:id="7" w:name="_Toc28765"/>
      <w:bookmarkStart w:id="8" w:name="_Toc532473519"/>
      <w:bookmarkStart w:id="9" w:name="_Toc219175634"/>
      <w:bookmarkStart w:id="10" w:name="_Toc515647829"/>
      <w:bookmarkStart w:id="11" w:name="_Toc15048357"/>
      <w:r>
        <w:rPr>
          <w:rFonts w:hint="eastAsia" w:ascii="宋体" w:hAnsi="宋体" w:eastAsia="宋体" w:cs="宋体"/>
          <w:b/>
          <w:bCs/>
          <w:sz w:val="24"/>
        </w:rPr>
        <w:t>1、</w:t>
      </w:r>
      <w:r>
        <w:rPr>
          <w:rFonts w:hint="eastAsia" w:ascii="宋体" w:hAnsi="宋体" w:eastAsia="宋体" w:cs="宋体"/>
          <w:b/>
          <w:bCs/>
          <w:sz w:val="24"/>
          <w:lang w:eastAsia="zh-CN"/>
        </w:rPr>
        <w:t>投标人</w:t>
      </w:r>
      <w:r>
        <w:rPr>
          <w:rFonts w:hint="eastAsia" w:ascii="宋体" w:hAnsi="宋体" w:eastAsia="宋体" w:cs="宋体"/>
          <w:b/>
          <w:bCs/>
          <w:sz w:val="24"/>
        </w:rPr>
        <w:t>注册及市场主体信息登记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投标人（市场主体）需要完成信息登记及CA数字证书办理，才能通过《河南省公共资源交易中心》交易平台参与交易活动，具体办理事宜请查阅《河南省公共资源交易中心》网站“办事指南”专区的《河南省公共资源交易平台市场主体信息库登记指南（工程建设、政府采购）》完成注册。</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2、投标文件制作</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2.1、</w:t>
      </w:r>
      <w:r>
        <w:rPr>
          <w:rFonts w:hint="eastAsia" w:ascii="宋体" w:hAnsi="宋体" w:eastAsia="宋体" w:cs="宋体"/>
          <w:sz w:val="24"/>
          <w:lang w:eastAsia="zh-CN"/>
        </w:rPr>
        <w:t>投标人</w:t>
      </w:r>
      <w:r>
        <w:rPr>
          <w:rFonts w:hint="eastAsia" w:ascii="宋体" w:hAnsi="宋体" w:eastAsia="宋体" w:cs="宋体"/>
          <w:sz w:val="24"/>
        </w:rPr>
        <w:t>通过《河南省公共资源交易中心》（www.hnggzy.net）网站公共服务（办事指南及下载专区）：下载“投标文件制作工具安装包压缩文件下载”等。</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2.2、</w:t>
      </w:r>
      <w:r>
        <w:rPr>
          <w:rFonts w:hint="eastAsia" w:ascii="宋体" w:hAnsi="宋体" w:eastAsia="宋体" w:cs="宋体"/>
          <w:sz w:val="24"/>
          <w:lang w:eastAsia="zh-CN"/>
        </w:rPr>
        <w:t>投标人</w:t>
      </w:r>
      <w:r>
        <w:rPr>
          <w:rFonts w:hint="eastAsia" w:ascii="宋体" w:hAnsi="宋体" w:eastAsia="宋体" w:cs="宋体"/>
          <w:sz w:val="24"/>
        </w:rPr>
        <w:t>凭CA密钥登陆会员专区并按网上提示自行下载每个项目所含格式(.hnzf)的招标文件。</w:t>
      </w:r>
    </w:p>
    <w:p>
      <w:pPr>
        <w:tabs>
          <w:tab w:val="left" w:pos="720"/>
        </w:tabs>
        <w:spacing w:line="360" w:lineRule="auto"/>
        <w:ind w:firstLine="482" w:firstLineChars="200"/>
        <w:rPr>
          <w:rFonts w:hint="eastAsia" w:ascii="宋体" w:hAnsi="宋体" w:eastAsia="宋体" w:cs="宋体"/>
          <w:sz w:val="24"/>
        </w:rPr>
      </w:pPr>
      <w:r>
        <w:rPr>
          <w:rFonts w:hint="eastAsia" w:ascii="宋体" w:hAnsi="宋体" w:eastAsia="宋体" w:cs="宋体"/>
          <w:b/>
          <w:bCs/>
          <w:sz w:val="24"/>
        </w:rPr>
        <w:t>2.3、</w:t>
      </w:r>
      <w:r>
        <w:rPr>
          <w:rFonts w:hint="eastAsia" w:ascii="宋体" w:hAnsi="宋体" w:eastAsia="宋体" w:cs="宋体"/>
          <w:sz w:val="24"/>
          <w:lang w:eastAsia="zh-CN"/>
        </w:rPr>
        <w:t>投标人</w:t>
      </w:r>
      <w:r>
        <w:rPr>
          <w:rFonts w:hint="eastAsia" w:ascii="宋体" w:hAnsi="宋体" w:eastAsia="宋体" w:cs="宋体"/>
          <w:sz w:val="24"/>
        </w:rPr>
        <w:t>须在</w:t>
      </w:r>
      <w:r>
        <w:rPr>
          <w:rFonts w:hint="eastAsia" w:ascii="宋体" w:hAnsi="宋体" w:eastAsia="宋体" w:cs="宋体"/>
          <w:kern w:val="0"/>
          <w:sz w:val="24"/>
          <w:lang w:val="zh-CN"/>
        </w:rPr>
        <w:t>投标文件递交截止时间</w:t>
      </w:r>
      <w:r>
        <w:rPr>
          <w:rFonts w:hint="eastAsia" w:ascii="宋体" w:hAnsi="宋体" w:eastAsia="宋体" w:cs="宋体"/>
          <w:sz w:val="24"/>
        </w:rPr>
        <w:t>前制作并递交：</w:t>
      </w:r>
    </w:p>
    <w:p>
      <w:pPr>
        <w:tabs>
          <w:tab w:val="left" w:pos="720"/>
        </w:tabs>
        <w:spacing w:line="360" w:lineRule="auto"/>
        <w:ind w:firstLine="480" w:firstLineChars="200"/>
        <w:rPr>
          <w:rFonts w:hint="eastAsia" w:ascii="宋体" w:hAnsi="宋体" w:eastAsia="宋体" w:cs="宋体"/>
          <w:sz w:val="24"/>
        </w:rPr>
      </w:pPr>
      <w:r>
        <w:rPr>
          <w:rFonts w:hint="eastAsia" w:ascii="宋体" w:hAnsi="宋体" w:eastAsia="宋体" w:cs="宋体"/>
          <w:sz w:val="24"/>
        </w:rPr>
        <w:t>加密的电子投标文件,应在投标文件递交截止时间前通过《河南省公共资源交易中心》（www.hnggzy.net）电子交易平台内上传。</w:t>
      </w:r>
    </w:p>
    <w:p>
      <w:pPr>
        <w:spacing w:line="360" w:lineRule="auto"/>
        <w:ind w:firstLine="482" w:firstLineChars="200"/>
        <w:rPr>
          <w:rFonts w:hint="eastAsia" w:ascii="宋体" w:hAnsi="宋体" w:eastAsia="宋体" w:cs="宋体"/>
          <w:sz w:val="24"/>
        </w:rPr>
      </w:pPr>
      <w:r>
        <w:rPr>
          <w:rFonts w:hint="eastAsia" w:ascii="宋体" w:hAnsi="宋体" w:eastAsia="宋体" w:cs="宋体"/>
          <w:b/>
          <w:bCs/>
          <w:kern w:val="0"/>
          <w:sz w:val="24"/>
          <w:lang w:val="zh-CN"/>
        </w:rPr>
        <w:t>2.4、</w:t>
      </w:r>
      <w:r>
        <w:rPr>
          <w:rFonts w:hint="eastAsia" w:ascii="宋体" w:hAnsi="宋体" w:eastAsia="宋体" w:cs="宋体"/>
          <w:sz w:val="24"/>
        </w:rPr>
        <w:t>加密的电子投标文件为《河南省公共资源交易中心》（www.hnggzy.net） 网站提供的“投标文件制作工具”软件制作生成的加密版投标文件。</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2.5、</w:t>
      </w:r>
      <w:r>
        <w:rPr>
          <w:rFonts w:hint="eastAsia" w:ascii="宋体" w:hAnsi="宋体" w:eastAsia="宋体" w:cs="宋体"/>
          <w:sz w:val="24"/>
          <w:lang w:eastAsia="zh-CN"/>
        </w:rPr>
        <w:t>投标人</w:t>
      </w:r>
      <w:r>
        <w:rPr>
          <w:rFonts w:hint="eastAsia" w:ascii="宋体" w:hAnsi="宋体" w:eastAsia="宋体" w:cs="宋体"/>
          <w:sz w:val="24"/>
        </w:rPr>
        <w:t>编辑电子投标文件时，根据招标文件要求用法定代表人或负责人CA密钥和企业CA密钥进行签章制作；最后一步生成电子投标文件时，只能用本单位的企业CA密钥。</w:t>
      </w:r>
    </w:p>
    <w:p>
      <w:pPr>
        <w:spacing w:line="360" w:lineRule="auto"/>
        <w:ind w:firstLine="496" w:firstLineChars="206"/>
        <w:rPr>
          <w:rFonts w:hint="eastAsia" w:ascii="宋体" w:hAnsi="宋体" w:eastAsia="宋体" w:cs="宋体"/>
          <w:b/>
          <w:bCs/>
          <w:sz w:val="24"/>
        </w:rPr>
      </w:pPr>
      <w:r>
        <w:rPr>
          <w:rFonts w:hint="eastAsia" w:ascii="宋体" w:hAnsi="宋体" w:eastAsia="宋体" w:cs="宋体"/>
          <w:b/>
          <w:bCs/>
          <w:sz w:val="24"/>
        </w:rPr>
        <w:t>3、澄清与变更</w:t>
      </w:r>
    </w:p>
    <w:p>
      <w:pPr>
        <w:spacing w:line="360" w:lineRule="auto"/>
        <w:ind w:firstLine="494" w:firstLineChars="206"/>
        <w:rPr>
          <w:rFonts w:hint="eastAsia" w:ascii="宋体" w:hAnsi="宋体" w:eastAsia="宋体" w:cs="宋体"/>
          <w:b/>
          <w:bCs/>
          <w:sz w:val="24"/>
        </w:rPr>
      </w:pPr>
      <w:r>
        <w:rPr>
          <w:rFonts w:hint="eastAsia" w:ascii="宋体" w:hAnsi="宋体" w:eastAsia="宋体" w:cs="宋体"/>
          <w:sz w:val="24"/>
        </w:rPr>
        <w:t>采购人（招标人）、采购代理机构（招标代理机构）对已发出的招标文件进行的澄清、更正或更改，澄清、更正或更改的内容将作为招标文件的组成部分。采购代理机构将通过网站“变更公告”和系统内部“答疑文件”告知</w:t>
      </w:r>
      <w:r>
        <w:rPr>
          <w:rFonts w:hint="eastAsia" w:ascii="宋体" w:hAnsi="宋体" w:eastAsia="宋体" w:cs="宋体"/>
          <w:sz w:val="24"/>
          <w:lang w:eastAsia="zh-CN"/>
        </w:rPr>
        <w:t>投标人</w:t>
      </w:r>
      <w:r>
        <w:rPr>
          <w:rFonts w:hint="eastAsia" w:ascii="宋体" w:hAnsi="宋体" w:eastAsia="宋体" w:cs="宋体"/>
          <w:sz w:val="24"/>
        </w:rPr>
        <w:t>。各</w:t>
      </w:r>
      <w:r>
        <w:rPr>
          <w:rFonts w:hint="eastAsia" w:ascii="宋体" w:hAnsi="宋体" w:eastAsia="宋体" w:cs="宋体"/>
          <w:sz w:val="24"/>
          <w:lang w:eastAsia="zh-CN"/>
        </w:rPr>
        <w:t>投标人</w:t>
      </w:r>
      <w:r>
        <w:rPr>
          <w:rFonts w:hint="eastAsia" w:ascii="宋体" w:hAnsi="宋体" w:eastAsia="宋体" w:cs="宋体"/>
          <w:sz w:val="24"/>
        </w:rPr>
        <w:t>须重新下载最新的招标文件和答疑文件，以此编制投标文件。</w:t>
      </w:r>
    </w:p>
    <w:p>
      <w:pPr>
        <w:spacing w:line="360" w:lineRule="auto"/>
        <w:ind w:firstLine="602" w:firstLineChars="250"/>
        <w:jc w:val="left"/>
        <w:rPr>
          <w:rFonts w:hint="eastAsia" w:ascii="宋体" w:hAnsi="宋体" w:eastAsia="宋体" w:cs="宋体"/>
          <w:b/>
          <w:bCs/>
          <w:sz w:val="24"/>
        </w:rPr>
      </w:pPr>
      <w:r>
        <w:rPr>
          <w:rFonts w:hint="eastAsia" w:ascii="宋体" w:hAnsi="宋体" w:eastAsia="宋体" w:cs="宋体"/>
          <w:b/>
          <w:bCs/>
          <w:sz w:val="24"/>
        </w:rPr>
        <w:t>4、《河南省公共资源交易中心》交易平台在开标前对</w:t>
      </w:r>
      <w:r>
        <w:rPr>
          <w:rFonts w:hint="eastAsia" w:ascii="宋体" w:hAnsi="宋体" w:eastAsia="宋体" w:cs="宋体"/>
          <w:b/>
          <w:bCs/>
          <w:sz w:val="24"/>
          <w:lang w:eastAsia="zh-CN"/>
        </w:rPr>
        <w:t>投标人</w:t>
      </w:r>
      <w:r>
        <w:rPr>
          <w:rFonts w:hint="eastAsia" w:ascii="宋体" w:hAnsi="宋体" w:eastAsia="宋体" w:cs="宋体"/>
          <w:b/>
          <w:bCs/>
          <w:sz w:val="24"/>
        </w:rPr>
        <w:t>信息具有保密性，</w:t>
      </w:r>
      <w:r>
        <w:rPr>
          <w:rFonts w:hint="eastAsia" w:ascii="宋体" w:hAnsi="宋体" w:eastAsia="宋体" w:cs="宋体"/>
          <w:b/>
          <w:bCs/>
          <w:sz w:val="24"/>
          <w:lang w:eastAsia="zh-CN"/>
        </w:rPr>
        <w:t>投标人</w:t>
      </w:r>
      <w:r>
        <w:rPr>
          <w:rFonts w:hint="eastAsia" w:ascii="宋体" w:hAnsi="宋体" w:eastAsia="宋体" w:cs="宋体"/>
          <w:b/>
          <w:bCs/>
          <w:sz w:val="24"/>
        </w:rPr>
        <w:t>在投标文件递交截止时间前须自行查看项目进展、变更通知、澄清及回复，因</w:t>
      </w:r>
      <w:r>
        <w:rPr>
          <w:rFonts w:hint="eastAsia" w:ascii="宋体" w:hAnsi="宋体" w:eastAsia="宋体" w:cs="宋体"/>
          <w:b/>
          <w:bCs/>
          <w:sz w:val="24"/>
          <w:lang w:eastAsia="zh-CN"/>
        </w:rPr>
        <w:t>投标人</w:t>
      </w:r>
      <w:r>
        <w:rPr>
          <w:rFonts w:hint="eastAsia" w:ascii="宋体" w:hAnsi="宋体" w:eastAsia="宋体" w:cs="宋体"/>
          <w:b/>
          <w:bCs/>
          <w:sz w:val="24"/>
        </w:rPr>
        <w:t>未及时查看而造成的后果由</w:t>
      </w:r>
      <w:r>
        <w:rPr>
          <w:rFonts w:hint="eastAsia" w:ascii="宋体" w:hAnsi="宋体" w:eastAsia="宋体" w:cs="宋体"/>
          <w:b/>
          <w:bCs/>
          <w:sz w:val="24"/>
          <w:lang w:eastAsia="zh-CN"/>
        </w:rPr>
        <w:t>投标人</w:t>
      </w:r>
      <w:r>
        <w:rPr>
          <w:rFonts w:hint="eastAsia" w:ascii="宋体" w:hAnsi="宋体" w:eastAsia="宋体" w:cs="宋体"/>
          <w:b/>
          <w:bCs/>
          <w:sz w:val="24"/>
        </w:rPr>
        <w:t>自行承担。</w:t>
      </w:r>
    </w:p>
    <w:p>
      <w:pPr>
        <w:spacing w:line="360" w:lineRule="auto"/>
        <w:ind w:firstLine="602" w:firstLineChars="250"/>
        <w:jc w:val="left"/>
        <w:rPr>
          <w:rFonts w:hint="eastAsia" w:ascii="宋体" w:hAnsi="宋体" w:eastAsia="宋体" w:cs="宋体"/>
          <w:b/>
          <w:bCs/>
          <w:sz w:val="24"/>
        </w:rPr>
      </w:pPr>
      <w:r>
        <w:rPr>
          <w:rFonts w:hint="eastAsia" w:ascii="宋体" w:hAnsi="宋体" w:eastAsia="宋体" w:cs="宋体"/>
          <w:b/>
          <w:bCs/>
          <w:sz w:val="24"/>
        </w:rPr>
        <w:t xml:space="preserve">5、根据《河南省公共资源交易中心关于推行全程不见面服务的通知》要求，除必须递交样品或现场演示情况外，所有项目均 </w:t>
      </w:r>
      <w:r>
        <w:rPr>
          <w:rFonts w:hint="eastAsia" w:ascii="宋体" w:hAnsi="宋体" w:eastAsia="宋体" w:cs="宋体"/>
          <w:b/>
          <w:bCs/>
          <w:sz w:val="24"/>
          <w:u w:val="single"/>
        </w:rPr>
        <w:t>采用不见面开标</w:t>
      </w:r>
      <w:r>
        <w:rPr>
          <w:rFonts w:hint="eastAsia" w:ascii="宋体" w:hAnsi="宋体" w:eastAsia="宋体" w:cs="宋体"/>
          <w:b/>
          <w:bCs/>
          <w:sz w:val="24"/>
        </w:rPr>
        <w:t>。</w:t>
      </w:r>
      <w:r>
        <w:rPr>
          <w:rFonts w:hint="eastAsia" w:ascii="宋体" w:hAnsi="宋体" w:eastAsia="宋体" w:cs="宋体"/>
          <w:b/>
          <w:bCs/>
          <w:sz w:val="24"/>
          <w:lang w:eastAsia="zh-CN"/>
        </w:rPr>
        <w:t>投标人</w:t>
      </w:r>
      <w:r>
        <w:rPr>
          <w:rFonts w:hint="eastAsia" w:ascii="宋体" w:hAnsi="宋体" w:eastAsia="宋体" w:cs="宋体"/>
          <w:b/>
          <w:bCs/>
          <w:sz w:val="24"/>
        </w:rPr>
        <w:t>无需到省交易中心现场参加开标会议，</w:t>
      </w:r>
      <w:r>
        <w:rPr>
          <w:rFonts w:hint="eastAsia" w:ascii="宋体" w:hAnsi="宋体" w:eastAsia="宋体" w:cs="宋体"/>
          <w:b/>
          <w:bCs/>
          <w:sz w:val="24"/>
          <w:lang w:eastAsia="zh-CN"/>
        </w:rPr>
        <w:t>投标人</w:t>
      </w:r>
      <w:r>
        <w:rPr>
          <w:rFonts w:hint="eastAsia" w:ascii="宋体" w:hAnsi="宋体" w:eastAsia="宋体" w:cs="宋体"/>
          <w:b/>
          <w:bCs/>
          <w:sz w:val="24"/>
        </w:rPr>
        <w:t>应当在招标（采购）文件确定的投标截止时间前，登录远程开标大厅，在线准时参加开标活动并进行文件解密、答疑澄清等。详见</w:t>
      </w:r>
      <w:r>
        <w:rPr>
          <w:rFonts w:hint="eastAsia" w:ascii="宋体" w:hAnsi="宋体" w:eastAsia="宋体" w:cs="宋体"/>
          <w:b/>
          <w:bCs/>
          <w:sz w:val="24"/>
          <w:u w:val="single"/>
        </w:rPr>
        <w:t xml:space="preserve">《河南省公共资源交易中心》首页-公共服务-办事指南 《新交易平台使用手册》 </w:t>
      </w:r>
      <w:r>
        <w:rPr>
          <w:rFonts w:hint="eastAsia" w:ascii="宋体" w:hAnsi="宋体" w:eastAsia="宋体" w:cs="宋体"/>
          <w:b/>
          <w:bCs/>
          <w:sz w:val="24"/>
        </w:rPr>
        <w:t>。</w:t>
      </w:r>
    </w:p>
    <w:p>
      <w:pPr>
        <w:spacing w:line="360" w:lineRule="auto"/>
        <w:ind w:firstLine="602" w:firstLineChars="250"/>
        <w:jc w:val="left"/>
        <w:rPr>
          <w:rFonts w:hint="eastAsia" w:ascii="宋体" w:hAnsi="宋体" w:eastAsia="宋体" w:cs="宋体"/>
          <w:b/>
          <w:bCs/>
          <w:sz w:val="24"/>
        </w:rPr>
      </w:pPr>
      <w:r>
        <w:rPr>
          <w:rFonts w:hint="eastAsia" w:ascii="宋体" w:hAnsi="宋体" w:eastAsia="宋体" w:cs="宋体"/>
          <w:b/>
          <w:bCs/>
          <w:sz w:val="24"/>
          <w:u w:val="single"/>
        </w:rPr>
        <w:t>按照省交易中心的要求，为了不影响投标，交易主体（供应商、投标人）务必尽快根据自己的实际情况和招标文件的相关要求，在网上添加市场主体类型，完善各供应商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递交河南省公共资源交易中心工作人员验证，验证时间为一个工作日，建议</w:t>
      </w:r>
      <w:r>
        <w:rPr>
          <w:rFonts w:hint="eastAsia" w:ascii="宋体" w:hAnsi="宋体" w:eastAsia="宋体" w:cs="宋体"/>
          <w:b/>
          <w:bCs/>
          <w:sz w:val="24"/>
          <w:u w:val="single"/>
          <w:lang w:eastAsia="zh-CN"/>
        </w:rPr>
        <w:t>投标人</w:t>
      </w:r>
      <w:r>
        <w:rPr>
          <w:rFonts w:hint="eastAsia" w:ascii="宋体" w:hAnsi="宋体" w:eastAsia="宋体" w:cs="宋体"/>
          <w:b/>
          <w:bCs/>
          <w:sz w:val="24"/>
          <w:u w:val="single"/>
        </w:rPr>
        <w:t>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r>
        <w:rPr>
          <w:rFonts w:hint="eastAsia" w:ascii="宋体" w:hAnsi="宋体" w:eastAsia="宋体" w:cs="宋体"/>
          <w:b/>
          <w:bCs/>
          <w:sz w:val="24"/>
        </w:rPr>
        <w:t>。</w:t>
      </w:r>
    </w:p>
    <w:p>
      <w:pPr>
        <w:wordWrap w:val="0"/>
        <w:spacing w:line="360" w:lineRule="auto"/>
        <w:ind w:firstLine="494" w:firstLineChars="206"/>
        <w:rPr>
          <w:rFonts w:hint="eastAsia" w:ascii="宋体" w:hAnsi="宋体" w:eastAsia="宋体" w:cs="宋体"/>
          <w:sz w:val="24"/>
        </w:rPr>
      </w:pPr>
      <w:r>
        <w:rPr>
          <w:rFonts w:hint="eastAsia" w:ascii="宋体" w:hAnsi="宋体" w:eastAsia="宋体" w:cs="宋体"/>
          <w:sz w:val="24"/>
        </w:rPr>
        <w:t>河南省公共资源交易平台新交易平台使用手册</w:t>
      </w:r>
      <w:r>
        <w:rPr>
          <w:rFonts w:hint="eastAsia" w:ascii="宋体" w:hAnsi="宋体" w:eastAsia="宋体" w:cs="宋体"/>
        </w:rPr>
        <w:t>http://www.hnggzy.net/ggfw/004003/20210909/834dab66-d4b5-4fde-b432-57f2a6cfbfed.html</w:t>
      </w:r>
      <w:r>
        <w:rPr>
          <w:rFonts w:hint="eastAsia" w:ascii="宋体" w:hAnsi="宋体" w:eastAsia="宋体" w:cs="宋体"/>
          <w:sz w:val="24"/>
        </w:rPr>
        <w:t xml:space="preserve"> 内涉及</w:t>
      </w:r>
      <w:r>
        <w:rPr>
          <w:rFonts w:hint="eastAsia" w:ascii="宋体" w:hAnsi="宋体" w:eastAsia="宋体" w:cs="宋体"/>
          <w:sz w:val="24"/>
          <w:lang w:eastAsia="zh-CN"/>
        </w:rPr>
        <w:t>投标人</w:t>
      </w:r>
      <w:r>
        <w:rPr>
          <w:rFonts w:hint="eastAsia" w:ascii="宋体" w:hAnsi="宋体" w:eastAsia="宋体" w:cs="宋体"/>
          <w:sz w:val="24"/>
        </w:rPr>
        <w:t>的各类操作手册，各</w:t>
      </w:r>
      <w:r>
        <w:rPr>
          <w:rFonts w:hint="eastAsia" w:ascii="宋体" w:hAnsi="宋体" w:eastAsia="宋体" w:cs="宋体"/>
          <w:sz w:val="24"/>
          <w:lang w:eastAsia="zh-CN"/>
        </w:rPr>
        <w:t>投标人</w:t>
      </w:r>
      <w:r>
        <w:rPr>
          <w:rFonts w:hint="eastAsia" w:ascii="宋体" w:hAnsi="宋体" w:eastAsia="宋体" w:cs="宋体"/>
          <w:sz w:val="24"/>
        </w:rPr>
        <w:t>一定要仔细研究。</w:t>
      </w:r>
    </w:p>
    <w:p>
      <w:pPr>
        <w:spacing w:line="360" w:lineRule="auto"/>
        <w:ind w:firstLine="496" w:firstLineChars="206"/>
        <w:rPr>
          <w:rFonts w:hint="eastAsia" w:ascii="宋体" w:hAnsi="宋体" w:eastAsia="宋体" w:cs="宋体"/>
          <w:b/>
          <w:sz w:val="24"/>
        </w:rPr>
      </w:pPr>
      <w:r>
        <w:rPr>
          <w:rFonts w:hint="eastAsia" w:ascii="宋体" w:hAnsi="宋体" w:eastAsia="宋体" w:cs="宋体"/>
          <w:b/>
          <w:sz w:val="24"/>
          <w:shd w:val="clear" w:color="auto" w:fill="FFFFFF"/>
        </w:rPr>
        <w:t>平台统一技术服务电话为：400 998 0000，服务时间：周一至周日8：00-17：30</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招标文件中“个人电子签章”是指个人的电子签名或个人电子章；“企业电子签章”是指企业的电子章。</w:t>
      </w:r>
    </w:p>
    <w:p>
      <w:pPr>
        <w:pStyle w:val="3"/>
        <w:tabs>
          <w:tab w:val="left" w:pos="0"/>
          <w:tab w:val="right" w:leader="dot" w:pos="142"/>
        </w:tabs>
        <w:autoSpaceDE w:val="0"/>
        <w:autoSpaceDN w:val="0"/>
        <w:adjustRightInd w:val="0"/>
        <w:spacing w:before="0" w:after="0" w:line="360" w:lineRule="auto"/>
        <w:ind w:left="2"/>
        <w:jc w:val="center"/>
        <w:rPr>
          <w:rFonts w:hint="eastAsia" w:ascii="宋体" w:hAnsi="宋体" w:eastAsia="宋体" w:cs="宋体"/>
          <w:color w:val="auto"/>
        </w:rPr>
      </w:pPr>
      <w:r>
        <w:rPr>
          <w:rFonts w:hint="eastAsia" w:ascii="宋体" w:hAnsi="宋体" w:eastAsia="宋体" w:cs="宋体"/>
        </w:rPr>
        <w:br w:type="page"/>
      </w:r>
      <w:bookmarkStart w:id="12" w:name="_Toc28489"/>
      <w:r>
        <w:rPr>
          <w:rFonts w:hint="eastAsia" w:ascii="宋体" w:hAnsi="宋体" w:eastAsia="宋体" w:cs="宋体"/>
        </w:rPr>
        <w:t xml:space="preserve">第一章  </w:t>
      </w:r>
      <w:r>
        <w:rPr>
          <w:rFonts w:hint="eastAsia" w:ascii="宋体" w:hAnsi="宋体" w:eastAsia="宋体" w:cs="宋体"/>
          <w:color w:val="auto"/>
        </w:rPr>
        <w:t>投标邀请</w:t>
      </w:r>
      <w:bookmarkEnd w:id="2"/>
      <w:bookmarkEnd w:id="3"/>
      <w:bookmarkEnd w:id="4"/>
      <w:bookmarkEnd w:id="5"/>
      <w:bookmarkEnd w:id="6"/>
      <w:bookmarkEnd w:id="7"/>
      <w:bookmarkEnd w:id="8"/>
      <w:bookmarkEnd w:id="9"/>
      <w:bookmarkEnd w:id="10"/>
      <w:bookmarkEnd w:id="11"/>
      <w:r>
        <w:rPr>
          <w:rFonts w:hint="eastAsia" w:ascii="宋体" w:hAnsi="宋体" w:eastAsia="宋体" w:cs="宋体"/>
          <w:color w:val="auto"/>
        </w:rPr>
        <w:t>(招标公告)</w:t>
      </w:r>
      <w:bookmarkEnd w:id="12"/>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项目概况</w:t>
      </w:r>
    </w:p>
    <w:p>
      <w:pPr>
        <w:spacing w:line="360" w:lineRule="auto"/>
        <w:ind w:firstLine="480" w:firstLineChars="200"/>
        <w:rPr>
          <w:rFonts w:hint="eastAsia" w:ascii="宋体" w:hAnsi="宋体" w:eastAsia="宋体" w:cs="宋体"/>
          <w:color w:val="auto"/>
          <w:sz w:val="28"/>
          <w:szCs w:val="28"/>
        </w:rPr>
      </w:pPr>
      <w:r>
        <w:rPr>
          <w:rFonts w:hint="eastAsia" w:ascii="宋体" w:hAnsi="宋体" w:eastAsia="宋体" w:cs="宋体"/>
          <w:color w:val="auto"/>
          <w:sz w:val="24"/>
          <w:lang w:eastAsia="zh-CN"/>
        </w:rPr>
        <w:t>信阳师范学院实验科研综合楼电梯采购与安装项目</w:t>
      </w:r>
      <w:r>
        <w:rPr>
          <w:rFonts w:hint="eastAsia" w:ascii="宋体" w:hAnsi="宋体" w:eastAsia="宋体" w:cs="宋体"/>
          <w:color w:val="auto"/>
          <w:sz w:val="24"/>
        </w:rPr>
        <w:t>的潜在</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应登录“河南省公共资源交易中心网站（http://www.hnggzy.com）” 凭单位身份认证锁（CA数字证书）下载获取招标文件</w:t>
      </w:r>
      <w:r>
        <w:rPr>
          <w:rFonts w:hint="eastAsia" w:ascii="宋体" w:hAnsi="宋体" w:eastAsia="宋体" w:cs="宋体"/>
          <w:color w:val="auto"/>
          <w:kern w:val="0"/>
          <w:sz w:val="24"/>
        </w:rPr>
        <w:t>，</w:t>
      </w:r>
      <w:r>
        <w:rPr>
          <w:rFonts w:hint="eastAsia" w:ascii="宋体" w:hAnsi="宋体" w:eastAsia="宋体" w:cs="宋体"/>
          <w:color w:val="auto"/>
          <w:sz w:val="24"/>
        </w:rPr>
        <w:t>并于</w:t>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3</w:t>
      </w:r>
      <w:r>
        <w:rPr>
          <w:rFonts w:hint="eastAsia" w:ascii="宋体" w:hAnsi="宋体" w:eastAsia="宋体" w:cs="宋体"/>
          <w:bCs/>
          <w:color w:val="auto"/>
          <w:sz w:val="24"/>
          <w:u w:val="single"/>
        </w:rPr>
        <w:t>年</w:t>
      </w:r>
      <w:r>
        <w:rPr>
          <w:rFonts w:hint="eastAsia" w:ascii="宋体" w:hAnsi="宋体" w:eastAsia="宋体" w:cs="宋体"/>
          <w:bCs/>
          <w:color w:val="auto"/>
          <w:sz w:val="24"/>
          <w:u w:val="single"/>
          <w:lang w:val="en-US" w:eastAsia="zh-CN"/>
        </w:rPr>
        <w:t>5</w:t>
      </w:r>
      <w:r>
        <w:rPr>
          <w:rFonts w:hint="eastAsia" w:ascii="宋体" w:hAnsi="宋体" w:eastAsia="宋体" w:cs="宋体"/>
          <w:bCs/>
          <w:color w:val="auto"/>
          <w:sz w:val="24"/>
          <w:u w:val="single"/>
        </w:rPr>
        <w:t>月</w:t>
      </w:r>
      <w:r>
        <w:rPr>
          <w:rFonts w:hint="eastAsia" w:ascii="宋体" w:hAnsi="宋体" w:eastAsia="宋体" w:cs="宋体"/>
          <w:bCs/>
          <w:color w:val="auto"/>
          <w:sz w:val="24"/>
          <w:u w:val="single"/>
          <w:lang w:val="en-US" w:eastAsia="zh-CN"/>
        </w:rPr>
        <w:t>1</w:t>
      </w:r>
      <w:r>
        <w:rPr>
          <w:rFonts w:hint="eastAsia" w:ascii="宋体" w:hAnsi="宋体" w:cs="宋体"/>
          <w:bCs/>
          <w:color w:val="auto"/>
          <w:sz w:val="24"/>
          <w:u w:val="single"/>
          <w:lang w:val="en-US" w:eastAsia="zh-CN"/>
        </w:rPr>
        <w:t>5</w:t>
      </w:r>
      <w:r>
        <w:rPr>
          <w:rFonts w:hint="eastAsia" w:ascii="宋体" w:hAnsi="宋体" w:eastAsia="宋体" w:cs="宋体"/>
          <w:bCs/>
          <w:color w:val="auto"/>
          <w:sz w:val="24"/>
          <w:u w:val="single"/>
        </w:rPr>
        <w:t>日9点00分（</w:t>
      </w:r>
      <w:r>
        <w:rPr>
          <w:rFonts w:hint="eastAsia" w:ascii="宋体" w:hAnsi="宋体" w:eastAsia="宋体" w:cs="宋体"/>
          <w:bCs/>
          <w:color w:val="auto"/>
          <w:sz w:val="24"/>
        </w:rPr>
        <w:t>北京时间）前递交投标文件</w:t>
      </w:r>
      <w:r>
        <w:rPr>
          <w:rFonts w:hint="eastAsia" w:ascii="宋体" w:hAnsi="宋体" w:eastAsia="宋体" w:cs="宋体"/>
          <w:color w:val="auto"/>
          <w:sz w:val="24"/>
        </w:rPr>
        <w:t>。</w:t>
      </w:r>
      <w:bookmarkStart w:id="13" w:name="_Toc28359002"/>
      <w:bookmarkStart w:id="14" w:name="_Toc35393790"/>
      <w:bookmarkStart w:id="15" w:name="_Toc35393621"/>
      <w:bookmarkStart w:id="16" w:name="_Toc28359079"/>
      <w:bookmarkStart w:id="17" w:name="_Hlk24379207"/>
    </w:p>
    <w:p>
      <w:pPr>
        <w:spacing w:line="360" w:lineRule="auto"/>
        <w:rPr>
          <w:rFonts w:hint="eastAsia" w:ascii="宋体" w:hAnsi="宋体" w:eastAsia="宋体" w:cs="宋体"/>
          <w:color w:val="auto"/>
          <w:sz w:val="24"/>
        </w:rPr>
      </w:pPr>
      <w:r>
        <w:rPr>
          <w:rFonts w:hint="eastAsia" w:ascii="宋体" w:hAnsi="宋体" w:eastAsia="宋体" w:cs="宋体"/>
          <w:color w:val="auto"/>
          <w:sz w:val="24"/>
        </w:rPr>
        <w:t>一、项目基本情况</w:t>
      </w:r>
      <w:bookmarkEnd w:id="13"/>
      <w:bookmarkEnd w:id="14"/>
      <w:bookmarkEnd w:id="15"/>
      <w:bookmarkEnd w:id="16"/>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eastAsia="zh-CN"/>
        </w:rPr>
        <w:t>招标编号：豫财招标采购-202</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156 </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2、项目名称：</w:t>
      </w:r>
      <w:r>
        <w:rPr>
          <w:rFonts w:hint="eastAsia" w:ascii="宋体" w:hAnsi="宋体" w:eastAsia="宋体" w:cs="宋体"/>
          <w:color w:val="auto"/>
          <w:sz w:val="24"/>
          <w:lang w:eastAsia="zh-CN"/>
        </w:rPr>
        <w:t>信阳师范学院实验科研综合楼电梯采购与安装项目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3、采购方式：公开招标</w:t>
      </w:r>
    </w:p>
    <w:bookmarkEnd w:id="17"/>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auto"/>
          <w:sz w:val="24"/>
        </w:rPr>
        <w:t>4、预算金额：</w:t>
      </w:r>
      <w:r>
        <w:rPr>
          <w:rFonts w:hint="eastAsia" w:ascii="宋体" w:hAnsi="宋体" w:eastAsia="宋体" w:cs="宋体"/>
          <w:color w:val="000000"/>
          <w:sz w:val="24"/>
          <w:lang w:val="en-US" w:eastAsia="zh-CN"/>
        </w:rPr>
        <w:t xml:space="preserve"> 4709831.27</w:t>
      </w:r>
      <w:r>
        <w:rPr>
          <w:rFonts w:hint="eastAsia" w:ascii="宋体" w:hAnsi="宋体" w:eastAsia="宋体" w:cs="宋体"/>
          <w:color w:val="000000"/>
          <w:sz w:val="24"/>
        </w:rPr>
        <w:t>元人民币，最高限价：</w:t>
      </w:r>
      <w:r>
        <w:rPr>
          <w:rFonts w:hint="eastAsia" w:ascii="宋体" w:hAnsi="宋体" w:eastAsia="宋体" w:cs="宋体"/>
          <w:color w:val="000000"/>
          <w:sz w:val="24"/>
          <w:lang w:val="en-US" w:eastAsia="zh-CN"/>
        </w:rPr>
        <w:t>4709831.27</w:t>
      </w:r>
      <w:r>
        <w:rPr>
          <w:rFonts w:hint="eastAsia" w:ascii="宋体" w:hAnsi="宋体" w:eastAsia="宋体" w:cs="宋体"/>
          <w:color w:val="000000"/>
          <w:sz w:val="24"/>
        </w:rPr>
        <w:t>元人民币</w:t>
      </w:r>
    </w:p>
    <w:tbl>
      <w:tblPr>
        <w:tblStyle w:val="46"/>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7"/>
        <w:gridCol w:w="1871"/>
        <w:gridCol w:w="2807"/>
        <w:gridCol w:w="2340"/>
        <w:gridCol w:w="2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exact"/>
          <w:jc w:val="center"/>
        </w:trPr>
        <w:tc>
          <w:tcPr>
            <w:tcW w:w="58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87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包号</w:t>
            </w:r>
          </w:p>
        </w:tc>
        <w:tc>
          <w:tcPr>
            <w:tcW w:w="280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包名称</w:t>
            </w:r>
          </w:p>
        </w:tc>
        <w:tc>
          <w:tcPr>
            <w:tcW w:w="23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包预算（元）</w:t>
            </w:r>
          </w:p>
        </w:tc>
        <w:tc>
          <w:tcPr>
            <w:tcW w:w="234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包最高限价（元）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0" w:hRule="exact"/>
          <w:jc w:val="center"/>
        </w:trPr>
        <w:tc>
          <w:tcPr>
            <w:tcW w:w="58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71" w:type="dxa"/>
            <w:noWrap w:val="0"/>
            <w:vAlign w:val="center"/>
          </w:tcPr>
          <w:p>
            <w:pPr>
              <w:jc w:val="center"/>
              <w:rPr>
                <w:rFonts w:hint="eastAsia" w:ascii="宋体" w:hAnsi="宋体" w:eastAsia="宋体" w:cs="宋体"/>
                <w:color w:val="auto"/>
                <w:sz w:val="24"/>
                <w:lang w:val="en" w:eastAsia="zh-CN"/>
              </w:rPr>
            </w:pPr>
            <w:r>
              <w:rPr>
                <w:rFonts w:hint="eastAsia" w:ascii="宋体" w:hAnsi="宋体" w:eastAsia="宋体" w:cs="宋体"/>
                <w:color w:val="auto"/>
                <w:sz w:val="24"/>
                <w:lang w:val="en" w:eastAsia="zh-CN"/>
              </w:rPr>
              <w:t>豫政采(2)20230222-1</w:t>
            </w:r>
          </w:p>
        </w:tc>
        <w:tc>
          <w:tcPr>
            <w:tcW w:w="2807"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lang w:eastAsia="zh-CN"/>
              </w:rPr>
              <w:t>信阳师范学院实验科研综合楼电梯采购与安装项目</w:t>
            </w:r>
          </w:p>
        </w:tc>
        <w:tc>
          <w:tcPr>
            <w:tcW w:w="2340" w:type="dxa"/>
            <w:noWrap w:val="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4709831.27</w:t>
            </w:r>
          </w:p>
        </w:tc>
        <w:tc>
          <w:tcPr>
            <w:tcW w:w="2341" w:type="dxa"/>
            <w:noWrap w:val="0"/>
            <w:vAlign w:val="center"/>
          </w:tcPr>
          <w:p>
            <w:pPr>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4709831.27</w:t>
            </w:r>
          </w:p>
        </w:tc>
      </w:tr>
    </w:tbl>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5、（</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）采购需求：</w:t>
      </w:r>
      <w:r>
        <w:rPr>
          <w:rFonts w:hint="eastAsia" w:ascii="宋体" w:hAnsi="宋体" w:eastAsia="宋体" w:cs="宋体"/>
          <w:color w:val="auto"/>
          <w:sz w:val="24"/>
        </w:rPr>
        <w:t>信阳师范学院实验科研综合楼7部客货两用电梯采购与安装，A区4部，C区3</w:t>
      </w:r>
      <w:r>
        <w:rPr>
          <w:rFonts w:hint="eastAsia" w:ascii="宋体" w:hAnsi="宋体" w:eastAsia="宋体" w:cs="宋体"/>
          <w:color w:val="000000"/>
          <w:sz w:val="24"/>
        </w:rPr>
        <w:t>部，其中4部消防电梯、2部为无障碍电梯兼消防电梯</w:t>
      </w:r>
      <w:r>
        <w:rPr>
          <w:rFonts w:hint="eastAsia" w:ascii="宋体" w:hAnsi="宋体" w:eastAsia="宋体" w:cs="宋体"/>
          <w:color w:val="000000"/>
          <w:sz w:val="24"/>
          <w:lang w:val="en-US" w:eastAsia="zh-CN"/>
        </w:rPr>
        <w:t>和</w:t>
      </w:r>
      <w:r>
        <w:rPr>
          <w:rFonts w:hint="eastAsia" w:ascii="宋体" w:hAnsi="宋体" w:eastAsia="宋体" w:cs="宋体"/>
          <w:color w:val="000000"/>
          <w:sz w:val="24"/>
        </w:rPr>
        <w:t>1部无障碍电梯。招标内容包括电梯</w:t>
      </w:r>
      <w:r>
        <w:rPr>
          <w:rFonts w:hint="eastAsia" w:ascii="宋体" w:hAnsi="宋体" w:eastAsia="宋体" w:cs="宋体"/>
          <w:color w:val="auto"/>
          <w:sz w:val="24"/>
        </w:rPr>
        <w:t>的运输、安装、调试、验收、培训、质保期服务、与货物有关的运输和保险、技术监督局验收及其他附随服务等。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（2）交货期： 合同签订后</w:t>
      </w:r>
      <w:r>
        <w:rPr>
          <w:rFonts w:hint="eastAsia" w:ascii="宋体" w:hAnsi="宋体" w:eastAsia="宋体" w:cs="宋体"/>
          <w:color w:val="auto"/>
          <w:sz w:val="24"/>
          <w:lang w:val="en-US" w:eastAsia="zh-CN"/>
        </w:rPr>
        <w:t>3</w:t>
      </w:r>
      <w:r>
        <w:rPr>
          <w:rFonts w:hint="eastAsia" w:ascii="宋体" w:hAnsi="宋体" w:eastAsia="宋体" w:cs="宋体"/>
          <w:color w:val="auto"/>
          <w:sz w:val="24"/>
        </w:rPr>
        <w:t>60日历天</w:t>
      </w:r>
    </w:p>
    <w:p>
      <w:pPr>
        <w:spacing w:line="360" w:lineRule="auto"/>
        <w:ind w:firstLine="480" w:firstLineChars="200"/>
        <w:jc w:val="left"/>
        <w:rPr>
          <w:rFonts w:hint="eastAsia" w:ascii="宋体" w:hAnsi="宋体" w:eastAsia="宋体" w:cs="宋体"/>
          <w:color w:val="auto"/>
          <w:sz w:val="24"/>
        </w:rPr>
      </w:pPr>
      <w:r>
        <w:rPr>
          <w:rFonts w:hint="eastAsia" w:ascii="宋体" w:hAnsi="宋体" w:cs="宋体"/>
          <w:color w:val="auto"/>
          <w:sz w:val="24"/>
        </w:rPr>
        <w:t>（3）交货地</w:t>
      </w:r>
      <w:r>
        <w:rPr>
          <w:rFonts w:hint="eastAsia" w:ascii="宋体" w:hAnsi="宋体" w:eastAsia="宋体" w:cs="宋体"/>
          <w:color w:val="auto"/>
          <w:sz w:val="24"/>
        </w:rPr>
        <w:t>点：项目位于信阳市浉河区信阳师范学院</w:t>
      </w:r>
      <w:r>
        <w:rPr>
          <w:rFonts w:hint="eastAsia" w:ascii="宋体" w:hAnsi="宋体" w:eastAsia="宋体" w:cs="宋体"/>
          <w:color w:val="auto"/>
          <w:sz w:val="24"/>
          <w:lang w:val="en-US" w:eastAsia="zh-CN"/>
        </w:rPr>
        <w:t>校本部院内</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w:t>
      </w:r>
      <w:r>
        <w:rPr>
          <w:rFonts w:ascii="宋体" w:hAnsi="宋体" w:cs="宋体"/>
          <w:bCs/>
          <w:color w:val="auto"/>
          <w:sz w:val="24"/>
        </w:rPr>
        <w:t>4</w:t>
      </w:r>
      <w:r>
        <w:rPr>
          <w:rFonts w:hint="eastAsia" w:ascii="宋体" w:hAnsi="宋体" w:cs="宋体"/>
          <w:bCs/>
          <w:color w:val="auto"/>
          <w:sz w:val="24"/>
        </w:rPr>
        <w:t>）质量要求：</w:t>
      </w:r>
      <w:r>
        <w:rPr>
          <w:rFonts w:hint="eastAsia" w:hAnsi="宋体"/>
          <w:spacing w:val="6"/>
          <w:sz w:val="24"/>
        </w:rPr>
        <w:t>货物质量符合国家电梯有关验收标准，安装质量一次性通过质量监督部门验收。</w:t>
      </w:r>
    </w:p>
    <w:p>
      <w:pPr>
        <w:spacing w:line="360" w:lineRule="auto"/>
        <w:ind w:firstLine="480" w:firstLineChars="200"/>
        <w:rPr>
          <w:rFonts w:hint="eastAsia" w:ascii="宋体" w:hAnsi="宋体" w:eastAsia="宋体" w:cs="宋体"/>
          <w:color w:val="000000"/>
          <w:sz w:val="24"/>
          <w:lang w:eastAsia="zh-Hans"/>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）质保</w:t>
      </w:r>
      <w:r>
        <w:rPr>
          <w:rFonts w:hint="eastAsia" w:ascii="宋体" w:hAnsi="宋体" w:cs="宋体"/>
          <w:color w:val="000000"/>
          <w:sz w:val="24"/>
        </w:rPr>
        <w:t>期：一年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6、合同履行期限：合同签订后</w:t>
      </w:r>
      <w:r>
        <w:rPr>
          <w:rFonts w:hint="eastAsia" w:ascii="宋体" w:hAnsi="宋体" w:eastAsia="宋体" w:cs="宋体"/>
          <w:color w:val="auto"/>
          <w:sz w:val="24"/>
          <w:lang w:val="en-US" w:eastAsia="zh-CN"/>
        </w:rPr>
        <w:t>3</w:t>
      </w:r>
      <w:r>
        <w:rPr>
          <w:rFonts w:hint="eastAsia" w:ascii="宋体" w:hAnsi="宋体" w:eastAsia="宋体" w:cs="宋体"/>
          <w:color w:val="auto"/>
          <w:sz w:val="24"/>
        </w:rPr>
        <w:t>60日历天。</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8、是否接受进口产品：</w:t>
      </w:r>
      <w:r>
        <w:rPr>
          <w:rFonts w:hint="eastAsia" w:ascii="宋体" w:hAnsi="宋体" w:eastAsia="宋体" w:cs="宋体"/>
          <w:color w:val="auto"/>
          <w:sz w:val="24"/>
          <w:lang w:eastAsia="zh-CN"/>
        </w:rPr>
        <w:t>是</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9、是否为只面向中小企业采购：否</w:t>
      </w:r>
    </w:p>
    <w:p>
      <w:pPr>
        <w:spacing w:line="360" w:lineRule="auto"/>
        <w:rPr>
          <w:rFonts w:hint="eastAsia" w:ascii="宋体" w:hAnsi="宋体" w:eastAsia="宋体" w:cs="宋体"/>
          <w:color w:val="auto"/>
          <w:sz w:val="24"/>
        </w:rPr>
      </w:pPr>
      <w:bookmarkStart w:id="18" w:name="_Toc28359003"/>
      <w:bookmarkStart w:id="19" w:name="_Toc28359080"/>
      <w:bookmarkStart w:id="20" w:name="_Toc35393791"/>
      <w:bookmarkStart w:id="21" w:name="_Toc35393622"/>
      <w:r>
        <w:rPr>
          <w:rFonts w:hint="eastAsia" w:ascii="宋体" w:hAnsi="宋体" w:eastAsia="宋体" w:cs="宋体"/>
          <w:color w:val="auto"/>
          <w:sz w:val="24"/>
        </w:rPr>
        <w:t>二、申请人的资格要求：</w:t>
      </w:r>
      <w:bookmarkEnd w:id="18"/>
      <w:bookmarkEnd w:id="19"/>
      <w:bookmarkEnd w:id="20"/>
      <w:bookmarkEnd w:id="21"/>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bookmarkStart w:id="22" w:name="_Toc28359081"/>
      <w:bookmarkStart w:id="23" w:name="_Toc28359004"/>
      <w:r>
        <w:rPr>
          <w:rFonts w:hint="eastAsia" w:ascii="宋体" w:hAnsi="宋体" w:eastAsia="宋体" w:cs="宋体"/>
          <w:color w:val="auto"/>
          <w:sz w:val="24"/>
        </w:rPr>
        <w:t>落实政府采购政策需满足的资格要求：无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3、本项目的特定资格要求：</w:t>
      </w:r>
    </w:p>
    <w:p>
      <w:pPr>
        <w:spacing w:line="360" w:lineRule="auto"/>
        <w:ind w:firstLine="480" w:firstLineChars="200"/>
        <w:rPr>
          <w:rFonts w:hint="eastAsia" w:ascii="宋体" w:hAnsi="宋体" w:eastAsia="宋体" w:cs="宋体"/>
          <w:color w:val="FF0000"/>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）投标人若为电梯制造商的，须具有国家质量监督部门颁发的《中华人民共和国特种设备制造许可证》（电梯）</w:t>
      </w:r>
      <w:r>
        <w:rPr>
          <w:rFonts w:hint="eastAsia" w:ascii="宋体" w:hAnsi="宋体" w:eastAsia="宋体" w:cs="宋体"/>
          <w:color w:val="auto"/>
          <w:sz w:val="24"/>
          <w:lang w:val="en-US" w:eastAsia="zh-CN"/>
        </w:rPr>
        <w:t>A</w:t>
      </w:r>
      <w:r>
        <w:rPr>
          <w:rFonts w:hint="eastAsia" w:ascii="宋体" w:hAnsi="宋体" w:eastAsia="宋体" w:cs="宋体"/>
          <w:color w:val="auto"/>
          <w:sz w:val="24"/>
          <w:lang w:eastAsia="zh-CN"/>
        </w:rPr>
        <w:t>级资质（品种包含：曳引驱动乘客电梯，在有效期内）；投标人若为代理商（经销商）的，需具有质量监督部门颁发的《中华人民共和国特种设备安装改造维修许可证》（电梯）</w:t>
      </w:r>
      <w:r>
        <w:rPr>
          <w:rFonts w:hint="eastAsia" w:ascii="宋体" w:hAnsi="宋体" w:eastAsia="宋体" w:cs="宋体"/>
          <w:color w:val="auto"/>
          <w:sz w:val="24"/>
          <w:lang w:val="en-US" w:eastAsia="zh-CN"/>
        </w:rPr>
        <w:t>B</w:t>
      </w:r>
      <w:r>
        <w:rPr>
          <w:rFonts w:hint="eastAsia" w:ascii="宋体" w:hAnsi="宋体" w:eastAsia="宋体" w:cs="宋体"/>
          <w:color w:val="auto"/>
          <w:sz w:val="24"/>
          <w:lang w:eastAsia="zh-CN"/>
        </w:rPr>
        <w:t>级资质（品种包含：曳引驱动乘客电梯，在有效期内），且所投品牌制造商需具备《中华人民共和国特种设备制造许可证》（电梯）</w:t>
      </w:r>
      <w:r>
        <w:rPr>
          <w:rFonts w:hint="eastAsia" w:ascii="宋体" w:hAnsi="宋体" w:eastAsia="宋体" w:cs="宋体"/>
          <w:color w:val="auto"/>
          <w:sz w:val="24"/>
          <w:lang w:val="en-US" w:eastAsia="zh-CN"/>
        </w:rPr>
        <w:t>B</w:t>
      </w:r>
      <w:r>
        <w:rPr>
          <w:rFonts w:hint="eastAsia" w:ascii="宋体" w:hAnsi="宋体" w:eastAsia="宋体" w:cs="宋体"/>
          <w:color w:val="auto"/>
          <w:sz w:val="24"/>
          <w:lang w:eastAsia="zh-CN"/>
        </w:rPr>
        <w:t>级资质（品种包含：曳引驱动乘客电梯，在有效期内，可提供复印件，制造商加盖公章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w:t>
      </w:r>
      <w:r>
        <w:rPr>
          <w:rFonts w:hint="eastAsia" w:ascii="宋体" w:hAnsi="宋体" w:eastAsia="宋体" w:cs="宋体"/>
          <w:color w:val="000000"/>
          <w:sz w:val="24"/>
          <w:lang w:eastAsia="zh-CN"/>
        </w:rPr>
        <w:t>进口产品需提供电梯设备制造商的专项授权书</w:t>
      </w:r>
      <w:r>
        <w:rPr>
          <w:rFonts w:hint="eastAsia" w:ascii="宋体" w:hAnsi="宋体" w:eastAsia="宋体" w:cs="宋体"/>
          <w:color w:val="000000"/>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投标人或所投品牌</w:t>
      </w:r>
      <w:r>
        <w:rPr>
          <w:rFonts w:hint="eastAsia" w:ascii="宋体" w:hAnsi="宋体" w:eastAsia="宋体" w:cs="宋体"/>
          <w:color w:val="auto"/>
          <w:sz w:val="24"/>
        </w:rPr>
        <w:t>拟派项目经理须具备机电设备专业贰级及以上注册建造师，且是本单位注册的在职人员（提供劳动合同及企业为其缴纳近6个月社保的证明），企业应出具项目</w:t>
      </w:r>
      <w:r>
        <w:rPr>
          <w:rFonts w:hint="eastAsia" w:ascii="宋体" w:hAnsi="宋体" w:eastAsia="宋体" w:cs="宋体"/>
          <w:color w:val="auto"/>
          <w:sz w:val="24"/>
          <w:lang w:val="en-US" w:eastAsia="zh-CN"/>
        </w:rPr>
        <w:t>经理</w:t>
      </w:r>
      <w:r>
        <w:rPr>
          <w:rFonts w:hint="eastAsia" w:ascii="宋体" w:hAnsi="宋体" w:eastAsia="宋体" w:cs="宋体"/>
          <w:color w:val="auto"/>
          <w:sz w:val="24"/>
        </w:rPr>
        <w:t>无担任其它在建项目承诺书；</w:t>
      </w:r>
    </w:p>
    <w:p>
      <w:pPr>
        <w:spacing w:line="360" w:lineRule="auto"/>
        <w:rPr>
          <w:rFonts w:hint="eastAsia" w:ascii="宋体" w:hAnsi="宋体" w:eastAsia="宋体" w:cs="宋体"/>
          <w:color w:val="auto"/>
          <w:sz w:val="24"/>
        </w:rPr>
      </w:pPr>
      <w:bookmarkStart w:id="24" w:name="_Toc35393792"/>
      <w:bookmarkStart w:id="25" w:name="_Toc35393623"/>
      <w:r>
        <w:rPr>
          <w:rFonts w:hint="eastAsia" w:ascii="宋体" w:hAnsi="宋体" w:eastAsia="宋体" w:cs="宋体"/>
          <w:color w:val="auto"/>
          <w:sz w:val="24"/>
        </w:rPr>
        <w:t>三、获取招标文件</w:t>
      </w:r>
      <w:bookmarkEnd w:id="24"/>
      <w:bookmarkEnd w:id="25"/>
    </w:p>
    <w:p>
      <w:pPr>
        <w:spacing w:line="360" w:lineRule="auto"/>
        <w:ind w:firstLine="480" w:firstLineChars="200"/>
        <w:rPr>
          <w:rFonts w:hint="eastAsia" w:ascii="宋体" w:hAnsi="宋体" w:eastAsia="宋体" w:cs="宋体"/>
          <w:color w:val="auto"/>
          <w:sz w:val="24"/>
        </w:rPr>
      </w:pPr>
      <w:bookmarkStart w:id="26" w:name="_Hlk86913933"/>
      <w:r>
        <w:rPr>
          <w:rFonts w:hint="eastAsia" w:ascii="宋体" w:hAnsi="宋体" w:eastAsia="宋体" w:cs="宋体"/>
          <w:color w:val="auto"/>
          <w:sz w:val="24"/>
        </w:rPr>
        <w:t>1、时间：202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eastAsia="宋体" w:cs="宋体"/>
          <w:color w:val="auto"/>
          <w:sz w:val="24"/>
          <w:lang w:val="en-US" w:eastAsia="zh-CN"/>
        </w:rPr>
        <w:t>21</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eastAsia="宋体" w:cs="宋体"/>
          <w:color w:val="auto"/>
          <w:sz w:val="24"/>
          <w:lang w:val="en-US" w:eastAsia="zh-CN"/>
        </w:rPr>
        <w:t>26</w:t>
      </w:r>
      <w:r>
        <w:rPr>
          <w:rFonts w:hint="eastAsia" w:ascii="宋体" w:hAnsi="宋体" w:eastAsia="宋体" w:cs="宋体"/>
          <w:color w:val="auto"/>
          <w:sz w:val="24"/>
        </w:rPr>
        <w:t>日，每天上午00:00至12:00，下午12:00至23:59。</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2、地点：登录《河南省公共资源交易中心》网站（</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HYPERLINK "http://www.hnggzy.com" </w:instrText>
      </w:r>
      <w:r>
        <w:rPr>
          <w:rFonts w:hint="eastAsia" w:ascii="宋体" w:hAnsi="宋体" w:eastAsia="宋体" w:cs="宋体"/>
          <w:color w:val="auto"/>
          <w:sz w:val="24"/>
        </w:rPr>
        <w:fldChar w:fldCharType="separate"/>
      </w:r>
      <w:r>
        <w:rPr>
          <w:rStyle w:val="57"/>
          <w:rFonts w:hint="eastAsia" w:ascii="宋体" w:hAnsi="宋体" w:eastAsia="宋体" w:cs="宋体"/>
          <w:color w:val="auto"/>
          <w:sz w:val="24"/>
        </w:rPr>
        <w:t>http://www.hnggzy.com</w:t>
      </w:r>
      <w:r>
        <w:rPr>
          <w:rFonts w:hint="eastAsia" w:ascii="宋体" w:hAnsi="宋体" w:eastAsia="宋体" w:cs="宋体"/>
          <w:color w:val="auto"/>
          <w:sz w:val="24"/>
        </w:rPr>
        <w:fldChar w:fldCharType="end"/>
      </w:r>
      <w:r>
        <w:rPr>
          <w:rFonts w:hint="eastAsia" w:ascii="宋体" w:hAnsi="宋体" w:eastAsia="宋体" w:cs="宋体"/>
          <w:color w:val="auto"/>
          <w:sz w:val="24"/>
        </w:rPr>
        <w:t>）。</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3、方式：凭单位身份认证锁（CA数字证书）下载获取招标文件，</w:t>
      </w:r>
      <w:r>
        <w:rPr>
          <w:rFonts w:hint="eastAsia" w:ascii="宋体" w:hAnsi="宋体" w:eastAsia="宋体" w:cs="宋体"/>
          <w:color w:val="auto"/>
          <w:sz w:val="24"/>
          <w:lang w:eastAsia="zh-CN"/>
        </w:rPr>
        <w:t>投标人</w:t>
      </w:r>
      <w:r>
        <w:rPr>
          <w:rFonts w:hint="eastAsia" w:ascii="宋体" w:hAnsi="宋体" w:eastAsia="宋体" w:cs="宋体"/>
          <w:color w:val="auto"/>
          <w:sz w:val="24"/>
        </w:rPr>
        <w:t>未按规定在《河南省公共资源交易中心》网站上下载招标文件的，其投标将被拒绝。</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投标人</w:t>
      </w:r>
      <w:r>
        <w:rPr>
          <w:rFonts w:hint="eastAsia" w:ascii="宋体" w:hAnsi="宋体" w:eastAsia="宋体" w:cs="宋体"/>
          <w:color w:val="auto"/>
          <w:sz w:val="24"/>
        </w:rPr>
        <w:t>需要完成信息登记及CA数字证书办理，才能通过河南省公共资源交易平台参与交易活动。登录河南省公共资源交易中心网站“公共服务”→“办事指南”专区查阅具体办理方法。</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4、售价：0元。</w:t>
      </w:r>
      <w:bookmarkEnd w:id="26"/>
    </w:p>
    <w:p>
      <w:pPr>
        <w:spacing w:line="360" w:lineRule="auto"/>
        <w:rPr>
          <w:rFonts w:hint="eastAsia" w:ascii="宋体" w:hAnsi="宋体" w:eastAsia="宋体" w:cs="宋体"/>
          <w:color w:val="auto"/>
          <w:sz w:val="24"/>
        </w:rPr>
      </w:pPr>
      <w:r>
        <w:rPr>
          <w:rFonts w:hint="eastAsia" w:ascii="宋体" w:hAnsi="宋体" w:eastAsia="宋体" w:cs="宋体"/>
          <w:color w:val="auto"/>
          <w:sz w:val="24"/>
        </w:rPr>
        <w:t>四、投标截止时间及地点</w:t>
      </w:r>
    </w:p>
    <w:bookmarkEnd w:id="22"/>
    <w:bookmarkEnd w:id="23"/>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5</w:t>
      </w:r>
      <w:r>
        <w:rPr>
          <w:rFonts w:hint="eastAsia" w:ascii="宋体" w:hAnsi="宋体" w:eastAsia="宋体" w:cs="宋体"/>
          <w:color w:val="auto"/>
          <w:sz w:val="24"/>
        </w:rPr>
        <w:t>日</w:t>
      </w:r>
      <w:bookmarkStart w:id="27" w:name="_Hlk111195303"/>
      <w:r>
        <w:rPr>
          <w:rFonts w:hint="eastAsia" w:ascii="宋体" w:hAnsi="宋体" w:eastAsia="宋体" w:cs="宋体"/>
          <w:color w:val="auto"/>
          <w:sz w:val="24"/>
        </w:rPr>
        <w:t>上午09时00分</w:t>
      </w:r>
      <w:bookmarkEnd w:id="27"/>
      <w:r>
        <w:rPr>
          <w:rFonts w:hint="eastAsia" w:ascii="宋体" w:hAnsi="宋体" w:eastAsia="宋体" w:cs="宋体"/>
          <w:color w:val="auto"/>
          <w:sz w:val="24"/>
        </w:rPr>
        <w:t>（北京时间）；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2、地点：</w:t>
      </w:r>
      <w:bookmarkStart w:id="28" w:name="_Hlk86914129"/>
      <w:r>
        <w:rPr>
          <w:rFonts w:hint="eastAsia" w:ascii="宋体" w:hAnsi="宋体" w:eastAsia="宋体" w:cs="宋体"/>
          <w:color w:val="auto"/>
          <w:sz w:val="24"/>
        </w:rPr>
        <w:t>河南省公共资源交易中心远程开标室(一)-2。</w:t>
      </w:r>
      <w:r>
        <w:rPr>
          <w:rFonts w:hint="eastAsia" w:ascii="宋体" w:hAnsi="宋体" w:eastAsia="宋体" w:cs="宋体"/>
          <w:color w:val="auto"/>
          <w:sz w:val="24"/>
          <w:lang w:eastAsia="zh-CN"/>
        </w:rPr>
        <w:t>投标人</w:t>
      </w:r>
      <w:r>
        <w:rPr>
          <w:rFonts w:hint="eastAsia" w:ascii="宋体" w:hAnsi="宋体" w:eastAsia="宋体" w:cs="宋体"/>
          <w:color w:val="auto"/>
          <w:sz w:val="24"/>
        </w:rPr>
        <w:t>需按规定在河南省公共资源交易中心网站上传加密电子投标文件。</w:t>
      </w:r>
      <w:bookmarkEnd w:id="28"/>
    </w:p>
    <w:p>
      <w:pPr>
        <w:spacing w:line="360" w:lineRule="auto"/>
        <w:ind w:left="600" w:hanging="600" w:hangingChars="250"/>
        <w:rPr>
          <w:rFonts w:hint="eastAsia" w:ascii="宋体" w:hAnsi="宋体" w:eastAsia="宋体" w:cs="宋体"/>
          <w:color w:val="auto"/>
          <w:sz w:val="24"/>
        </w:rPr>
      </w:pPr>
      <w:r>
        <w:rPr>
          <w:rFonts w:hint="eastAsia" w:ascii="宋体" w:hAnsi="宋体" w:eastAsia="宋体" w:cs="宋体"/>
          <w:color w:val="auto"/>
          <w:sz w:val="24"/>
        </w:rPr>
        <w:t>五、开标时间及地点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5</w:t>
      </w:r>
      <w:r>
        <w:rPr>
          <w:rFonts w:hint="eastAsia" w:ascii="宋体" w:hAnsi="宋体" w:eastAsia="宋体" w:cs="宋体"/>
          <w:color w:val="auto"/>
          <w:sz w:val="24"/>
        </w:rPr>
        <w:t>日上午09时00分（北京时间）；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2、地点：河南省公共资源交易中心远程开标室(一)-2。</w:t>
      </w:r>
    </w:p>
    <w:p>
      <w:pPr>
        <w:spacing w:line="360" w:lineRule="auto"/>
        <w:ind w:firstLine="720" w:firstLineChars="300"/>
        <w:rPr>
          <w:rFonts w:hint="eastAsia" w:ascii="宋体" w:hAnsi="宋体" w:eastAsia="宋体" w:cs="宋体"/>
          <w:color w:val="auto"/>
          <w:sz w:val="24"/>
        </w:rPr>
      </w:pPr>
      <w:bookmarkStart w:id="29" w:name="_Hlk86916087"/>
      <w:r>
        <w:rPr>
          <w:rFonts w:hint="eastAsia" w:ascii="宋体" w:hAnsi="宋体" w:eastAsia="宋体" w:cs="宋体"/>
          <w:color w:val="auto"/>
          <w:sz w:val="24"/>
        </w:rPr>
        <w:t>本项目采用远程开标，</w:t>
      </w:r>
      <w:r>
        <w:rPr>
          <w:rFonts w:hint="eastAsia" w:ascii="宋体" w:hAnsi="宋体" w:eastAsia="宋体" w:cs="宋体"/>
          <w:color w:val="auto"/>
          <w:sz w:val="24"/>
          <w:lang w:eastAsia="zh-CN"/>
        </w:rPr>
        <w:t>投标人</w:t>
      </w:r>
      <w:r>
        <w:rPr>
          <w:rFonts w:hint="eastAsia" w:ascii="宋体" w:hAnsi="宋体" w:eastAsia="宋体" w:cs="宋体"/>
          <w:color w:val="auto"/>
          <w:sz w:val="24"/>
        </w:rPr>
        <w:t>无需到河南省公共资源交易中心现场参加开标会议，开标采用“远程不见面”开标方式,开标大厅的网址（http://www.hnggzy.com）。</w:t>
      </w:r>
      <w:r>
        <w:rPr>
          <w:rFonts w:hint="eastAsia" w:ascii="宋体" w:hAnsi="宋体" w:eastAsia="宋体" w:cs="宋体"/>
          <w:color w:val="auto"/>
          <w:sz w:val="24"/>
          <w:lang w:eastAsia="zh-CN"/>
        </w:rPr>
        <w:t>投标人</w:t>
      </w:r>
      <w:r>
        <w:rPr>
          <w:rFonts w:hint="eastAsia" w:ascii="宋体" w:hAnsi="宋体" w:eastAsia="宋体" w:cs="宋体"/>
          <w:color w:val="auto"/>
          <w:sz w:val="24"/>
        </w:rPr>
        <w:t>须在招标（采购）文件确定的投标截止时间前,登录远程开标大厅,在线准时参加开标活动，并在规定的时间内进行投标文件解密、答疑澄清等。具体事宜请查阅河南省公共资源交易中心网站“办事指南”专区的《新交易平台使用手册》。</w:t>
      </w:r>
    </w:p>
    <w:bookmarkEnd w:id="29"/>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六、发布公告的媒介及招标公告期限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本次招标公告在《河南省政府采购网》、《河南省公共资源交易中心网》、《河南招标采购网》上发布，招标公告期限为5个工作日。 </w:t>
      </w:r>
    </w:p>
    <w:p>
      <w:pPr>
        <w:spacing w:line="360" w:lineRule="auto"/>
        <w:rPr>
          <w:rFonts w:hint="eastAsia" w:ascii="宋体" w:hAnsi="宋体" w:eastAsia="宋体" w:cs="宋体"/>
          <w:color w:val="auto"/>
          <w:sz w:val="24"/>
        </w:rPr>
      </w:pPr>
      <w:bookmarkStart w:id="30" w:name="_Toc35393795"/>
      <w:bookmarkStart w:id="31" w:name="_Toc35393626"/>
      <w:r>
        <w:rPr>
          <w:rFonts w:hint="eastAsia" w:ascii="宋体" w:hAnsi="宋体" w:eastAsia="宋体" w:cs="宋体"/>
          <w:color w:val="auto"/>
          <w:sz w:val="24"/>
        </w:rPr>
        <w:t>七、其他补充事宜</w:t>
      </w:r>
      <w:bookmarkEnd w:id="30"/>
      <w:bookmarkEnd w:id="31"/>
    </w:p>
    <w:p>
      <w:pPr>
        <w:pStyle w:val="13"/>
        <w:spacing w:line="360" w:lineRule="auto"/>
        <w:ind w:firstLine="480"/>
        <w:jc w:val="left"/>
        <w:rPr>
          <w:rFonts w:hint="eastAsia" w:ascii="宋体" w:hAnsi="宋体" w:eastAsia="宋体" w:cs="宋体"/>
          <w:color w:val="auto"/>
          <w:sz w:val="24"/>
        </w:rPr>
      </w:pPr>
      <w:bookmarkStart w:id="32" w:name="_Hlk73027454"/>
      <w:bookmarkStart w:id="33" w:name="_Hlk86916341"/>
      <w:r>
        <w:rPr>
          <w:rFonts w:hint="eastAsia" w:ascii="宋体" w:hAnsi="宋体" w:eastAsia="宋体" w:cs="宋体"/>
          <w:color w:val="auto"/>
          <w:sz w:val="24"/>
        </w:rPr>
        <w:t>1、执行《政府采购促进中小企业发展管理办法》[财库（2020）46号]；</w:t>
      </w:r>
    </w:p>
    <w:p>
      <w:pPr>
        <w:pStyle w:val="13"/>
        <w:wordWrap w:val="0"/>
        <w:topLinePunct/>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2、执行《关于进一步加大政府采购支持中小企业力度的通知》(财库[2022]19号)；</w:t>
      </w:r>
    </w:p>
    <w:p>
      <w:pPr>
        <w:pStyle w:val="13"/>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3、执行《河南省财政厅关于进一步做好政府采购支持中小企业发展有关事项的通知》（豫财购〔2022〕5号）；</w:t>
      </w:r>
    </w:p>
    <w:p>
      <w:pPr>
        <w:pStyle w:val="13"/>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4、执行《财政部、司法部关于政府采购支持监狱企业发展有关问题的通知》（财库[2014]68号）；</w:t>
      </w:r>
    </w:p>
    <w:p>
      <w:pPr>
        <w:pStyle w:val="13"/>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5、执行《三部门联合发布关于促进残疾人就业政府采购政策的通知》（财库[2017]141号）。</w:t>
      </w:r>
    </w:p>
    <w:p>
      <w:pPr>
        <w:pStyle w:val="13"/>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sz w:val="24"/>
        </w:rPr>
        <w:t>6、执行关于印发节能产品政府采购品目清单的通知（财库〔2019〕19号）；</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w:t>
      </w:r>
      <w:r>
        <w:rPr>
          <w:rFonts w:hint="eastAsia" w:ascii="宋体" w:hAnsi="宋体" w:eastAsia="宋体" w:cs="宋体"/>
          <w:color w:val="auto"/>
          <w:kern w:val="0"/>
          <w:sz w:val="24"/>
        </w:rPr>
        <w:t>税收违法失信主体</w:t>
      </w:r>
      <w:r>
        <w:rPr>
          <w:rFonts w:hint="eastAsia" w:ascii="宋体" w:hAnsi="宋体" w:eastAsia="宋体" w:cs="宋体"/>
          <w:color w:val="auto"/>
          <w:sz w:val="24"/>
        </w:rPr>
        <w:t>、政府采购严重违法失信行为记录名单的</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，拒绝参与本项目的投标；【查询渠道：（www.creditchina.gov.cn）、“信用中国”网站、中国政府采购网（www.ccgp.gov.cn）】； </w:t>
      </w:r>
    </w:p>
    <w:p>
      <w:pPr>
        <w:pStyle w:val="13"/>
        <w:spacing w:line="360" w:lineRule="auto"/>
        <w:ind w:firstLine="480"/>
        <w:jc w:val="left"/>
        <w:rPr>
          <w:rFonts w:hint="eastAsia" w:ascii="宋体" w:hAnsi="宋体" w:eastAsia="宋体" w:cs="宋体"/>
          <w:color w:val="auto"/>
          <w:sz w:val="24"/>
          <w:highlight w:val="yellow"/>
        </w:rPr>
      </w:pPr>
      <w:r>
        <w:rPr>
          <w:rFonts w:hint="eastAsia" w:ascii="宋体" w:hAnsi="宋体" w:eastAsia="宋体" w:cs="宋体"/>
          <w:color w:val="auto"/>
          <w:sz w:val="24"/>
          <w:lang w:val="en-US" w:eastAsia="zh-CN"/>
        </w:rPr>
        <w:t>8</w:t>
      </w:r>
      <w:r>
        <w:rPr>
          <w:rFonts w:hint="eastAsia" w:ascii="宋体" w:hAnsi="宋体" w:eastAsia="宋体" w:cs="宋体"/>
          <w:color w:val="auto"/>
          <w:sz w:val="24"/>
        </w:rPr>
        <w:t>、</w:t>
      </w:r>
      <w:bookmarkEnd w:id="32"/>
      <w:r>
        <w:rPr>
          <w:rFonts w:hint="eastAsia" w:ascii="宋体" w:hAnsi="宋体" w:eastAsia="宋体" w:cs="宋体"/>
          <w:color w:val="auto"/>
          <w:sz w:val="24"/>
        </w:rPr>
        <w:t>单位负责人为同一人或者存在直接控股、管理关系的不同</w:t>
      </w:r>
      <w:r>
        <w:rPr>
          <w:rFonts w:hint="eastAsia" w:ascii="宋体" w:hAnsi="宋体" w:eastAsia="宋体" w:cs="宋体"/>
          <w:color w:val="auto"/>
          <w:sz w:val="24"/>
          <w:lang w:eastAsia="zh-CN"/>
        </w:rPr>
        <w:t>投标人</w:t>
      </w:r>
      <w:r>
        <w:rPr>
          <w:rFonts w:hint="eastAsia" w:ascii="宋体" w:hAnsi="宋体" w:eastAsia="宋体" w:cs="宋体"/>
          <w:color w:val="auto"/>
          <w:sz w:val="24"/>
        </w:rPr>
        <w:t>，不得参加同一合同项下的政府采购活动。</w:t>
      </w:r>
      <w:r>
        <w:rPr>
          <w:rFonts w:hint="eastAsia" w:ascii="宋体" w:hAnsi="宋体" w:eastAsia="宋体" w:cs="宋体"/>
          <w:color w:val="auto"/>
          <w:sz w:val="24"/>
          <w:lang w:eastAsia="zh-CN"/>
        </w:rPr>
        <w:t>投标人</w:t>
      </w:r>
      <w:r>
        <w:rPr>
          <w:rFonts w:hint="eastAsia" w:ascii="宋体" w:hAnsi="宋体" w:eastAsia="宋体" w:cs="宋体"/>
          <w:color w:val="auto"/>
          <w:sz w:val="24"/>
        </w:rPr>
        <w:t>需出具承诺函。</w:t>
      </w:r>
    </w:p>
    <w:bookmarkEnd w:id="33"/>
    <w:p>
      <w:pPr>
        <w:spacing w:line="360" w:lineRule="auto"/>
        <w:rPr>
          <w:rFonts w:hint="eastAsia" w:ascii="宋体" w:hAnsi="宋体" w:eastAsia="宋体" w:cs="宋体"/>
          <w:color w:val="auto"/>
          <w:sz w:val="24"/>
        </w:rPr>
      </w:pPr>
      <w:bookmarkStart w:id="34" w:name="_Toc28359085"/>
      <w:bookmarkStart w:id="35" w:name="_Toc28359008"/>
      <w:bookmarkStart w:id="36" w:name="_Toc35393627"/>
      <w:bookmarkStart w:id="37" w:name="_Toc35393796"/>
      <w:r>
        <w:rPr>
          <w:rFonts w:hint="eastAsia" w:ascii="宋体" w:hAnsi="宋体" w:eastAsia="宋体" w:cs="宋体"/>
          <w:color w:val="auto"/>
          <w:sz w:val="24"/>
        </w:rPr>
        <w:t>八、凡对本次招标提出询问，请按照以下方式联系</w:t>
      </w:r>
      <w:bookmarkEnd w:id="34"/>
      <w:bookmarkEnd w:id="35"/>
      <w:bookmarkEnd w:id="36"/>
      <w:bookmarkEnd w:id="37"/>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1、采购人信息</w:t>
      </w:r>
    </w:p>
    <w:p>
      <w:pPr>
        <w:spacing w:line="360" w:lineRule="auto"/>
        <w:ind w:firstLine="849" w:firstLineChars="354"/>
        <w:rPr>
          <w:rFonts w:hint="eastAsia" w:ascii="宋体" w:hAnsi="宋体" w:eastAsia="宋体" w:cs="宋体"/>
          <w:color w:val="auto"/>
          <w:sz w:val="24"/>
        </w:rPr>
      </w:pPr>
      <w:bookmarkStart w:id="38" w:name="_Toc28359009"/>
      <w:bookmarkStart w:id="39" w:name="_Toc28359086"/>
      <w:r>
        <w:rPr>
          <w:rFonts w:hint="eastAsia" w:ascii="宋体" w:hAnsi="宋体" w:eastAsia="宋体" w:cs="宋体"/>
          <w:color w:val="auto"/>
          <w:sz w:val="24"/>
        </w:rPr>
        <w:t>招标人：信阳师范学院</w:t>
      </w:r>
    </w:p>
    <w:p>
      <w:pPr>
        <w:spacing w:line="360" w:lineRule="auto"/>
        <w:ind w:firstLine="849" w:firstLineChars="354"/>
        <w:rPr>
          <w:rFonts w:hint="eastAsia" w:ascii="宋体" w:hAnsi="宋体" w:eastAsia="宋体" w:cs="宋体"/>
          <w:color w:val="auto"/>
          <w:sz w:val="24"/>
        </w:rPr>
      </w:pPr>
      <w:r>
        <w:rPr>
          <w:rFonts w:hint="eastAsia" w:ascii="宋体" w:hAnsi="宋体" w:eastAsia="宋体" w:cs="宋体"/>
          <w:color w:val="auto"/>
          <w:sz w:val="24"/>
        </w:rPr>
        <w:t>联系地址：信阳市南湖路237号</w:t>
      </w:r>
    </w:p>
    <w:p>
      <w:pPr>
        <w:spacing w:line="360" w:lineRule="auto"/>
        <w:ind w:firstLine="849" w:firstLineChars="354"/>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毛</w:t>
      </w:r>
      <w:r>
        <w:rPr>
          <w:rFonts w:hint="eastAsia" w:ascii="宋体" w:hAnsi="宋体" w:eastAsia="宋体" w:cs="宋体"/>
          <w:color w:val="auto"/>
          <w:sz w:val="24"/>
        </w:rPr>
        <w:t>老师</w:t>
      </w:r>
    </w:p>
    <w:p>
      <w:pPr>
        <w:spacing w:line="360" w:lineRule="auto"/>
        <w:ind w:firstLine="849" w:firstLineChars="354"/>
        <w:rPr>
          <w:rFonts w:hint="eastAsia" w:ascii="宋体" w:hAnsi="宋体" w:eastAsia="宋体" w:cs="宋体"/>
          <w:color w:val="auto"/>
          <w:sz w:val="24"/>
          <w:lang w:val="en"/>
        </w:rPr>
      </w:pPr>
      <w:r>
        <w:rPr>
          <w:rFonts w:hint="eastAsia" w:ascii="宋体" w:hAnsi="宋体" w:eastAsia="宋体" w:cs="宋体"/>
          <w:color w:val="auto"/>
          <w:sz w:val="24"/>
        </w:rPr>
        <w:t>联系方式：0376-6392826</w:t>
      </w:r>
      <w:r>
        <w:rPr>
          <w:rFonts w:hint="eastAsia" w:ascii="宋体" w:hAnsi="宋体" w:eastAsia="宋体" w:cs="宋体"/>
          <w:color w:val="auto"/>
          <w:sz w:val="24"/>
          <w:lang w:val="en-US" w:eastAsia="zh-CN"/>
        </w:rPr>
        <w:t>/</w:t>
      </w:r>
      <w:r>
        <w:rPr>
          <w:rFonts w:hint="eastAsia" w:ascii="宋体" w:hAnsi="宋体" w:eastAsia="宋体" w:cs="宋体"/>
          <w:color w:val="auto"/>
          <w:sz w:val="24"/>
        </w:rPr>
        <w:t>6390958</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2、采购代理机构信息</w:t>
      </w:r>
      <w:bookmarkEnd w:id="38"/>
      <w:bookmarkEnd w:id="39"/>
    </w:p>
    <w:p>
      <w:pPr>
        <w:spacing w:line="360" w:lineRule="auto"/>
        <w:ind w:firstLine="849" w:firstLineChars="354"/>
        <w:rPr>
          <w:rFonts w:hint="eastAsia" w:ascii="宋体" w:hAnsi="宋体" w:eastAsia="宋体" w:cs="宋体"/>
          <w:color w:val="auto"/>
          <w:sz w:val="24"/>
        </w:rPr>
      </w:pPr>
      <w:r>
        <w:rPr>
          <w:rFonts w:hint="eastAsia" w:ascii="宋体" w:hAnsi="宋体" w:eastAsia="宋体" w:cs="宋体"/>
          <w:color w:val="auto"/>
          <w:sz w:val="24"/>
        </w:rPr>
        <w:t>名称：河南招标采购服务有限公司</w:t>
      </w:r>
    </w:p>
    <w:p>
      <w:pPr>
        <w:spacing w:line="360" w:lineRule="auto"/>
        <w:ind w:firstLine="849" w:firstLineChars="354"/>
        <w:rPr>
          <w:rFonts w:hint="eastAsia" w:ascii="宋体" w:hAnsi="宋体" w:eastAsia="宋体" w:cs="宋体"/>
          <w:color w:val="auto"/>
          <w:sz w:val="24"/>
        </w:rPr>
      </w:pPr>
      <w:r>
        <w:rPr>
          <w:rFonts w:hint="eastAsia" w:ascii="宋体" w:hAnsi="宋体" w:eastAsia="宋体" w:cs="宋体"/>
          <w:color w:val="auto"/>
          <w:sz w:val="24"/>
        </w:rPr>
        <w:t>地址：郑州市纬四路13号（花园路与纬四路交叉口东50米路北）　</w:t>
      </w:r>
    </w:p>
    <w:p>
      <w:pPr>
        <w:spacing w:line="360" w:lineRule="auto"/>
        <w:ind w:firstLine="849" w:firstLineChars="354"/>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刘红军 刘冬</w:t>
      </w:r>
    </w:p>
    <w:p>
      <w:pPr>
        <w:spacing w:line="360" w:lineRule="auto"/>
        <w:ind w:firstLine="849" w:firstLineChars="354"/>
        <w:rPr>
          <w:rFonts w:hint="eastAsia" w:ascii="宋体" w:hAnsi="宋体" w:eastAsia="宋体" w:cs="宋体"/>
          <w:color w:val="auto"/>
          <w:sz w:val="24"/>
        </w:rPr>
      </w:pPr>
      <w:r>
        <w:rPr>
          <w:rFonts w:hint="eastAsia" w:ascii="宋体" w:hAnsi="宋体" w:eastAsia="宋体" w:cs="宋体"/>
          <w:color w:val="auto"/>
          <w:sz w:val="24"/>
        </w:rPr>
        <w:t>联系方式：</w:t>
      </w:r>
      <w:bookmarkStart w:id="40" w:name="_Toc28359087"/>
      <w:bookmarkStart w:id="41" w:name="_Toc28359010"/>
      <w:r>
        <w:rPr>
          <w:rFonts w:hint="eastAsia" w:ascii="宋体" w:hAnsi="宋体" w:eastAsia="宋体" w:cs="宋体"/>
          <w:color w:val="auto"/>
          <w:sz w:val="24"/>
        </w:rPr>
        <w:t>0371-65942911</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3、项目联系方式</w:t>
      </w:r>
      <w:bookmarkEnd w:id="40"/>
      <w:bookmarkEnd w:id="41"/>
    </w:p>
    <w:p>
      <w:pPr>
        <w:spacing w:line="360" w:lineRule="auto"/>
        <w:ind w:firstLine="849" w:firstLineChars="354"/>
        <w:rPr>
          <w:rFonts w:hint="eastAsia" w:ascii="宋体" w:hAnsi="宋体" w:eastAsia="宋体" w:cs="宋体"/>
          <w:color w:val="auto"/>
          <w:sz w:val="24"/>
          <w:lang w:val="en-US" w:eastAsia="zh-CN"/>
        </w:rPr>
      </w:pPr>
      <w:r>
        <w:rPr>
          <w:rFonts w:hint="eastAsia" w:ascii="宋体" w:hAnsi="宋体" w:eastAsia="宋体" w:cs="宋体"/>
          <w:color w:val="auto"/>
          <w:sz w:val="24"/>
        </w:rPr>
        <w:t>项目联系人：</w:t>
      </w:r>
      <w:r>
        <w:rPr>
          <w:rFonts w:hint="eastAsia" w:ascii="宋体" w:hAnsi="宋体" w:eastAsia="宋体" w:cs="宋体"/>
          <w:color w:val="auto"/>
          <w:sz w:val="24"/>
          <w:lang w:val="en-US" w:eastAsia="zh-CN"/>
        </w:rPr>
        <w:t>刘红军 刘冬</w:t>
      </w:r>
    </w:p>
    <w:p>
      <w:pPr>
        <w:spacing w:line="360" w:lineRule="auto"/>
        <w:ind w:firstLine="849" w:firstLineChars="354"/>
        <w:rPr>
          <w:rFonts w:hint="eastAsia" w:ascii="宋体" w:hAnsi="宋体" w:eastAsia="宋体" w:cs="宋体"/>
          <w:sz w:val="24"/>
        </w:rPr>
      </w:pPr>
      <w:r>
        <w:rPr>
          <w:rFonts w:hint="eastAsia" w:ascii="宋体" w:hAnsi="宋体" w:eastAsia="宋体" w:cs="宋体"/>
          <w:color w:val="auto"/>
          <w:sz w:val="24"/>
        </w:rPr>
        <w:t>联系方式：0371-65942911</w:t>
      </w:r>
    </w:p>
    <w:p>
      <w:pPr>
        <w:spacing w:line="360" w:lineRule="auto"/>
        <w:rPr>
          <w:rFonts w:hint="eastAsia" w:ascii="宋体" w:hAnsi="宋体" w:eastAsia="宋体" w:cs="宋体"/>
        </w:rPr>
      </w:pPr>
    </w:p>
    <w:p>
      <w:pPr>
        <w:pStyle w:val="3"/>
        <w:tabs>
          <w:tab w:val="left" w:pos="0"/>
          <w:tab w:val="right" w:leader="dot" w:pos="142"/>
        </w:tabs>
        <w:autoSpaceDE w:val="0"/>
        <w:autoSpaceDN w:val="0"/>
        <w:adjustRightInd w:val="0"/>
        <w:spacing w:before="0" w:after="0" w:line="360" w:lineRule="auto"/>
        <w:ind w:left="2"/>
        <w:jc w:val="center"/>
        <w:rPr>
          <w:rFonts w:hint="eastAsia" w:ascii="宋体" w:hAnsi="宋体" w:eastAsia="宋体" w:cs="宋体"/>
        </w:rPr>
      </w:pPr>
      <w:bookmarkStart w:id="42" w:name="_Toc15048287"/>
      <w:r>
        <w:rPr>
          <w:rFonts w:hint="eastAsia" w:ascii="宋体" w:hAnsi="宋体" w:eastAsia="宋体" w:cs="宋体"/>
        </w:rPr>
        <w:br w:type="page"/>
      </w:r>
      <w:bookmarkStart w:id="43" w:name="_Toc12070"/>
      <w:r>
        <w:rPr>
          <w:rFonts w:hint="eastAsia" w:ascii="宋体" w:hAnsi="宋体" w:eastAsia="宋体" w:cs="宋体"/>
        </w:rPr>
        <w:t xml:space="preserve">第二章  </w:t>
      </w:r>
      <w:r>
        <w:rPr>
          <w:rFonts w:hint="eastAsia" w:ascii="宋体" w:hAnsi="宋体" w:eastAsia="宋体" w:cs="宋体"/>
          <w:lang w:eastAsia="zh-CN"/>
        </w:rPr>
        <w:t>投标人</w:t>
      </w:r>
      <w:r>
        <w:rPr>
          <w:rFonts w:hint="eastAsia" w:ascii="宋体" w:hAnsi="宋体" w:eastAsia="宋体" w:cs="宋体"/>
        </w:rPr>
        <w:t>须知</w:t>
      </w:r>
      <w:bookmarkEnd w:id="42"/>
      <w:bookmarkEnd w:id="43"/>
    </w:p>
    <w:p>
      <w:pPr>
        <w:spacing w:line="360" w:lineRule="auto"/>
        <w:rPr>
          <w:rFonts w:hint="eastAsia" w:ascii="宋体" w:hAnsi="宋体" w:eastAsia="宋体" w:cs="宋体"/>
          <w:sz w:val="24"/>
        </w:rPr>
      </w:pPr>
    </w:p>
    <w:p>
      <w:pPr>
        <w:pStyle w:val="166"/>
        <w:spacing w:before="0" w:line="360" w:lineRule="auto"/>
        <w:jc w:val="center"/>
        <w:rPr>
          <w:rFonts w:hint="eastAsia" w:ascii="宋体" w:hAnsi="宋体" w:eastAsia="宋体" w:cs="宋体"/>
          <w:b/>
        </w:rPr>
      </w:pPr>
      <w:bookmarkStart w:id="44" w:name="_Toc7407"/>
      <w:bookmarkStart w:id="45" w:name="_Toc15048358"/>
      <w:r>
        <w:rPr>
          <w:rFonts w:hint="eastAsia" w:ascii="宋体" w:hAnsi="宋体" w:eastAsia="宋体" w:cs="宋体"/>
          <w:b/>
          <w:lang w:eastAsia="zh-CN"/>
        </w:rPr>
        <w:t>投标人</w:t>
      </w:r>
      <w:r>
        <w:rPr>
          <w:rFonts w:hint="eastAsia" w:ascii="宋体" w:hAnsi="宋体" w:eastAsia="宋体" w:cs="宋体"/>
          <w:b/>
        </w:rPr>
        <w:t>须知前附表</w:t>
      </w:r>
      <w:bookmarkEnd w:id="44"/>
      <w:bookmarkEnd w:id="45"/>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w:t>
      </w:r>
      <w:bookmarkStart w:id="46" w:name="_Hlk86916440"/>
      <w:r>
        <w:rPr>
          <w:rFonts w:hint="eastAsia" w:ascii="宋体" w:hAnsi="宋体" w:eastAsia="宋体" w:cs="宋体"/>
          <w:sz w:val="24"/>
        </w:rPr>
        <w:t>本表是本招标项目的具体资料，是对</w:t>
      </w:r>
      <w:r>
        <w:rPr>
          <w:rFonts w:hint="eastAsia" w:ascii="宋体" w:hAnsi="宋体" w:eastAsia="宋体" w:cs="宋体"/>
          <w:sz w:val="24"/>
          <w:lang w:eastAsia="zh-CN"/>
        </w:rPr>
        <w:t>投标人</w:t>
      </w:r>
      <w:r>
        <w:rPr>
          <w:rFonts w:hint="eastAsia" w:ascii="宋体" w:hAnsi="宋体" w:eastAsia="宋体" w:cs="宋体"/>
          <w:sz w:val="24"/>
        </w:rPr>
        <w:t>须知的具体补充和修改，如有矛盾，应以本表为准。</w:t>
      </w:r>
    </w:p>
    <w:bookmarkEnd w:id="46"/>
    <w:tbl>
      <w:tblPr>
        <w:tblStyle w:val="46"/>
        <w:tblW w:w="952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1021"/>
        <w:gridCol w:w="2339"/>
        <w:gridCol w:w="61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条款号</w:t>
            </w:r>
          </w:p>
        </w:tc>
        <w:tc>
          <w:tcPr>
            <w:tcW w:w="2339" w:type="dxa"/>
            <w:noWrap w:val="0"/>
            <w:vAlign w:val="center"/>
          </w:tcPr>
          <w:p>
            <w:pPr>
              <w:spacing w:line="360" w:lineRule="auto"/>
              <w:ind w:left="-48" w:leftChars="-23" w:firstLine="50"/>
              <w:jc w:val="center"/>
              <w:rPr>
                <w:rFonts w:hint="eastAsia" w:ascii="宋体" w:hAnsi="宋体" w:eastAsia="宋体" w:cs="宋体"/>
                <w:b/>
                <w:sz w:val="24"/>
              </w:rPr>
            </w:pPr>
            <w:r>
              <w:rPr>
                <w:rFonts w:hint="eastAsia" w:ascii="宋体" w:hAnsi="宋体" w:eastAsia="宋体" w:cs="宋体"/>
                <w:b/>
                <w:sz w:val="24"/>
              </w:rPr>
              <w:t>条款名称</w:t>
            </w:r>
          </w:p>
        </w:tc>
        <w:tc>
          <w:tcPr>
            <w:tcW w:w="6166" w:type="dxa"/>
            <w:noWrap w:val="0"/>
            <w:vAlign w:val="center"/>
          </w:tcPr>
          <w:p>
            <w:pPr>
              <w:spacing w:line="360" w:lineRule="auto"/>
              <w:ind w:left="-48" w:leftChars="-23" w:firstLine="50"/>
              <w:jc w:val="center"/>
              <w:rPr>
                <w:rFonts w:hint="eastAsia" w:ascii="宋体" w:hAnsi="宋体" w:eastAsia="宋体" w:cs="宋体"/>
                <w:b/>
                <w:sz w:val="24"/>
              </w:rPr>
            </w:pPr>
            <w:r>
              <w:rPr>
                <w:rFonts w:hint="eastAsia" w:ascii="宋体" w:hAnsi="宋体" w:eastAsia="宋体" w:cs="宋体"/>
                <w:b/>
                <w:sz w:val="24"/>
              </w:rPr>
              <w:t>内      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采购人</w:t>
            </w:r>
          </w:p>
        </w:tc>
        <w:tc>
          <w:tcPr>
            <w:tcW w:w="6166" w:type="dxa"/>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招标人：信阳师范学院</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联系地址：信阳市南湖路237号</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毛</w:t>
            </w:r>
            <w:r>
              <w:rPr>
                <w:rFonts w:hint="eastAsia" w:ascii="宋体" w:hAnsi="宋体" w:eastAsia="宋体" w:cs="宋体"/>
                <w:color w:val="auto"/>
                <w:sz w:val="24"/>
              </w:rPr>
              <w:t>老师</w:t>
            </w:r>
          </w:p>
          <w:p>
            <w:pPr>
              <w:spacing w:line="360" w:lineRule="auto"/>
              <w:jc w:val="left"/>
              <w:rPr>
                <w:rFonts w:hint="eastAsia" w:ascii="宋体" w:hAnsi="宋体" w:eastAsia="宋体" w:cs="宋体"/>
                <w:sz w:val="24"/>
                <w:lang w:val="en"/>
              </w:rPr>
            </w:pPr>
            <w:r>
              <w:rPr>
                <w:rFonts w:hint="eastAsia" w:ascii="宋体" w:hAnsi="宋体" w:eastAsia="宋体" w:cs="宋体"/>
                <w:color w:val="auto"/>
                <w:sz w:val="24"/>
              </w:rPr>
              <w:t>联系方式：0376-6392826</w:t>
            </w:r>
            <w:r>
              <w:rPr>
                <w:rFonts w:hint="eastAsia" w:ascii="宋体" w:hAnsi="宋体" w:eastAsia="宋体" w:cs="宋体"/>
                <w:color w:val="auto"/>
                <w:sz w:val="24"/>
                <w:lang w:val="en-US" w:eastAsia="zh-CN"/>
              </w:rPr>
              <w:t>/</w:t>
            </w:r>
            <w:r>
              <w:rPr>
                <w:rFonts w:hint="eastAsia" w:ascii="宋体" w:hAnsi="宋体" w:eastAsia="宋体" w:cs="宋体"/>
                <w:color w:val="auto"/>
                <w:sz w:val="24"/>
              </w:rPr>
              <w:t>6390958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采购代理机构</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名称：河南招标采购服务有限公司</w:t>
            </w:r>
          </w:p>
          <w:p>
            <w:pPr>
              <w:spacing w:line="360" w:lineRule="auto"/>
              <w:rPr>
                <w:rFonts w:hint="eastAsia" w:ascii="宋体" w:hAnsi="宋体" w:eastAsia="宋体" w:cs="宋体"/>
                <w:sz w:val="24"/>
              </w:rPr>
            </w:pPr>
            <w:r>
              <w:rPr>
                <w:rFonts w:hint="eastAsia" w:ascii="宋体" w:hAnsi="宋体" w:eastAsia="宋体" w:cs="宋体"/>
                <w:sz w:val="24"/>
              </w:rPr>
              <w:t>地址：郑州市纬四路13号（纬四路与花园路交叉口向东50米，路北</w:t>
            </w:r>
            <w:r>
              <w:rPr>
                <w:rStyle w:val="57"/>
                <w:rFonts w:hint="eastAsia" w:ascii="宋体" w:hAnsi="宋体" w:eastAsia="宋体" w:cs="宋体"/>
                <w:color w:val="auto"/>
                <w:sz w:val="24"/>
                <w:u w:val="none"/>
              </w:rPr>
              <w:t>3</w:t>
            </w:r>
            <w:r>
              <w:rPr>
                <w:rStyle w:val="57"/>
                <w:rFonts w:hint="eastAsia" w:ascii="宋体" w:hAnsi="宋体" w:eastAsia="宋体" w:cs="宋体"/>
                <w:color w:val="auto"/>
                <w:sz w:val="24"/>
                <w:u w:val="none"/>
                <w:lang w:val="en-US" w:eastAsia="zh-CN"/>
              </w:rPr>
              <w:t>07</w:t>
            </w:r>
            <w:r>
              <w:rPr>
                <w:rFonts w:hint="eastAsia" w:ascii="宋体" w:hAnsi="宋体" w:eastAsia="宋体" w:cs="宋体"/>
                <w:sz w:val="24"/>
              </w:rPr>
              <w:t>房间）</w:t>
            </w:r>
          </w:p>
          <w:p>
            <w:pPr>
              <w:spacing w:line="360" w:lineRule="auto"/>
              <w:rPr>
                <w:rStyle w:val="57"/>
                <w:rFonts w:hint="eastAsia" w:ascii="宋体" w:hAnsi="宋体" w:eastAsia="宋体" w:cs="宋体"/>
                <w:color w:val="auto"/>
                <w:sz w:val="24"/>
                <w:u w:val="none"/>
                <w:lang w:eastAsia="zh-CN"/>
              </w:rPr>
            </w:pPr>
            <w:r>
              <w:rPr>
                <w:rFonts w:hint="eastAsia" w:ascii="宋体" w:hAnsi="宋体" w:eastAsia="宋体" w:cs="宋体"/>
                <w:sz w:val="24"/>
              </w:rPr>
              <w:t>联系人：</w:t>
            </w:r>
            <w:r>
              <w:rPr>
                <w:rFonts w:hint="eastAsia" w:ascii="宋体" w:hAnsi="宋体" w:eastAsia="宋体" w:cs="宋体"/>
                <w:sz w:val="24"/>
                <w:lang w:val="en-US" w:eastAsia="zh-CN"/>
              </w:rPr>
              <w:t>刘红军</w:t>
            </w:r>
          </w:p>
          <w:p>
            <w:pPr>
              <w:spacing w:line="360" w:lineRule="auto"/>
              <w:rPr>
                <w:rFonts w:hint="eastAsia" w:ascii="宋体" w:hAnsi="宋体" w:eastAsia="宋体" w:cs="宋体"/>
                <w:sz w:val="24"/>
              </w:rPr>
            </w:pPr>
            <w:r>
              <w:rPr>
                <w:rFonts w:hint="eastAsia" w:ascii="宋体" w:hAnsi="宋体" w:eastAsia="宋体" w:cs="宋体"/>
                <w:sz w:val="24"/>
              </w:rPr>
              <w:t>电话：0371-65942911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1.1.3</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采购项目名称</w:t>
            </w:r>
          </w:p>
        </w:tc>
        <w:tc>
          <w:tcPr>
            <w:tcW w:w="6166" w:type="dxa"/>
            <w:noWrap w:val="0"/>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信阳师范学院实验科研综合楼电梯采购与安装项目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1.1.4</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采购项目实施地点</w:t>
            </w:r>
          </w:p>
        </w:tc>
        <w:tc>
          <w:tcPr>
            <w:tcW w:w="6166" w:type="dxa"/>
            <w:noWrap w:val="0"/>
            <w:vAlign w:val="center"/>
          </w:tcPr>
          <w:p>
            <w:pPr>
              <w:spacing w:line="360" w:lineRule="auto"/>
              <w:rPr>
                <w:rStyle w:val="57"/>
                <w:rFonts w:hint="eastAsia" w:ascii="宋体" w:hAnsi="宋体" w:eastAsia="宋体" w:cs="宋体"/>
                <w:color w:val="auto"/>
                <w:sz w:val="24"/>
                <w:u w:val="none"/>
              </w:rPr>
            </w:pPr>
            <w:r>
              <w:rPr>
                <w:rFonts w:hint="eastAsia" w:ascii="宋体" w:hAnsi="宋体" w:eastAsia="宋体" w:cs="宋体"/>
                <w:sz w:val="24"/>
                <w:lang w:eastAsia="zh-CN"/>
              </w:rPr>
              <w:t>项目位于信阳市浉河区信阳师范学院</w:t>
            </w:r>
            <w:r>
              <w:rPr>
                <w:rFonts w:hint="eastAsia" w:ascii="宋体" w:hAnsi="宋体" w:eastAsia="宋体" w:cs="宋体"/>
                <w:sz w:val="24"/>
                <w:lang w:val="en-US" w:eastAsia="zh-CN"/>
              </w:rPr>
              <w:t>校本部院内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1.1.5</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采购方式</w:t>
            </w:r>
          </w:p>
        </w:tc>
        <w:tc>
          <w:tcPr>
            <w:tcW w:w="6166" w:type="dxa"/>
            <w:noWrap w:val="0"/>
            <w:vAlign w:val="center"/>
          </w:tcPr>
          <w:p>
            <w:pPr>
              <w:spacing w:line="360" w:lineRule="auto"/>
              <w:rPr>
                <w:rStyle w:val="57"/>
                <w:rFonts w:hint="eastAsia" w:ascii="宋体" w:hAnsi="宋体" w:eastAsia="宋体" w:cs="宋体"/>
                <w:color w:val="auto"/>
              </w:rPr>
            </w:pPr>
            <w:r>
              <w:rPr>
                <w:rFonts w:hint="eastAsia" w:ascii="宋体" w:hAnsi="宋体" w:eastAsia="宋体" w:cs="宋体"/>
                <w:sz w:val="24"/>
              </w:rPr>
              <w:t>公开招标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1.1.6</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采购项目属性</w:t>
            </w:r>
          </w:p>
        </w:tc>
        <w:tc>
          <w:tcPr>
            <w:tcW w:w="6166" w:type="dxa"/>
            <w:noWrap w:val="0"/>
            <w:vAlign w:val="center"/>
          </w:tcPr>
          <w:p>
            <w:pPr>
              <w:spacing w:line="360" w:lineRule="auto"/>
              <w:rPr>
                <w:rStyle w:val="57"/>
                <w:rFonts w:hint="eastAsia" w:ascii="宋体" w:hAnsi="宋体" w:eastAsia="宋体" w:cs="宋体"/>
                <w:b/>
                <w:bCs/>
                <w:color w:val="auto"/>
                <w:u w:val="none"/>
              </w:rPr>
            </w:pPr>
            <w:r>
              <w:rPr>
                <w:rFonts w:hint="eastAsia" w:ascii="宋体" w:hAnsi="宋体" w:eastAsia="宋体" w:cs="宋体"/>
                <w:b/>
                <w:bCs/>
                <w:sz w:val="24"/>
              </w:rPr>
              <w:t>货物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1.1.7</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标的物所属行业</w:t>
            </w:r>
          </w:p>
        </w:tc>
        <w:tc>
          <w:tcPr>
            <w:tcW w:w="6166" w:type="dxa"/>
            <w:noWrap w:val="0"/>
            <w:vAlign w:val="center"/>
          </w:tcPr>
          <w:p>
            <w:pPr>
              <w:spacing w:line="360" w:lineRule="auto"/>
              <w:rPr>
                <w:rFonts w:hint="eastAsia" w:ascii="宋体" w:hAnsi="宋体" w:eastAsia="宋体" w:cs="宋体"/>
                <w:sz w:val="24"/>
                <w:u w:val="single"/>
              </w:rPr>
            </w:pPr>
            <w:r>
              <w:rPr>
                <w:rStyle w:val="57"/>
                <w:rFonts w:hint="eastAsia" w:ascii="宋体" w:hAnsi="宋体" w:eastAsia="宋体" w:cs="宋体"/>
                <w:color w:val="auto"/>
                <w:sz w:val="24"/>
                <w:u w:val="none"/>
              </w:rPr>
              <w:t>根据“工信部联企业[2011]300号”文件的划型标准，本次招标的标的物所属行业为：工业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1.2.2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项目预算金额和最高限价</w:t>
            </w:r>
          </w:p>
        </w:tc>
        <w:tc>
          <w:tcPr>
            <w:tcW w:w="6166" w:type="dxa"/>
            <w:noWrap w:val="0"/>
            <w:vAlign w:val="center"/>
          </w:tcPr>
          <w:p>
            <w:pPr>
              <w:spacing w:line="360" w:lineRule="auto"/>
              <w:rPr>
                <w:rFonts w:hint="eastAsia" w:ascii="宋体" w:hAnsi="宋体" w:eastAsia="宋体" w:cs="宋体"/>
                <w:sz w:val="24"/>
                <w:highlight w:val="none"/>
              </w:rPr>
            </w:pPr>
            <w:r>
              <w:rPr>
                <w:rStyle w:val="57"/>
                <w:rFonts w:hint="eastAsia" w:ascii="宋体" w:hAnsi="宋体" w:eastAsia="宋体" w:cs="宋体"/>
                <w:color w:val="auto"/>
                <w:sz w:val="24"/>
                <w:highlight w:val="none"/>
                <w:u w:val="none"/>
              </w:rPr>
              <w:t>项目预算金</w:t>
            </w:r>
            <w:r>
              <w:rPr>
                <w:rFonts w:hint="eastAsia" w:ascii="宋体" w:hAnsi="宋体" w:eastAsia="宋体" w:cs="宋体"/>
                <w:sz w:val="24"/>
                <w:highlight w:val="none"/>
              </w:rPr>
              <w:t>额：</w:t>
            </w:r>
            <w:r>
              <w:rPr>
                <w:rFonts w:hint="eastAsia" w:ascii="宋体" w:hAnsi="宋体" w:eastAsia="宋体" w:cs="宋体"/>
                <w:color w:val="auto"/>
                <w:sz w:val="24"/>
                <w:lang w:val="en-US" w:eastAsia="zh-CN"/>
              </w:rPr>
              <w:t>4709831.27</w:t>
            </w:r>
            <w:r>
              <w:rPr>
                <w:rFonts w:hint="eastAsia" w:ascii="宋体" w:hAnsi="宋体" w:eastAsia="宋体" w:cs="宋体"/>
                <w:sz w:val="24"/>
                <w:highlight w:val="none"/>
              </w:rPr>
              <w:t>元；最高限价：</w:t>
            </w:r>
            <w:r>
              <w:rPr>
                <w:rFonts w:hint="eastAsia" w:ascii="宋体" w:hAnsi="宋体" w:eastAsia="宋体" w:cs="宋体"/>
                <w:color w:val="auto"/>
                <w:sz w:val="24"/>
                <w:lang w:val="en-US" w:eastAsia="zh-CN"/>
              </w:rPr>
              <w:t>4709831.27</w:t>
            </w:r>
            <w:r>
              <w:rPr>
                <w:rFonts w:hint="eastAsia" w:ascii="宋体" w:hAnsi="宋体" w:eastAsia="宋体" w:cs="宋体"/>
                <w:sz w:val="24"/>
                <w:highlight w:val="none"/>
              </w:rPr>
              <w:t>元。</w:t>
            </w:r>
          </w:p>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的报价超过预算金额或最高限价的，其投标无效。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1.3.1</w:t>
            </w:r>
          </w:p>
        </w:tc>
        <w:tc>
          <w:tcPr>
            <w:tcW w:w="2339" w:type="dxa"/>
            <w:noWrap w:val="0"/>
            <w:vAlign w:val="center"/>
          </w:tcPr>
          <w:p>
            <w:pPr>
              <w:spacing w:line="360" w:lineRule="auto"/>
              <w:jc w:val="center"/>
              <w:rPr>
                <w:rFonts w:hint="eastAsia" w:ascii="宋体" w:hAnsi="宋体" w:eastAsia="宋体" w:cs="宋体"/>
                <w:sz w:val="24"/>
                <w:u w:val="single"/>
              </w:rPr>
            </w:pPr>
            <w:r>
              <w:rPr>
                <w:rFonts w:hint="eastAsia" w:ascii="宋体" w:hAnsi="宋体" w:eastAsia="宋体" w:cs="宋体"/>
                <w:sz w:val="24"/>
              </w:rPr>
              <w:t>采购需求</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b/>
                <w:sz w:val="24"/>
              </w:rPr>
              <w:t>见招标文件第三章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1.3.2</w:t>
            </w:r>
          </w:p>
        </w:tc>
        <w:tc>
          <w:tcPr>
            <w:tcW w:w="2339" w:type="dxa"/>
            <w:noWrap w:val="0"/>
            <w:vAlign w:val="center"/>
          </w:tcPr>
          <w:p>
            <w:pPr>
              <w:spacing w:line="360" w:lineRule="auto"/>
              <w:jc w:val="center"/>
              <w:rPr>
                <w:rFonts w:hint="eastAsia" w:ascii="宋体" w:hAnsi="宋体" w:eastAsia="宋体" w:cs="宋体"/>
                <w:sz w:val="24"/>
                <w:u w:val="single"/>
              </w:rPr>
            </w:pPr>
            <w:r>
              <w:rPr>
                <w:rFonts w:hint="eastAsia" w:ascii="宋体" w:hAnsi="宋体" w:eastAsia="宋体" w:cs="宋体"/>
                <w:sz w:val="24"/>
              </w:rPr>
              <w:t>质量标准</w:t>
            </w:r>
          </w:p>
        </w:tc>
        <w:tc>
          <w:tcPr>
            <w:tcW w:w="6166" w:type="dxa"/>
            <w:noWrap w:val="0"/>
            <w:vAlign w:val="center"/>
          </w:tcPr>
          <w:p>
            <w:pPr>
              <w:spacing w:line="360" w:lineRule="auto"/>
              <w:rPr>
                <w:rFonts w:hint="eastAsia" w:ascii="宋体" w:hAnsi="宋体" w:eastAsia="宋体" w:cs="宋体"/>
                <w:sz w:val="24"/>
              </w:rPr>
            </w:pPr>
            <w:r>
              <w:rPr>
                <w:rStyle w:val="57"/>
                <w:rFonts w:hint="eastAsia" w:ascii="宋体" w:hAnsi="宋体" w:eastAsia="宋体" w:cs="宋体"/>
                <w:color w:val="auto"/>
                <w:sz w:val="24"/>
                <w:u w:val="none"/>
              </w:rPr>
              <w:t>合格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1.3.3</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交货期</w:t>
            </w:r>
          </w:p>
        </w:tc>
        <w:tc>
          <w:tcPr>
            <w:tcW w:w="6166" w:type="dxa"/>
            <w:noWrap w:val="0"/>
            <w:vAlign w:val="center"/>
          </w:tcPr>
          <w:p>
            <w:pPr>
              <w:spacing w:line="360" w:lineRule="auto"/>
              <w:rPr>
                <w:rFonts w:hint="eastAsia" w:ascii="宋体" w:hAnsi="宋体" w:eastAsia="宋体" w:cs="宋体"/>
                <w:color w:val="000000"/>
                <w:sz w:val="24"/>
              </w:rPr>
            </w:pPr>
            <w:r>
              <w:rPr>
                <w:rFonts w:hint="eastAsia" w:ascii="宋体" w:hAnsi="宋体" w:cs="宋体"/>
                <w:bCs/>
                <w:color w:val="000000"/>
                <w:sz w:val="24"/>
              </w:rPr>
              <w:t>合同签订后</w:t>
            </w:r>
            <w:r>
              <w:rPr>
                <w:rFonts w:hint="eastAsia" w:ascii="宋体" w:hAnsi="宋体" w:cs="宋体"/>
                <w:bCs/>
                <w:color w:val="000000"/>
                <w:sz w:val="24"/>
                <w:lang w:val="en-US" w:eastAsia="zh-CN"/>
              </w:rPr>
              <w:t>3</w:t>
            </w:r>
            <w:r>
              <w:rPr>
                <w:rFonts w:hint="eastAsia" w:ascii="宋体" w:hAnsi="宋体" w:cs="宋体"/>
                <w:bCs/>
                <w:color w:val="000000"/>
                <w:sz w:val="24"/>
              </w:rPr>
              <w:t>60日历天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1.3.4</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质保期（质量保证期）</w:t>
            </w:r>
          </w:p>
        </w:tc>
        <w:tc>
          <w:tcPr>
            <w:tcW w:w="6166" w:type="dxa"/>
            <w:noWrap w:val="0"/>
            <w:vAlign w:val="center"/>
          </w:tcPr>
          <w:p>
            <w:pPr>
              <w:spacing w:line="360" w:lineRule="auto"/>
              <w:rPr>
                <w:rFonts w:hint="eastAsia" w:ascii="宋体" w:hAnsi="宋体" w:eastAsia="宋体" w:cs="宋体"/>
                <w:color w:val="000000"/>
                <w:sz w:val="24"/>
              </w:rPr>
            </w:pPr>
            <w:r>
              <w:rPr>
                <w:rFonts w:hint="eastAsia" w:ascii="宋体" w:hAnsi="宋体" w:eastAsia="宋体" w:cs="宋体"/>
                <w:color w:val="000000"/>
                <w:sz w:val="24"/>
              </w:rPr>
              <w:t>自验收合格之日起</w:t>
            </w:r>
            <w:r>
              <w:rPr>
                <w:rFonts w:hint="eastAsia" w:ascii="宋体" w:hAnsi="宋体" w:eastAsia="宋体" w:cs="宋体"/>
                <w:color w:val="000000"/>
                <w:sz w:val="24"/>
                <w:lang w:val="en-US" w:eastAsia="zh-CN"/>
              </w:rPr>
              <w:t>一</w:t>
            </w:r>
            <w:r>
              <w:rPr>
                <w:rFonts w:hint="eastAsia" w:ascii="宋体" w:hAnsi="宋体" w:eastAsia="宋体" w:cs="宋体"/>
                <w:color w:val="000000"/>
                <w:sz w:val="24"/>
                <w:lang w:val="en"/>
              </w:rPr>
              <w:t>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1.4.2.4</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投标人</w:t>
            </w:r>
            <w:r>
              <w:rPr>
                <w:rFonts w:hint="eastAsia" w:ascii="宋体" w:hAnsi="宋体" w:eastAsia="宋体" w:cs="宋体"/>
                <w:color w:val="000000"/>
                <w:sz w:val="24"/>
              </w:rPr>
              <w:t>还应具备的其它资格要求</w:t>
            </w:r>
          </w:p>
        </w:tc>
        <w:tc>
          <w:tcPr>
            <w:tcW w:w="6166" w:type="dxa"/>
            <w:noWrap w:val="0"/>
            <w:vAlign w:val="center"/>
          </w:tcPr>
          <w:p>
            <w:pPr>
              <w:spacing w:line="360" w:lineRule="auto"/>
              <w:rPr>
                <w:rFonts w:hint="eastAsia" w:ascii="宋体" w:hAnsi="宋体" w:eastAsia="宋体" w:cs="宋体"/>
                <w:color w:val="000000"/>
                <w:sz w:val="24"/>
              </w:rPr>
            </w:pPr>
            <w:r>
              <w:rPr>
                <w:rFonts w:hint="eastAsia" w:ascii="宋体" w:hAnsi="宋体" w:eastAsia="宋体" w:cs="宋体"/>
                <w:color w:val="000000"/>
                <w:sz w:val="24"/>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06"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1.4.2.5</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是否允许采购进口产品</w:t>
            </w:r>
          </w:p>
        </w:tc>
        <w:tc>
          <w:tcPr>
            <w:tcW w:w="6166" w:type="dxa"/>
            <w:noWrap w:val="0"/>
            <w:vAlign w:val="center"/>
          </w:tcPr>
          <w:p>
            <w:pPr>
              <w:spacing w:line="360" w:lineRule="auto"/>
              <w:rPr>
                <w:rFonts w:hint="eastAsia" w:ascii="宋体" w:hAnsi="宋体" w:eastAsia="宋体" w:cs="宋体"/>
                <w:color w:val="000000"/>
                <w:sz w:val="24"/>
                <w:lang w:val="en-US" w:eastAsia="zh-CN"/>
              </w:rPr>
            </w:pPr>
            <w:r>
              <w:rPr>
                <w:rFonts w:hint="eastAsia" w:ascii="宋体" w:hAnsi="宋体" w:eastAsia="宋体" w:cs="宋体"/>
                <w:b/>
                <w:bCs/>
                <w:color w:val="000000"/>
                <w:sz w:val="24"/>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1.4.2.6</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是否为专门面向中小企业采购</w:t>
            </w:r>
          </w:p>
        </w:tc>
        <w:tc>
          <w:tcPr>
            <w:tcW w:w="6166" w:type="dxa"/>
            <w:noWrap w:val="0"/>
            <w:vAlign w:val="center"/>
          </w:tcPr>
          <w:p>
            <w:pPr>
              <w:spacing w:line="360" w:lineRule="auto"/>
              <w:rPr>
                <w:rFonts w:hint="eastAsia" w:ascii="宋体" w:hAnsi="宋体" w:eastAsia="宋体" w:cs="宋体"/>
                <w:color w:val="000000"/>
                <w:sz w:val="24"/>
              </w:rPr>
            </w:pPr>
            <w:r>
              <w:rPr>
                <w:rFonts w:hint="eastAsia" w:ascii="宋体" w:hAnsi="宋体" w:eastAsia="宋体" w:cs="宋体"/>
                <w:color w:val="000000"/>
                <w:sz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1039"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1.4.2.7</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政府强制采购产品</w:t>
            </w:r>
          </w:p>
        </w:tc>
        <w:tc>
          <w:tcPr>
            <w:tcW w:w="6166" w:type="dxa"/>
            <w:noWrap w:val="0"/>
            <w:vAlign w:val="center"/>
          </w:tcPr>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1.4.2.8</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核心产品</w:t>
            </w:r>
          </w:p>
        </w:tc>
        <w:tc>
          <w:tcPr>
            <w:tcW w:w="6166" w:type="dxa"/>
            <w:noWrap w:val="0"/>
            <w:vAlign w:val="center"/>
          </w:tcPr>
          <w:p>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电梯设备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1.4.3</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是否允许联合体投标</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不接受联合体投标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1.7.1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现场考察及开标前答疑会</w:t>
            </w:r>
          </w:p>
        </w:tc>
        <w:tc>
          <w:tcPr>
            <w:tcW w:w="6166" w:type="dxa"/>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是否组织现场考察或者召开答疑会：</w:t>
            </w:r>
            <w:r>
              <w:rPr>
                <w:rFonts w:hint="eastAsia" w:ascii="宋体" w:hAnsi="宋体" w:eastAsia="宋体" w:cs="宋体"/>
                <w:bCs/>
                <w:sz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1.8.2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对样品或视频演示的要求</w:t>
            </w:r>
          </w:p>
        </w:tc>
        <w:tc>
          <w:tcPr>
            <w:tcW w:w="6166" w:type="dxa"/>
            <w:noWrap w:val="0"/>
            <w:vAlign w:val="center"/>
          </w:tcPr>
          <w:p>
            <w:pPr>
              <w:spacing w:line="360" w:lineRule="auto"/>
              <w:rPr>
                <w:rFonts w:hint="eastAsia" w:ascii="宋体" w:hAnsi="宋体" w:eastAsia="宋体" w:cs="宋体"/>
                <w:i/>
                <w:sz w:val="24"/>
              </w:rPr>
            </w:pPr>
            <w:r>
              <w:rPr>
                <w:rFonts w:hint="eastAsia" w:ascii="宋体" w:hAnsi="宋体" w:eastAsia="宋体" w:cs="宋体"/>
                <w:sz w:val="24"/>
              </w:rPr>
              <w:t>是否需要提供样品：否</w:t>
            </w:r>
          </w:p>
          <w:p>
            <w:pPr>
              <w:spacing w:line="360" w:lineRule="auto"/>
              <w:rPr>
                <w:rFonts w:hint="eastAsia" w:ascii="宋体" w:hAnsi="宋体" w:eastAsia="宋体" w:cs="宋体"/>
                <w:sz w:val="24"/>
              </w:rPr>
            </w:pPr>
            <w:r>
              <w:rPr>
                <w:rFonts w:hint="eastAsia" w:ascii="宋体" w:hAnsi="宋体" w:eastAsia="宋体" w:cs="宋体"/>
                <w:sz w:val="24"/>
              </w:rPr>
              <w:t>是否需要提供视频演示：否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2.2.1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提出问题的截止时间</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应在递交投标文件截止时间十五天前，在河南省公共资源交易平台上进行提问，同时将问题的电子版以电子邮件形式发送至邮箱：</w:t>
            </w:r>
            <w:r>
              <w:rPr>
                <w:rFonts w:hint="eastAsia" w:ascii="宋体" w:hAnsi="宋体" w:eastAsia="宋体" w:cs="宋体"/>
                <w:sz w:val="24"/>
                <w:lang w:val="en-US" w:eastAsia="zh-CN"/>
              </w:rPr>
              <w:t>165270382</w:t>
            </w:r>
            <w:r>
              <w:rPr>
                <w:rFonts w:hint="eastAsia" w:ascii="宋体" w:hAnsi="宋体" w:eastAsia="宋体" w:cs="宋体"/>
                <w:sz w:val="24"/>
              </w:rPr>
              <w:t>@qq.com，（附加盖企业公章的扫描件和Word电子版）。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2.2.3</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招标文件的澄清更正或修改</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发布时间：</w:t>
            </w:r>
            <w:r>
              <w:rPr>
                <w:rFonts w:hint="eastAsia" w:ascii="宋体" w:hAnsi="宋体" w:eastAsia="宋体" w:cs="宋体"/>
                <w:b/>
                <w:bCs/>
                <w:sz w:val="24"/>
              </w:rPr>
              <w:t>如果是影响</w:t>
            </w:r>
            <w:r>
              <w:rPr>
                <w:rFonts w:hint="eastAsia" w:ascii="宋体" w:hAnsi="宋体" w:eastAsia="宋体" w:cs="宋体"/>
                <w:b/>
                <w:bCs/>
                <w:sz w:val="24"/>
                <w:lang w:eastAsia="zh-CN"/>
              </w:rPr>
              <w:t>投标人</w:t>
            </w:r>
            <w:r>
              <w:rPr>
                <w:rFonts w:hint="eastAsia" w:ascii="宋体" w:hAnsi="宋体" w:eastAsia="宋体" w:cs="宋体"/>
                <w:b/>
                <w:bCs/>
                <w:sz w:val="24"/>
              </w:rPr>
              <w:t>编制投标文件的澄清更正或修改将在递交投标文件截止时间十五天前发布。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3.1.2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对</w:t>
            </w:r>
            <w:r>
              <w:rPr>
                <w:rFonts w:hint="eastAsia" w:ascii="宋体" w:hAnsi="宋体" w:eastAsia="宋体" w:cs="宋体"/>
                <w:sz w:val="24"/>
                <w:lang w:eastAsia="zh-CN"/>
              </w:rPr>
              <w:t>投标人</w:t>
            </w:r>
            <w:r>
              <w:rPr>
                <w:rFonts w:hint="eastAsia" w:ascii="宋体" w:hAnsi="宋体" w:eastAsia="宋体" w:cs="宋体"/>
                <w:sz w:val="24"/>
              </w:rPr>
              <w:t>投标、中标的要求</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如果项目划分为多个包（标段），</w:t>
            </w:r>
            <w:r>
              <w:rPr>
                <w:rFonts w:hint="eastAsia" w:ascii="宋体" w:hAnsi="宋体" w:eastAsia="宋体" w:cs="宋体"/>
                <w:sz w:val="24"/>
                <w:lang w:eastAsia="zh-CN"/>
              </w:rPr>
              <w:t>投标人</w:t>
            </w:r>
            <w:r>
              <w:rPr>
                <w:rFonts w:hint="eastAsia" w:ascii="宋体" w:hAnsi="宋体" w:eastAsia="宋体" w:cs="宋体"/>
                <w:sz w:val="24"/>
              </w:rPr>
              <w:t>可以对多个包（标段）进行投标。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3.4.1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投标报价</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应按招标文件中的相关要求进行报价。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94"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3.7.1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6166" w:type="dxa"/>
            <w:noWrap w:val="0"/>
            <w:vAlign w:val="center"/>
          </w:tcPr>
          <w:p>
            <w:pPr>
              <w:spacing w:line="360" w:lineRule="auto"/>
              <w:rPr>
                <w:rFonts w:hint="eastAsia" w:ascii="宋体" w:hAnsi="宋体" w:eastAsia="宋体" w:cs="宋体"/>
                <w:sz w:val="24"/>
                <w:u w:val="single"/>
              </w:rPr>
            </w:pPr>
            <w:r>
              <w:rPr>
                <w:rFonts w:hint="eastAsia" w:ascii="宋体" w:hAnsi="宋体" w:eastAsia="宋体" w:cs="宋体"/>
                <w:sz w:val="24"/>
              </w:rPr>
              <w:t>递交投标文件截止之日起</w:t>
            </w:r>
            <w:r>
              <w:rPr>
                <w:rFonts w:hint="eastAsia" w:ascii="宋体" w:hAnsi="宋体" w:eastAsia="宋体" w:cs="宋体"/>
                <w:sz w:val="24"/>
                <w:u w:val="single"/>
              </w:rPr>
              <w:t xml:space="preserve">　90  </w:t>
            </w:r>
            <w:r>
              <w:rPr>
                <w:rFonts w:hint="eastAsia" w:ascii="宋体" w:hAnsi="宋体" w:eastAsia="宋体" w:cs="宋体"/>
                <w:sz w:val="24"/>
              </w:rPr>
              <w:t>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84"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4.2.1</w:t>
            </w:r>
          </w:p>
        </w:tc>
        <w:tc>
          <w:tcPr>
            <w:tcW w:w="2339" w:type="dxa"/>
            <w:noWrap w:val="0"/>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投标截止时间</w:t>
            </w:r>
          </w:p>
        </w:tc>
        <w:tc>
          <w:tcPr>
            <w:tcW w:w="6166" w:type="dxa"/>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color w:val="000000"/>
                <w:sz w:val="24"/>
                <w:lang w:val="en-US" w:eastAsia="zh-CN"/>
              </w:rPr>
              <w:t>详见招标公告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5.1.1</w:t>
            </w:r>
          </w:p>
        </w:tc>
        <w:tc>
          <w:tcPr>
            <w:tcW w:w="2339" w:type="dxa"/>
            <w:noWrap w:val="0"/>
            <w:vAlign w:val="center"/>
          </w:tcPr>
          <w:p>
            <w:pPr>
              <w:spacing w:line="360" w:lineRule="auto"/>
              <w:jc w:val="center"/>
              <w:rPr>
                <w:rFonts w:hint="eastAsia" w:ascii="宋体" w:hAnsi="宋体" w:eastAsia="宋体" w:cs="宋体"/>
                <w:b/>
                <w:bCs/>
                <w:sz w:val="24"/>
              </w:rPr>
            </w:pPr>
            <w:r>
              <w:rPr>
                <w:rFonts w:hint="eastAsia" w:ascii="宋体" w:hAnsi="宋体" w:eastAsia="宋体" w:cs="宋体"/>
                <w:b/>
                <w:bCs/>
                <w:sz w:val="24"/>
              </w:rPr>
              <w:t>开标时间及地点</w:t>
            </w:r>
          </w:p>
        </w:tc>
        <w:tc>
          <w:tcPr>
            <w:tcW w:w="6166" w:type="dxa"/>
            <w:noWrap w:val="0"/>
            <w:vAlign w:val="center"/>
          </w:tcPr>
          <w:p>
            <w:pPr>
              <w:spacing w:line="360" w:lineRule="auto"/>
              <w:rPr>
                <w:rFonts w:hint="eastAsia" w:ascii="宋体" w:hAnsi="宋体" w:eastAsia="宋体" w:cs="宋体"/>
                <w:sz w:val="24"/>
                <w:u w:val="single"/>
              </w:rPr>
            </w:pPr>
            <w:r>
              <w:rPr>
                <w:rFonts w:hint="eastAsia" w:ascii="宋体" w:hAnsi="宋体" w:eastAsia="宋体" w:cs="宋体"/>
                <w:sz w:val="24"/>
              </w:rPr>
              <w:t>开标时间：</w:t>
            </w:r>
            <w:r>
              <w:rPr>
                <w:rFonts w:hint="eastAsia" w:ascii="宋体" w:hAnsi="宋体" w:eastAsia="宋体" w:cs="宋体"/>
                <w:b/>
                <w:sz w:val="24"/>
              </w:rPr>
              <w:t>同投标截止时间</w:t>
            </w:r>
          </w:p>
          <w:p>
            <w:pPr>
              <w:spacing w:line="360" w:lineRule="auto"/>
              <w:rPr>
                <w:rFonts w:hint="eastAsia" w:ascii="宋体" w:hAnsi="宋体" w:eastAsia="宋体" w:cs="宋体"/>
                <w:sz w:val="24"/>
              </w:rPr>
            </w:pPr>
            <w:r>
              <w:rPr>
                <w:rFonts w:hint="eastAsia" w:ascii="宋体" w:hAnsi="宋体" w:eastAsia="宋体" w:cs="宋体"/>
                <w:sz w:val="24"/>
              </w:rPr>
              <w:t>开标地点：《河南省公共资源交易中心》电子交易平台（</w:t>
            </w:r>
            <w:r>
              <w:rPr>
                <w:rFonts w:hint="eastAsia" w:ascii="宋体" w:hAnsi="宋体" w:eastAsia="宋体" w:cs="宋体"/>
                <w:b/>
                <w:sz w:val="24"/>
              </w:rPr>
              <w:fldChar w:fldCharType="begin"/>
            </w:r>
            <w:r>
              <w:rPr>
                <w:rFonts w:hint="eastAsia" w:ascii="宋体" w:hAnsi="宋体" w:eastAsia="宋体" w:cs="宋体"/>
                <w:b/>
                <w:sz w:val="24"/>
              </w:rPr>
              <w:instrText xml:space="preserve"> HYPERLINK "http://www.hnggzyjy.cn" </w:instrText>
            </w:r>
            <w:r>
              <w:rPr>
                <w:rFonts w:hint="eastAsia" w:ascii="宋体" w:hAnsi="宋体" w:eastAsia="宋体" w:cs="宋体"/>
                <w:b/>
                <w:sz w:val="24"/>
              </w:rPr>
              <w:fldChar w:fldCharType="separate"/>
            </w:r>
            <w:r>
              <w:rPr>
                <w:rFonts w:hint="eastAsia" w:ascii="宋体" w:hAnsi="宋体" w:eastAsia="宋体" w:cs="宋体"/>
              </w:rPr>
              <w:t xml:space="preserve"> </w:t>
            </w:r>
            <w:r>
              <w:rPr>
                <w:rStyle w:val="57"/>
                <w:rFonts w:hint="eastAsia" w:ascii="宋体" w:hAnsi="宋体" w:eastAsia="宋体" w:cs="宋体"/>
                <w:b/>
                <w:color w:val="auto"/>
                <w:sz w:val="24"/>
              </w:rPr>
              <w:t xml:space="preserve">http://www.hnggzy.com </w:t>
            </w:r>
            <w:r>
              <w:rPr>
                <w:rFonts w:hint="eastAsia" w:ascii="宋体" w:hAnsi="宋体" w:eastAsia="宋体" w:cs="宋体"/>
                <w:b/>
                <w:sz w:val="24"/>
              </w:rPr>
              <w:fldChar w:fldCharType="end"/>
            </w:r>
            <w:r>
              <w:rPr>
                <w:rFonts w:hint="eastAsia" w:ascii="宋体" w:hAnsi="宋体" w:eastAsia="宋体" w:cs="宋体"/>
                <w:sz w:val="24"/>
              </w:rPr>
              <w:t>）</w:t>
            </w:r>
            <w:r>
              <w:rPr>
                <w:rFonts w:hint="eastAsia" w:ascii="宋体" w:hAnsi="宋体" w:eastAsia="宋体" w:cs="宋体"/>
                <w:b/>
                <w:bCs/>
                <w:sz w:val="24"/>
              </w:rPr>
              <w:t>远</w:t>
            </w:r>
            <w:r>
              <w:rPr>
                <w:rFonts w:hint="eastAsia" w:ascii="宋体" w:hAnsi="宋体" w:eastAsia="宋体" w:cs="宋体"/>
                <w:b/>
                <w:bCs/>
                <w:color w:val="000000"/>
                <w:sz w:val="24"/>
              </w:rPr>
              <w:t>程开标室</w:t>
            </w:r>
            <w:r>
              <w:rPr>
                <w:rFonts w:hint="eastAsia" w:ascii="宋体" w:hAnsi="宋体" w:eastAsia="宋体" w:cs="宋体"/>
                <w:b/>
                <w:bCs/>
                <w:color w:val="000000"/>
                <w:sz w:val="24"/>
                <w:lang w:val="en-US" w:eastAsia="zh-CN"/>
              </w:rPr>
              <w:t xml:space="preserve"> </w:t>
            </w:r>
            <w:r>
              <w:rPr>
                <w:rFonts w:hint="eastAsia" w:ascii="宋体" w:hAnsi="宋体" w:eastAsia="宋体" w:cs="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5.1.2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加密的电子投标文件解密时间</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在开始解密本单位电子投标文件后的30分钟内完成远程解密。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5.2.2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对</w:t>
            </w:r>
            <w:r>
              <w:rPr>
                <w:rFonts w:hint="eastAsia" w:ascii="宋体" w:hAnsi="宋体" w:eastAsia="宋体" w:cs="宋体"/>
                <w:sz w:val="24"/>
                <w:lang w:eastAsia="zh-CN"/>
              </w:rPr>
              <w:t>投标人</w:t>
            </w:r>
            <w:r>
              <w:rPr>
                <w:rFonts w:hint="eastAsia" w:ascii="宋体" w:hAnsi="宋体" w:eastAsia="宋体" w:cs="宋体"/>
                <w:sz w:val="24"/>
              </w:rPr>
              <w:t>信用查询的时间</w:t>
            </w:r>
          </w:p>
        </w:tc>
        <w:tc>
          <w:tcPr>
            <w:tcW w:w="6166" w:type="dxa"/>
            <w:noWrap w:val="0"/>
            <w:vAlign w:val="center"/>
          </w:tcPr>
          <w:p>
            <w:pPr>
              <w:spacing w:line="360" w:lineRule="auto"/>
              <w:rPr>
                <w:rFonts w:hint="eastAsia" w:ascii="宋体" w:hAnsi="宋体" w:eastAsia="宋体" w:cs="宋体"/>
                <w:sz w:val="24"/>
                <w:u w:val="single"/>
              </w:rPr>
            </w:pPr>
            <w:r>
              <w:rPr>
                <w:rFonts w:hint="eastAsia" w:ascii="宋体" w:hAnsi="宋体" w:eastAsia="宋体" w:cs="宋体"/>
                <w:sz w:val="24"/>
              </w:rPr>
              <w:t>信用信息截止时间点：</w:t>
            </w:r>
            <w:r>
              <w:rPr>
                <w:rFonts w:hint="eastAsia" w:ascii="宋体" w:hAnsi="宋体" w:eastAsia="宋体" w:cs="宋体"/>
                <w:sz w:val="24"/>
                <w:u w:val="single"/>
              </w:rPr>
              <w:t>同投标截止时间；</w:t>
            </w:r>
          </w:p>
          <w:p>
            <w:pPr>
              <w:spacing w:line="360" w:lineRule="auto"/>
              <w:rPr>
                <w:rFonts w:hint="eastAsia" w:ascii="宋体" w:hAnsi="宋体" w:eastAsia="宋体" w:cs="宋体"/>
                <w:sz w:val="24"/>
                <w:u w:val="single"/>
              </w:rPr>
            </w:pPr>
            <w:r>
              <w:rPr>
                <w:rFonts w:hint="eastAsia" w:ascii="宋体" w:hAnsi="宋体" w:eastAsia="宋体" w:cs="宋体"/>
                <w:sz w:val="24"/>
              </w:rPr>
              <w:t>信用查询时间:</w:t>
            </w:r>
            <w:r>
              <w:rPr>
                <w:rFonts w:hint="eastAsia" w:ascii="宋体" w:hAnsi="宋体" w:eastAsia="宋体" w:cs="宋体"/>
                <w:sz w:val="24"/>
                <w:u w:val="single"/>
              </w:rPr>
              <w:t xml:space="preserve"> 投标截止时间后开始查询。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5.2.6</w:t>
            </w:r>
          </w:p>
        </w:tc>
        <w:tc>
          <w:tcPr>
            <w:tcW w:w="2339" w:type="dxa"/>
            <w:noWrap w:val="0"/>
            <w:vAlign w:val="center"/>
          </w:tcPr>
          <w:p>
            <w:pPr>
              <w:tabs>
                <w:tab w:val="left" w:pos="720"/>
              </w:tabs>
              <w:spacing w:line="360" w:lineRule="auto"/>
              <w:ind w:left="840" w:hanging="840" w:hangingChars="350"/>
              <w:jc w:val="center"/>
              <w:rPr>
                <w:rFonts w:hint="eastAsia" w:ascii="宋体" w:hAnsi="宋体" w:eastAsia="宋体" w:cs="宋体"/>
                <w:sz w:val="24"/>
              </w:rPr>
            </w:pPr>
            <w:r>
              <w:rPr>
                <w:rFonts w:hint="eastAsia" w:ascii="宋体" w:hAnsi="宋体" w:eastAsia="宋体" w:cs="宋体"/>
                <w:sz w:val="24"/>
              </w:rPr>
              <w:t>评标委员会的组成</w:t>
            </w:r>
          </w:p>
        </w:tc>
        <w:tc>
          <w:tcPr>
            <w:tcW w:w="6166" w:type="dxa"/>
            <w:noWrap w:val="0"/>
            <w:vAlign w:val="center"/>
          </w:tcPr>
          <w:p>
            <w:pPr>
              <w:tabs>
                <w:tab w:val="left" w:pos="720"/>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评标委员会成员人数：</w:t>
            </w:r>
            <w:r>
              <w:rPr>
                <w:rFonts w:hint="eastAsia" w:ascii="宋体" w:hAnsi="宋体" w:eastAsia="宋体" w:cs="宋体"/>
                <w:sz w:val="24"/>
                <w:lang w:val="en-US" w:eastAsia="zh-CN"/>
              </w:rPr>
              <w:t>5</w:t>
            </w:r>
            <w:r>
              <w:rPr>
                <w:rFonts w:hint="eastAsia" w:ascii="宋体" w:hAnsi="宋体" w:eastAsia="宋体" w:cs="宋体"/>
                <w:sz w:val="24"/>
              </w:rPr>
              <w:t>人。</w:t>
            </w:r>
          </w:p>
          <w:p>
            <w:pPr>
              <w:spacing w:line="360" w:lineRule="auto"/>
              <w:rPr>
                <w:rFonts w:hint="eastAsia" w:ascii="宋体" w:hAnsi="宋体" w:eastAsia="宋体" w:cs="宋体"/>
                <w:sz w:val="24"/>
              </w:rPr>
            </w:pPr>
            <w:r>
              <w:rPr>
                <w:rFonts w:hint="eastAsia" w:ascii="宋体" w:hAnsi="宋体" w:eastAsia="宋体" w:cs="宋体"/>
                <w:sz w:val="24"/>
              </w:rPr>
              <w:t>评标委员会由采购人代表和评审专家组成。</w:t>
            </w:r>
            <w:r>
              <w:rPr>
                <w:rFonts w:hint="eastAsia" w:ascii="宋体" w:hAnsi="宋体" w:eastAsia="宋体" w:cs="宋体"/>
                <w:bCs/>
                <w:sz w:val="24"/>
              </w:rPr>
              <w:t>其中：采购人代表</w:t>
            </w:r>
            <w:r>
              <w:rPr>
                <w:rFonts w:hint="eastAsia" w:ascii="宋体" w:hAnsi="宋体" w:eastAsia="宋体" w:cs="宋体"/>
                <w:bCs/>
                <w:sz w:val="24"/>
                <w:u w:val="single"/>
              </w:rPr>
              <w:t xml:space="preserve"> 1 </w:t>
            </w:r>
            <w:r>
              <w:rPr>
                <w:rFonts w:hint="eastAsia" w:ascii="宋体" w:hAnsi="宋体" w:eastAsia="宋体" w:cs="宋体"/>
                <w:bCs/>
                <w:sz w:val="24"/>
              </w:rPr>
              <w:t>人，</w:t>
            </w:r>
            <w:r>
              <w:rPr>
                <w:rFonts w:hint="eastAsia" w:ascii="宋体" w:hAnsi="宋体" w:eastAsia="宋体" w:cs="宋体"/>
                <w:sz w:val="24"/>
              </w:rPr>
              <w:t>评审专家</w:t>
            </w:r>
            <w:r>
              <w:rPr>
                <w:rFonts w:hint="eastAsia" w:ascii="宋体" w:hAnsi="宋体" w:eastAsia="宋体" w:cs="宋体"/>
                <w:sz w:val="24"/>
                <w:u w:val="single"/>
              </w:rPr>
              <w:t xml:space="preserve"> 4 </w:t>
            </w:r>
            <w:r>
              <w:rPr>
                <w:rFonts w:hint="eastAsia" w:ascii="宋体" w:hAnsi="宋体" w:eastAsia="宋体" w:cs="宋体"/>
                <w:sz w:val="24"/>
              </w:rPr>
              <w:t>人。评审专家产生方式：</w:t>
            </w:r>
            <w:r>
              <w:rPr>
                <w:rFonts w:hint="eastAsia" w:ascii="宋体" w:hAnsi="宋体" w:eastAsia="宋体" w:cs="宋体"/>
                <w:bCs/>
                <w:sz w:val="24"/>
              </w:rPr>
              <w:t>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70"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5.5.2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评标方法</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采用</w:t>
            </w:r>
            <w:r>
              <w:rPr>
                <w:rFonts w:hint="eastAsia" w:ascii="宋体" w:hAnsi="宋体" w:eastAsia="宋体" w:cs="宋体"/>
                <w:bCs/>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6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6.2.1</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推荐中标候选人</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推荐中标候选人的数量：</w:t>
            </w:r>
            <w:r>
              <w:rPr>
                <w:rFonts w:hint="eastAsia" w:ascii="宋体" w:hAnsi="宋体" w:eastAsia="宋体" w:cs="宋体"/>
                <w:b/>
                <w:sz w:val="24"/>
                <w:u w:val="single"/>
              </w:rPr>
              <w:t xml:space="preserve">　三名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60"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6.2.2</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确定中标人</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是否由采购人确定</w:t>
            </w:r>
            <w:r>
              <w:rPr>
                <w:rFonts w:hint="eastAsia" w:ascii="宋体" w:hAnsi="宋体" w:eastAsia="宋体" w:cs="宋体"/>
                <w:sz w:val="24"/>
                <w:lang w:eastAsia="zh-CN"/>
              </w:rPr>
              <w:t>中标人</w:t>
            </w:r>
            <w:r>
              <w:rPr>
                <w:rFonts w:hint="eastAsia" w:ascii="宋体" w:hAnsi="宋体" w:eastAsia="宋体" w:cs="宋体"/>
                <w:sz w:val="24"/>
              </w:rPr>
              <w:t>：</w:t>
            </w:r>
            <w:r>
              <w:rPr>
                <w:rFonts w:hint="eastAsia" w:ascii="宋体" w:hAnsi="宋体" w:eastAsia="宋体" w:cs="宋体"/>
                <w:iCs/>
                <w:sz w:val="24"/>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jc w:val="center"/>
        </w:trPr>
        <w:tc>
          <w:tcPr>
            <w:tcW w:w="1021" w:type="dxa"/>
            <w:noWrap w:val="0"/>
            <w:vAlign w:val="center"/>
          </w:tcPr>
          <w:p>
            <w:pPr>
              <w:spacing w:line="360" w:lineRule="auto"/>
              <w:ind w:left="1417" w:leftChars="203" w:hanging="991"/>
              <w:rPr>
                <w:rFonts w:hint="eastAsia" w:ascii="宋体" w:hAnsi="宋体" w:eastAsia="宋体" w:cs="宋体"/>
                <w:sz w:val="24"/>
              </w:rPr>
            </w:pPr>
            <w:r>
              <w:rPr>
                <w:rFonts w:hint="eastAsia" w:ascii="宋体" w:hAnsi="宋体" w:eastAsia="宋体" w:cs="宋体"/>
                <w:sz w:val="24"/>
              </w:rPr>
              <w:t>11</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6166" w:type="dxa"/>
            <w:noWrap w:val="0"/>
            <w:vAlign w:val="center"/>
          </w:tcPr>
          <w:p>
            <w:pPr>
              <w:spacing w:line="360" w:lineRule="auto"/>
              <w:rPr>
                <w:rFonts w:hint="eastAsia" w:ascii="宋体" w:hAnsi="宋体" w:eastAsia="宋体" w:cs="宋体"/>
                <w:color w:val="000000"/>
                <w:sz w:val="24"/>
              </w:rPr>
            </w:pPr>
            <w:r>
              <w:rPr>
                <w:rFonts w:hint="eastAsia" w:ascii="宋体" w:hAnsi="宋体" w:eastAsia="宋体" w:cs="宋体"/>
                <w:color w:val="000000"/>
                <w:sz w:val="24"/>
              </w:rPr>
              <w:t>合同签订前，中标人向招标人缴纳中标总金额3%的履约保证金，</w:t>
            </w:r>
            <w:r>
              <w:rPr>
                <w:rFonts w:hint="eastAsia" w:ascii="宋体" w:hAnsi="宋体" w:eastAsia="宋体" w:cs="宋体"/>
                <w:color w:val="000000"/>
                <w:sz w:val="24"/>
                <w:lang w:eastAsia="zh-CN"/>
              </w:rPr>
              <w:t>项目</w:t>
            </w:r>
            <w:r>
              <w:rPr>
                <w:rFonts w:hint="eastAsia" w:ascii="宋体" w:hAnsi="宋体" w:eastAsia="宋体" w:cs="宋体"/>
                <w:color w:val="000000"/>
                <w:sz w:val="24"/>
              </w:rPr>
              <w:t>竣工验收合格并投入使用后</w:t>
            </w:r>
            <w:r>
              <w:rPr>
                <w:rFonts w:hint="eastAsia" w:ascii="宋体" w:hAnsi="宋体" w:eastAsia="宋体" w:cs="宋体"/>
                <w:color w:val="000000"/>
                <w:sz w:val="24"/>
                <w:lang w:eastAsia="zh-CN"/>
              </w:rPr>
              <w:t>一个月内</w:t>
            </w:r>
            <w:r>
              <w:rPr>
                <w:rFonts w:hint="eastAsia" w:ascii="宋体" w:hAnsi="宋体" w:eastAsia="宋体" w:cs="宋体"/>
                <w:color w:val="000000"/>
                <w:sz w:val="24"/>
              </w:rPr>
              <w:t>无息退还。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ind w:left="1417" w:leftChars="203" w:hanging="991"/>
              <w:rPr>
                <w:rFonts w:hint="eastAsia" w:ascii="宋体" w:hAnsi="宋体" w:eastAsia="宋体" w:cs="宋体"/>
                <w:sz w:val="24"/>
              </w:rPr>
            </w:pPr>
            <w:r>
              <w:rPr>
                <w:rFonts w:hint="eastAsia" w:ascii="宋体" w:hAnsi="宋体" w:eastAsia="宋体" w:cs="宋体"/>
                <w:sz w:val="24"/>
              </w:rPr>
              <w:t>12</w:t>
            </w:r>
          </w:p>
        </w:tc>
        <w:tc>
          <w:tcPr>
            <w:tcW w:w="2339" w:type="dxa"/>
            <w:noWrap w:val="0"/>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预付款</w:t>
            </w:r>
          </w:p>
        </w:tc>
        <w:tc>
          <w:tcPr>
            <w:tcW w:w="6166" w:type="dxa"/>
            <w:noWrap w:val="0"/>
            <w:vAlign w:val="center"/>
          </w:tcPr>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预付款比例为：</w:t>
            </w:r>
            <w:r>
              <w:rPr>
                <w:rFonts w:hint="eastAsia" w:ascii="宋体" w:hAnsi="宋体" w:eastAsia="宋体" w:cs="宋体"/>
                <w:color w:val="000000"/>
                <w:sz w:val="24"/>
                <w:lang w:val="en-US" w:eastAsia="zh-CN"/>
              </w:rPr>
              <w:t>按照国家政策及相关规定执行，不超过中标价的3</w:t>
            </w:r>
            <w:r>
              <w:rPr>
                <w:rFonts w:hint="eastAsia" w:ascii="宋体" w:hAnsi="宋体" w:eastAsia="宋体" w:cs="宋体"/>
                <w:color w:val="000000"/>
                <w:sz w:val="24"/>
              </w:rPr>
              <w:t xml:space="preserve">0% </w:t>
            </w:r>
            <w:r>
              <w:rPr>
                <w:rFonts w:hint="eastAsia" w:ascii="宋体" w:hAnsi="宋体" w:eastAsia="宋体" w:cs="宋体"/>
                <w:color w:val="000000"/>
                <w:sz w:val="24"/>
                <w:lang w:eastAsia="zh-CN"/>
              </w:rPr>
              <w:t>。具体比例合同中约定。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ind w:left="1417" w:leftChars="203" w:hanging="991"/>
              <w:rPr>
                <w:rFonts w:hint="eastAsia" w:ascii="宋体" w:hAnsi="宋体" w:eastAsia="宋体" w:cs="宋体"/>
                <w:sz w:val="24"/>
              </w:rPr>
            </w:pPr>
            <w:r>
              <w:rPr>
                <w:rFonts w:hint="eastAsia" w:ascii="宋体" w:hAnsi="宋体" w:eastAsia="宋体" w:cs="宋体"/>
                <w:sz w:val="24"/>
              </w:rPr>
              <w:t>13</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招标代理费</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由</w:t>
            </w:r>
            <w:r>
              <w:rPr>
                <w:rFonts w:hint="eastAsia" w:ascii="宋体" w:hAnsi="宋体" w:eastAsia="宋体" w:cs="宋体"/>
                <w:sz w:val="24"/>
                <w:lang w:eastAsia="zh-CN"/>
              </w:rPr>
              <w:t>中标人</w:t>
            </w:r>
            <w:r>
              <w:rPr>
                <w:rFonts w:hint="eastAsia" w:ascii="宋体" w:hAnsi="宋体" w:eastAsia="宋体" w:cs="宋体"/>
                <w:sz w:val="24"/>
              </w:rPr>
              <w:t>缴纳招标代理费。</w:t>
            </w:r>
          </w:p>
          <w:p>
            <w:pPr>
              <w:spacing w:line="360" w:lineRule="auto"/>
              <w:rPr>
                <w:rFonts w:hint="eastAsia" w:ascii="宋体" w:hAnsi="宋体" w:eastAsia="宋体" w:cs="宋体"/>
                <w:color w:val="auto"/>
                <w:sz w:val="24"/>
              </w:rPr>
            </w:pPr>
            <w:r>
              <w:rPr>
                <w:rFonts w:hint="eastAsia" w:ascii="宋体" w:hAnsi="宋体" w:eastAsia="宋体" w:cs="宋体"/>
                <w:sz w:val="24"/>
              </w:rPr>
              <w:t>招标代理费：</w:t>
            </w:r>
            <w:r>
              <w:rPr>
                <w:rFonts w:hint="eastAsia" w:ascii="宋体" w:hAnsi="宋体" w:eastAsia="宋体" w:cs="宋体"/>
                <w:color w:val="auto"/>
                <w:sz w:val="24"/>
              </w:rPr>
              <w:t>预算金额</w:t>
            </w:r>
            <w:r>
              <w:rPr>
                <w:rFonts w:hint="eastAsia" w:ascii="宋体" w:hAnsi="宋体" w:eastAsia="宋体" w:cs="宋体"/>
                <w:color w:val="auto"/>
                <w:sz w:val="24"/>
                <w:lang w:val="en-US" w:eastAsia="zh-CN"/>
              </w:rPr>
              <w:t>1.5%</w:t>
            </w:r>
            <w:r>
              <w:rPr>
                <w:rFonts w:hint="eastAsia" w:ascii="宋体" w:hAnsi="宋体" w:eastAsia="宋体" w:cs="宋体"/>
                <w:color w:val="auto"/>
                <w:sz w:val="24"/>
              </w:rPr>
              <w:t>向中标人收取。</w:t>
            </w:r>
          </w:p>
          <w:p>
            <w:pPr>
              <w:spacing w:line="360" w:lineRule="auto"/>
              <w:ind w:left="900" w:hanging="900" w:hangingChars="375"/>
              <w:rPr>
                <w:rFonts w:hint="eastAsia" w:ascii="宋体" w:hAnsi="宋体" w:eastAsia="宋体" w:cs="宋体"/>
                <w:sz w:val="24"/>
              </w:rPr>
            </w:pPr>
            <w:r>
              <w:rPr>
                <w:rFonts w:hint="eastAsia" w:ascii="宋体" w:hAnsi="宋体" w:eastAsia="宋体" w:cs="宋体"/>
                <w:sz w:val="24"/>
              </w:rPr>
              <w:t>支付形式：采用</w:t>
            </w:r>
            <w:r>
              <w:rPr>
                <w:rFonts w:hint="eastAsia" w:ascii="宋体" w:hAnsi="宋体" w:eastAsia="宋体" w:cs="宋体"/>
                <w:spacing w:val="8"/>
                <w:kern w:val="0"/>
                <w:sz w:val="24"/>
              </w:rPr>
              <w:t>支票、银行转账、汇票或现金</w:t>
            </w:r>
            <w:r>
              <w:rPr>
                <w:rFonts w:hint="eastAsia" w:ascii="宋体" w:hAnsi="宋体" w:eastAsia="宋体" w:cs="宋体"/>
                <w:sz w:val="24"/>
              </w:rPr>
              <w:t>支付</w:t>
            </w:r>
          </w:p>
          <w:p>
            <w:pPr>
              <w:spacing w:line="360" w:lineRule="auto"/>
              <w:rPr>
                <w:rFonts w:hint="eastAsia" w:ascii="宋体" w:hAnsi="宋体" w:eastAsia="宋体" w:cs="宋体"/>
                <w:sz w:val="24"/>
              </w:rPr>
            </w:pPr>
            <w:r>
              <w:rPr>
                <w:rFonts w:hint="eastAsia" w:ascii="宋体" w:hAnsi="宋体" w:eastAsia="宋体" w:cs="宋体"/>
                <w:sz w:val="24"/>
              </w:rPr>
              <w:t xml:space="preserve">支付时间：在收到中标通知书时。 </w:t>
            </w:r>
          </w:p>
          <w:p>
            <w:pPr>
              <w:spacing w:line="360" w:lineRule="auto"/>
              <w:jc w:val="left"/>
              <w:rPr>
                <w:rFonts w:hint="eastAsia" w:ascii="宋体" w:hAnsi="宋体" w:eastAsia="宋体" w:cs="宋体"/>
                <w:b/>
                <w:sz w:val="24"/>
              </w:rPr>
            </w:pPr>
            <w:r>
              <w:rPr>
                <w:rFonts w:hint="eastAsia" w:ascii="宋体" w:hAnsi="宋体" w:eastAsia="宋体" w:cs="宋体"/>
                <w:b/>
                <w:sz w:val="24"/>
              </w:rPr>
              <w:t>招标代理费收取信息：</w:t>
            </w:r>
          </w:p>
          <w:p>
            <w:pPr>
              <w:spacing w:line="360" w:lineRule="auto"/>
              <w:jc w:val="left"/>
              <w:rPr>
                <w:rFonts w:hint="eastAsia" w:ascii="宋体" w:hAnsi="宋体" w:eastAsia="宋体" w:cs="宋体"/>
                <w:sz w:val="24"/>
              </w:rPr>
            </w:pPr>
            <w:r>
              <w:rPr>
                <w:rFonts w:hint="eastAsia" w:ascii="宋体" w:hAnsi="宋体" w:eastAsia="宋体" w:cs="宋体"/>
                <w:sz w:val="24"/>
              </w:rPr>
              <w:t>单  位：河南招标采购服务有限公司</w:t>
            </w:r>
          </w:p>
          <w:p>
            <w:pPr>
              <w:spacing w:line="360" w:lineRule="auto"/>
              <w:jc w:val="left"/>
              <w:rPr>
                <w:rFonts w:hint="eastAsia" w:ascii="宋体" w:hAnsi="宋体" w:eastAsia="宋体" w:cs="宋体"/>
                <w:sz w:val="24"/>
              </w:rPr>
            </w:pPr>
            <w:r>
              <w:rPr>
                <w:rFonts w:hint="eastAsia" w:ascii="宋体" w:hAnsi="宋体" w:eastAsia="宋体" w:cs="宋体"/>
                <w:sz w:val="24"/>
              </w:rPr>
              <w:t>开户行：广发银行郑州行政区支行</w:t>
            </w:r>
          </w:p>
          <w:p>
            <w:pPr>
              <w:spacing w:line="360" w:lineRule="auto"/>
              <w:rPr>
                <w:rFonts w:hint="eastAsia" w:ascii="宋体" w:hAnsi="宋体" w:eastAsia="宋体" w:cs="宋体"/>
                <w:sz w:val="24"/>
              </w:rPr>
            </w:pPr>
            <w:r>
              <w:rPr>
                <w:rFonts w:hint="eastAsia" w:ascii="宋体" w:hAnsi="宋体" w:eastAsia="宋体" w:cs="宋体"/>
                <w:sz w:val="24"/>
              </w:rPr>
              <w:t>账  号：8898516010005452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ind w:left="1417" w:leftChars="203" w:hanging="991"/>
              <w:rPr>
                <w:rFonts w:hint="eastAsia" w:ascii="宋体" w:hAnsi="宋体" w:eastAsia="宋体" w:cs="宋体"/>
                <w:sz w:val="24"/>
              </w:rPr>
            </w:pPr>
            <w:r>
              <w:rPr>
                <w:rFonts w:hint="eastAsia" w:ascii="宋体" w:hAnsi="宋体" w:eastAsia="宋体" w:cs="宋体"/>
                <w:sz w:val="24"/>
              </w:rPr>
              <w:t>14</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政府采购信用担保</w:t>
            </w:r>
          </w:p>
        </w:tc>
        <w:tc>
          <w:tcPr>
            <w:tcW w:w="6166" w:type="dxa"/>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本项目是否属于信用担保试点范围：</w:t>
            </w:r>
            <w:r>
              <w:rPr>
                <w:rFonts w:hint="eastAsia" w:ascii="宋体" w:hAnsi="宋体" w:eastAsia="宋体" w:cs="宋体"/>
                <w:sz w:val="24"/>
                <w:u w:val="single"/>
              </w:rPr>
              <w:t xml:space="preserve"> 是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ind w:left="128" w:leftChars="61"/>
              <w:rPr>
                <w:rFonts w:hint="eastAsia" w:ascii="宋体" w:hAnsi="宋体" w:eastAsia="宋体" w:cs="宋体"/>
                <w:sz w:val="24"/>
              </w:rPr>
            </w:pPr>
            <w:r>
              <w:rPr>
                <w:rFonts w:hint="eastAsia" w:ascii="宋体" w:hAnsi="宋体" w:eastAsia="宋体" w:cs="宋体"/>
                <w:sz w:val="24"/>
              </w:rPr>
              <w:t>14.2.3</w:t>
            </w:r>
          </w:p>
        </w:tc>
        <w:tc>
          <w:tcPr>
            <w:tcW w:w="2339"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政府采购专业信用担保机构</w:t>
            </w:r>
          </w:p>
        </w:tc>
        <w:tc>
          <w:tcPr>
            <w:tcW w:w="6166" w:type="dxa"/>
            <w:noWrap w:val="0"/>
            <w:vAlign w:val="center"/>
          </w:tcPr>
          <w:p>
            <w:pPr>
              <w:pStyle w:val="40"/>
              <w:shd w:val="clear" w:color="auto" w:fill="FFFFFF"/>
              <w:spacing w:before="0" w:beforeAutospacing="0" w:after="0" w:afterAutospacing="0" w:line="360" w:lineRule="auto"/>
              <w:rPr>
                <w:rFonts w:hint="eastAsia" w:ascii="宋体" w:hAnsi="宋体" w:eastAsia="宋体" w:cs="宋体"/>
                <w:szCs w:val="24"/>
              </w:rPr>
            </w:pPr>
            <w:r>
              <w:rPr>
                <w:rFonts w:hint="eastAsia" w:ascii="宋体" w:hAnsi="宋体" w:eastAsia="宋体" w:cs="宋体"/>
                <w:szCs w:val="24"/>
              </w:rPr>
              <w:t>1、中国投资担保有限公司</w:t>
            </w:r>
          </w:p>
          <w:p>
            <w:pPr>
              <w:spacing w:line="360" w:lineRule="auto"/>
              <w:rPr>
                <w:rFonts w:hint="eastAsia" w:ascii="宋体" w:hAnsi="宋体" w:eastAsia="宋体" w:cs="宋体"/>
                <w:sz w:val="24"/>
                <w:u w:val="single"/>
              </w:rPr>
            </w:pPr>
            <w:r>
              <w:rPr>
                <w:rFonts w:hint="eastAsia" w:ascii="宋体" w:hAnsi="宋体" w:eastAsia="宋体" w:cs="宋体"/>
                <w:sz w:val="24"/>
              </w:rPr>
              <w:t>　 联系人：余青    手机：139 1032 4084</w:t>
            </w:r>
            <w:r>
              <w:rPr>
                <w:rFonts w:hint="eastAsia" w:ascii="宋体" w:hAnsi="宋体" w:eastAsia="宋体" w:cs="宋体"/>
                <w:sz w:val="24"/>
              </w:rPr>
              <w:br w:type="textWrapping"/>
            </w:r>
            <w:r>
              <w:rPr>
                <w:rFonts w:hint="eastAsia" w:ascii="宋体" w:hAnsi="宋体" w:eastAsia="宋体" w:cs="宋体"/>
                <w:sz w:val="24"/>
              </w:rPr>
              <w:t>　 联系电话：（010）8882 2652</w:t>
            </w:r>
            <w:r>
              <w:rPr>
                <w:rFonts w:hint="eastAsia" w:ascii="宋体" w:hAnsi="宋体" w:eastAsia="宋体" w:cs="宋体"/>
                <w:sz w:val="24"/>
              </w:rPr>
              <w:br w:type="textWrapping"/>
            </w:r>
            <w:r>
              <w:rPr>
                <w:rFonts w:hint="eastAsia" w:ascii="宋体" w:hAnsi="宋体" w:eastAsia="宋体" w:cs="宋体"/>
                <w:sz w:val="24"/>
              </w:rPr>
              <w:t>　 传  真：（010）6843 7040</w:t>
            </w:r>
            <w:r>
              <w:rPr>
                <w:rFonts w:hint="eastAsia" w:ascii="宋体" w:hAnsi="宋体" w:eastAsia="宋体" w:cs="宋体"/>
                <w:sz w:val="24"/>
              </w:rPr>
              <w:br w:type="textWrapping"/>
            </w:r>
            <w:r>
              <w:rPr>
                <w:rFonts w:hint="eastAsia" w:ascii="宋体" w:hAnsi="宋体" w:eastAsia="宋体" w:cs="宋体"/>
                <w:sz w:val="24"/>
              </w:rPr>
              <w:t>　 电子邮箱：</w:t>
            </w:r>
            <w:r>
              <w:rPr>
                <w:rFonts w:hint="eastAsia" w:ascii="宋体" w:hAnsi="宋体" w:eastAsia="宋体" w:cs="宋体"/>
                <w:sz w:val="24"/>
              </w:rPr>
              <w:fldChar w:fldCharType="begin"/>
            </w:r>
            <w:r>
              <w:rPr>
                <w:rFonts w:hint="eastAsia" w:ascii="宋体" w:hAnsi="宋体" w:eastAsia="宋体" w:cs="宋体"/>
                <w:sz w:val="24"/>
              </w:rPr>
              <w:instrText xml:space="preserve"> HYPERLINK "mailto:yuqing@guaranty.com.cn" </w:instrText>
            </w:r>
            <w:r>
              <w:rPr>
                <w:rFonts w:hint="eastAsia" w:ascii="宋体" w:hAnsi="宋体" w:eastAsia="宋体" w:cs="宋体"/>
                <w:sz w:val="24"/>
              </w:rPr>
              <w:fldChar w:fldCharType="separate"/>
            </w:r>
            <w:r>
              <w:rPr>
                <w:rStyle w:val="57"/>
                <w:rFonts w:hint="eastAsia" w:ascii="宋体" w:hAnsi="宋体" w:eastAsia="宋体" w:cs="宋体"/>
                <w:color w:val="auto"/>
                <w:sz w:val="24"/>
                <w:u w:val="none"/>
              </w:rPr>
              <w:t>yuqing@guaranty.com.cn</w:t>
            </w:r>
            <w:r>
              <w:rPr>
                <w:rFonts w:hint="eastAsia" w:ascii="宋体" w:hAnsi="宋体" w:eastAsia="宋体" w:cs="宋体"/>
                <w:sz w:val="24"/>
              </w:rPr>
              <w:fldChar w:fldCharType="end"/>
            </w:r>
            <w:r>
              <w:rPr>
                <w:rFonts w:hint="eastAsia" w:ascii="宋体" w:hAnsi="宋体" w:eastAsia="宋体" w:cs="宋体"/>
                <w:sz w:val="24"/>
              </w:rPr>
              <w:br w:type="textWrapping"/>
            </w:r>
            <w:r>
              <w:rPr>
                <w:rFonts w:hint="eastAsia" w:ascii="宋体" w:hAnsi="宋体" w:eastAsia="宋体" w:cs="宋体"/>
                <w:sz w:val="24"/>
              </w:rPr>
              <w:t>　 地址：北京市海淀区西三环北路100号金玉大厦九层</w:t>
            </w:r>
            <w:r>
              <w:rPr>
                <w:rFonts w:hint="eastAsia" w:ascii="宋体" w:hAnsi="宋体" w:eastAsia="宋体" w:cs="宋体"/>
                <w:sz w:val="24"/>
              </w:rPr>
              <w:br w:type="textWrapping"/>
            </w:r>
            <w:r>
              <w:rPr>
                <w:rFonts w:hint="eastAsia" w:ascii="宋体" w:hAnsi="宋体" w:eastAsia="宋体" w:cs="宋体"/>
              </w:rPr>
              <w:t>　2</w:t>
            </w:r>
            <w:r>
              <w:rPr>
                <w:rFonts w:hint="eastAsia" w:ascii="宋体" w:hAnsi="宋体" w:eastAsia="宋体" w:cs="宋体"/>
                <w:sz w:val="24"/>
              </w:rPr>
              <w:t>、河南省中小企业担保集团股份有限公司</w:t>
            </w:r>
            <w:r>
              <w:rPr>
                <w:rFonts w:hint="eastAsia" w:ascii="宋体" w:hAnsi="宋体" w:eastAsia="宋体" w:cs="宋体"/>
                <w:sz w:val="24"/>
              </w:rPr>
              <w:br w:type="textWrapping"/>
            </w:r>
            <w:r>
              <w:rPr>
                <w:rFonts w:hint="eastAsia" w:ascii="宋体" w:hAnsi="宋体" w:eastAsia="宋体" w:cs="宋体"/>
                <w:sz w:val="24"/>
              </w:rPr>
              <w:t>　　联系人：李广达   手机：139 0383 9877</w:t>
            </w:r>
            <w:r>
              <w:rPr>
                <w:rFonts w:hint="eastAsia" w:ascii="宋体" w:hAnsi="宋体" w:eastAsia="宋体" w:cs="宋体"/>
                <w:sz w:val="24"/>
              </w:rPr>
              <w:br w:type="textWrapping"/>
            </w:r>
            <w:r>
              <w:rPr>
                <w:rFonts w:hint="eastAsia" w:ascii="宋体" w:hAnsi="宋体" w:eastAsia="宋体" w:cs="宋体"/>
                <w:sz w:val="24"/>
              </w:rPr>
              <w:t>　　联系电话：（0371）8612 2082  8617 9782</w:t>
            </w:r>
            <w:r>
              <w:rPr>
                <w:rFonts w:hint="eastAsia" w:ascii="宋体" w:hAnsi="宋体" w:eastAsia="宋体" w:cs="宋体"/>
                <w:sz w:val="24"/>
              </w:rPr>
              <w:br w:type="textWrapping"/>
            </w:r>
            <w:r>
              <w:rPr>
                <w:rFonts w:hint="eastAsia" w:ascii="宋体" w:hAnsi="宋体" w:eastAsia="宋体" w:cs="宋体"/>
                <w:sz w:val="24"/>
              </w:rPr>
              <w:t>　　传真：（0371）8617 9809</w:t>
            </w:r>
            <w:r>
              <w:rPr>
                <w:rFonts w:hint="eastAsia" w:ascii="宋体" w:hAnsi="宋体" w:eastAsia="宋体" w:cs="宋体"/>
                <w:sz w:val="24"/>
              </w:rPr>
              <w:br w:type="textWrapping"/>
            </w:r>
            <w:r>
              <w:rPr>
                <w:rFonts w:hint="eastAsia" w:ascii="宋体" w:hAnsi="宋体" w:eastAsia="宋体" w:cs="宋体"/>
                <w:sz w:val="24"/>
              </w:rPr>
              <w:t>　　电子邮箱：</w:t>
            </w:r>
            <w:r>
              <w:rPr>
                <w:rFonts w:hint="eastAsia" w:ascii="宋体" w:hAnsi="宋体" w:eastAsia="宋体" w:cs="宋体"/>
                <w:sz w:val="24"/>
              </w:rPr>
              <w:fldChar w:fldCharType="begin"/>
            </w:r>
            <w:r>
              <w:rPr>
                <w:rFonts w:hint="eastAsia" w:ascii="宋体" w:hAnsi="宋体" w:eastAsia="宋体" w:cs="宋体"/>
                <w:sz w:val="24"/>
              </w:rPr>
              <w:instrText xml:space="preserve"> HYPERLINK "mailto:lgd1965@tom.com" </w:instrText>
            </w:r>
            <w:r>
              <w:rPr>
                <w:rFonts w:hint="eastAsia" w:ascii="宋体" w:hAnsi="宋体" w:eastAsia="宋体" w:cs="宋体"/>
                <w:sz w:val="24"/>
              </w:rPr>
              <w:fldChar w:fldCharType="separate"/>
            </w:r>
            <w:r>
              <w:rPr>
                <w:rStyle w:val="57"/>
                <w:rFonts w:hint="eastAsia" w:ascii="宋体" w:hAnsi="宋体" w:eastAsia="宋体" w:cs="宋体"/>
                <w:color w:val="auto"/>
                <w:sz w:val="24"/>
                <w:u w:val="none"/>
              </w:rPr>
              <w:t>lgd1965@tom.com</w:t>
            </w:r>
            <w:r>
              <w:rPr>
                <w:rFonts w:hint="eastAsia" w:ascii="宋体" w:hAnsi="宋体" w:eastAsia="宋体" w:cs="宋体"/>
                <w:sz w:val="24"/>
              </w:rPr>
              <w:fldChar w:fldCharType="end"/>
            </w:r>
            <w:r>
              <w:rPr>
                <w:rFonts w:hint="eastAsia" w:ascii="宋体" w:hAnsi="宋体" w:eastAsia="宋体" w:cs="宋体"/>
                <w:sz w:val="24"/>
              </w:rPr>
              <w:br w:type="textWrapping"/>
            </w:r>
            <w:r>
              <w:rPr>
                <w:rFonts w:hint="eastAsia" w:ascii="宋体" w:hAnsi="宋体" w:eastAsia="宋体" w:cs="宋体"/>
                <w:sz w:val="24"/>
              </w:rPr>
              <w:t>　　地址：郑州市郑东新区商务外环路25号王鼎</w:t>
            </w:r>
            <w:r>
              <w:rPr>
                <w:rFonts w:hint="eastAsia" w:ascii="宋体" w:hAnsi="宋体" w:eastAsia="宋体" w:cs="宋体"/>
                <w:sz w:val="24"/>
              </w:rPr>
              <w:fldChar w:fldCharType="begin"/>
            </w:r>
            <w:r>
              <w:rPr>
                <w:rFonts w:hint="eastAsia" w:ascii="宋体" w:hAnsi="宋体" w:eastAsia="宋体" w:cs="宋体"/>
                <w:sz w:val="24"/>
              </w:rPr>
              <w:instrText xml:space="preserve"> HYPERLINK "http://guoji.caigou2003.com/" \t "_blank" </w:instrText>
            </w:r>
            <w:r>
              <w:rPr>
                <w:rFonts w:hint="eastAsia" w:ascii="宋体" w:hAnsi="宋体" w:eastAsia="宋体" w:cs="宋体"/>
                <w:sz w:val="24"/>
              </w:rPr>
              <w:fldChar w:fldCharType="separate"/>
            </w:r>
            <w:r>
              <w:rPr>
                <w:rStyle w:val="57"/>
                <w:rFonts w:hint="eastAsia" w:ascii="宋体" w:hAnsi="宋体" w:eastAsia="宋体" w:cs="宋体"/>
                <w:color w:val="auto"/>
                <w:sz w:val="24"/>
              </w:rPr>
              <w:t>国际</w:t>
            </w:r>
            <w:r>
              <w:rPr>
                <w:rFonts w:hint="eastAsia" w:ascii="宋体" w:hAnsi="宋体" w:eastAsia="宋体" w:cs="宋体"/>
                <w:sz w:val="24"/>
              </w:rPr>
              <w:fldChar w:fldCharType="end"/>
            </w:r>
            <w:r>
              <w:rPr>
                <w:rFonts w:hint="eastAsia" w:ascii="宋体" w:hAnsi="宋体" w:eastAsia="宋体" w:cs="宋体"/>
                <w:sz w:val="24"/>
              </w:rPr>
              <w:t>27层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15.3</w:t>
            </w:r>
          </w:p>
        </w:tc>
        <w:tc>
          <w:tcPr>
            <w:tcW w:w="2339" w:type="dxa"/>
            <w:noWrap w:val="0"/>
            <w:vAlign w:val="center"/>
          </w:tcPr>
          <w:p>
            <w:pPr>
              <w:spacing w:line="360" w:lineRule="auto"/>
              <w:ind w:left="707" w:leftChars="1" w:hanging="705" w:hangingChars="294"/>
              <w:rPr>
                <w:rFonts w:hint="eastAsia" w:ascii="宋体" w:hAnsi="宋体" w:eastAsia="宋体" w:cs="宋体"/>
                <w:sz w:val="24"/>
              </w:rPr>
            </w:pPr>
            <w:r>
              <w:rPr>
                <w:rFonts w:hint="eastAsia" w:ascii="宋体" w:hAnsi="宋体" w:eastAsia="宋体" w:cs="宋体"/>
                <w:sz w:val="24"/>
              </w:rPr>
              <w:t>代理机构内部监督</w:t>
            </w:r>
          </w:p>
        </w:tc>
        <w:tc>
          <w:tcPr>
            <w:tcW w:w="6166" w:type="dxa"/>
            <w:noWrap w:val="0"/>
            <w:vAlign w:val="center"/>
          </w:tcPr>
          <w:p>
            <w:pPr>
              <w:spacing w:line="360" w:lineRule="auto"/>
              <w:ind w:left="707" w:leftChars="1" w:hanging="705" w:hangingChars="294"/>
              <w:rPr>
                <w:rFonts w:hint="eastAsia" w:ascii="宋体" w:hAnsi="宋体" w:eastAsia="宋体" w:cs="宋体"/>
                <w:b/>
                <w:sz w:val="24"/>
              </w:rPr>
            </w:pPr>
            <w:r>
              <w:rPr>
                <w:rFonts w:hint="eastAsia" w:ascii="宋体" w:hAnsi="宋体" w:eastAsia="宋体" w:cs="宋体"/>
                <w:sz w:val="24"/>
              </w:rPr>
              <w:t>采购代理机构反腐倡廉监督电话:</w:t>
            </w:r>
            <w:r>
              <w:rPr>
                <w:rFonts w:hint="eastAsia" w:ascii="宋体" w:hAnsi="宋体" w:eastAsia="宋体" w:cs="宋体"/>
                <w:b/>
                <w:sz w:val="24"/>
                <w:u w:val="single"/>
              </w:rPr>
              <w:t xml:space="preserve"> 0371—6596 2573</w:t>
            </w:r>
          </w:p>
          <w:p>
            <w:pPr>
              <w:spacing w:line="360" w:lineRule="auto"/>
              <w:ind w:left="707" w:leftChars="1" w:hanging="705" w:hangingChars="294"/>
              <w:rPr>
                <w:rFonts w:hint="eastAsia" w:ascii="宋体" w:hAnsi="宋体" w:eastAsia="宋体" w:cs="宋体"/>
                <w:sz w:val="24"/>
              </w:rPr>
            </w:pPr>
            <w:r>
              <w:rPr>
                <w:rFonts w:hint="eastAsia" w:ascii="宋体" w:hAnsi="宋体" w:eastAsia="宋体" w:cs="宋体"/>
                <w:sz w:val="24"/>
              </w:rPr>
              <w:t>邮 箱：</w:t>
            </w:r>
            <w:r>
              <w:rPr>
                <w:rFonts w:hint="eastAsia" w:ascii="宋体" w:hAnsi="宋体" w:eastAsia="宋体" w:cs="宋体"/>
                <w:b/>
                <w:sz w:val="24"/>
              </w:rPr>
              <w:t>hnzbcggs2000@126.com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17.2</w:t>
            </w:r>
          </w:p>
        </w:tc>
        <w:tc>
          <w:tcPr>
            <w:tcW w:w="2339" w:type="dxa"/>
            <w:noWrap w:val="0"/>
            <w:vAlign w:val="center"/>
          </w:tcPr>
          <w:p>
            <w:pPr>
              <w:spacing w:line="360" w:lineRule="auto"/>
              <w:ind w:left="-2"/>
              <w:jc w:val="center"/>
              <w:rPr>
                <w:rFonts w:hint="eastAsia" w:ascii="宋体" w:hAnsi="宋体" w:eastAsia="宋体" w:cs="宋体"/>
                <w:sz w:val="24"/>
              </w:rPr>
            </w:pPr>
            <w:r>
              <w:rPr>
                <w:rFonts w:hint="eastAsia" w:ascii="宋体" w:hAnsi="宋体" w:eastAsia="宋体" w:cs="宋体"/>
                <w:sz w:val="24"/>
              </w:rPr>
              <w:t>提出质疑的要求</w:t>
            </w:r>
          </w:p>
        </w:tc>
        <w:tc>
          <w:tcPr>
            <w:tcW w:w="6166" w:type="dxa"/>
            <w:noWrap w:val="0"/>
            <w:vAlign w:val="center"/>
          </w:tcPr>
          <w:p>
            <w:pPr>
              <w:spacing w:line="360" w:lineRule="auto"/>
              <w:ind w:left="706" w:leftChars="-1" w:hanging="708" w:hangingChars="295"/>
              <w:rPr>
                <w:rFonts w:hint="eastAsia" w:ascii="宋体" w:hAnsi="宋体" w:eastAsia="宋体" w:cs="宋体"/>
                <w:sz w:val="24"/>
              </w:rPr>
            </w:pPr>
            <w:r>
              <w:rPr>
                <w:rFonts w:hint="eastAsia" w:ascii="宋体" w:hAnsi="宋体" w:eastAsia="宋体" w:cs="宋体"/>
                <w:sz w:val="24"/>
              </w:rPr>
              <w:t>针对同一采购程序环节的质疑次数：</w:t>
            </w:r>
            <w:r>
              <w:rPr>
                <w:rFonts w:hint="eastAsia" w:ascii="宋体" w:hAnsi="宋体" w:eastAsia="宋体" w:cs="宋体"/>
                <w:b/>
                <w:sz w:val="30"/>
              </w:rPr>
              <w:fldChar w:fldCharType="begin"/>
            </w:r>
            <w:r>
              <w:rPr>
                <w:rFonts w:hint="eastAsia" w:ascii="宋体" w:hAnsi="宋体" w:eastAsia="宋体" w:cs="宋体"/>
                <w:b/>
                <w:sz w:val="30"/>
              </w:rPr>
              <w:instrText xml:space="preserve"> eq \o\ac(□,√)</w:instrText>
            </w:r>
            <w:r>
              <w:rPr>
                <w:rFonts w:hint="eastAsia" w:ascii="宋体" w:hAnsi="宋体" w:eastAsia="宋体" w:cs="宋体"/>
                <w:b/>
                <w:sz w:val="30"/>
              </w:rPr>
              <w:fldChar w:fldCharType="end"/>
            </w:r>
            <w:r>
              <w:rPr>
                <w:rFonts w:hint="eastAsia" w:ascii="宋体" w:hAnsi="宋体" w:eastAsia="宋体" w:cs="宋体"/>
                <w:sz w:val="24"/>
              </w:rPr>
              <w:t>一次性提出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17.5</w:t>
            </w:r>
          </w:p>
        </w:tc>
        <w:tc>
          <w:tcPr>
            <w:tcW w:w="2339" w:type="dxa"/>
            <w:noWrap w:val="0"/>
            <w:vAlign w:val="center"/>
          </w:tcPr>
          <w:p>
            <w:pPr>
              <w:spacing w:line="360" w:lineRule="auto"/>
              <w:ind w:left="710" w:leftChars="-23" w:hanging="758" w:hangingChars="316"/>
              <w:jc w:val="center"/>
              <w:rPr>
                <w:rFonts w:hint="eastAsia" w:ascii="宋体" w:hAnsi="宋体" w:eastAsia="宋体" w:cs="宋体"/>
                <w:sz w:val="24"/>
              </w:rPr>
            </w:pPr>
            <w:r>
              <w:rPr>
                <w:rFonts w:hint="eastAsia" w:ascii="宋体" w:hAnsi="宋体" w:eastAsia="宋体" w:cs="宋体"/>
                <w:sz w:val="24"/>
              </w:rPr>
              <w:t>质疑函接收</w:t>
            </w:r>
          </w:p>
        </w:tc>
        <w:tc>
          <w:tcPr>
            <w:tcW w:w="6166" w:type="dxa"/>
            <w:noWrap w:val="0"/>
            <w:vAlign w:val="center"/>
          </w:tcPr>
          <w:p>
            <w:pPr>
              <w:spacing w:line="360" w:lineRule="auto"/>
              <w:ind w:left="706" w:leftChars="39" w:hanging="624" w:hangingChars="260"/>
              <w:rPr>
                <w:rFonts w:hint="eastAsia" w:ascii="宋体" w:hAnsi="宋体" w:eastAsia="宋体" w:cs="宋体"/>
                <w:sz w:val="24"/>
              </w:rPr>
            </w:pPr>
            <w:r>
              <w:rPr>
                <w:rFonts w:hint="eastAsia" w:ascii="宋体" w:hAnsi="宋体" w:eastAsia="宋体" w:cs="宋体"/>
                <w:sz w:val="24"/>
              </w:rPr>
              <w:t>联系单位：河南招标采购服务有限公司</w:t>
            </w:r>
          </w:p>
          <w:p>
            <w:pPr>
              <w:spacing w:line="360" w:lineRule="auto"/>
              <w:ind w:left="706" w:leftChars="39" w:hanging="624" w:hangingChars="260"/>
              <w:rPr>
                <w:rFonts w:hint="eastAsia" w:ascii="宋体" w:hAnsi="宋体" w:eastAsia="宋体" w:cs="宋体"/>
                <w:sz w:val="24"/>
                <w:u w:val="single"/>
              </w:rPr>
            </w:pPr>
            <w:r>
              <w:rPr>
                <w:rFonts w:hint="eastAsia" w:ascii="宋体" w:hAnsi="宋体" w:eastAsia="宋体" w:cs="宋体"/>
                <w:sz w:val="24"/>
              </w:rPr>
              <w:t>联系部门：采购</w:t>
            </w:r>
            <w:r>
              <w:rPr>
                <w:rFonts w:hint="eastAsia" w:ascii="宋体" w:hAnsi="宋体" w:eastAsia="宋体" w:cs="宋体"/>
                <w:sz w:val="24"/>
                <w:lang w:val="en-US" w:eastAsia="zh-CN"/>
              </w:rPr>
              <w:t>四</w:t>
            </w:r>
            <w:r>
              <w:rPr>
                <w:rFonts w:hint="eastAsia" w:ascii="宋体" w:hAnsi="宋体" w:eastAsia="宋体" w:cs="宋体"/>
                <w:sz w:val="24"/>
              </w:rPr>
              <w:t>部</w:t>
            </w:r>
          </w:p>
          <w:p>
            <w:pPr>
              <w:spacing w:line="360" w:lineRule="auto"/>
              <w:ind w:left="706" w:leftChars="39" w:hanging="624" w:hangingChars="260"/>
              <w:rPr>
                <w:rFonts w:hint="default" w:ascii="宋体" w:hAnsi="宋体" w:eastAsia="宋体" w:cs="宋体"/>
                <w:sz w:val="24"/>
                <w:lang w:val="en-US" w:eastAsia="zh-CN"/>
              </w:rPr>
            </w:pPr>
            <w:r>
              <w:rPr>
                <w:rFonts w:hint="eastAsia" w:ascii="宋体" w:hAnsi="宋体" w:eastAsia="宋体" w:cs="宋体"/>
                <w:sz w:val="24"/>
              </w:rPr>
              <w:t>联系人员：</w:t>
            </w:r>
            <w:r>
              <w:rPr>
                <w:rFonts w:hint="eastAsia" w:ascii="宋体" w:hAnsi="宋体" w:eastAsia="宋体" w:cs="宋体"/>
                <w:sz w:val="24"/>
                <w:lang w:val="en-US" w:eastAsia="zh-CN"/>
              </w:rPr>
              <w:t>刘红军 刘冬</w:t>
            </w:r>
          </w:p>
          <w:p>
            <w:pPr>
              <w:spacing w:line="360" w:lineRule="auto"/>
              <w:ind w:left="706" w:leftChars="39" w:hanging="624" w:hangingChars="260"/>
              <w:rPr>
                <w:rFonts w:hint="eastAsia" w:ascii="宋体" w:hAnsi="宋体" w:eastAsia="宋体" w:cs="宋体"/>
                <w:sz w:val="24"/>
              </w:rPr>
            </w:pPr>
            <w:r>
              <w:rPr>
                <w:rFonts w:hint="eastAsia" w:ascii="宋体" w:hAnsi="宋体" w:eastAsia="宋体" w:cs="宋体"/>
                <w:sz w:val="24"/>
              </w:rPr>
              <w:t>联系电话：0371-65942911</w:t>
            </w:r>
          </w:p>
          <w:p>
            <w:pPr>
              <w:spacing w:line="360" w:lineRule="auto"/>
              <w:ind w:left="706" w:leftChars="39" w:hanging="624" w:hangingChars="260"/>
              <w:rPr>
                <w:rFonts w:hint="eastAsia" w:ascii="宋体" w:hAnsi="宋体" w:eastAsia="宋体" w:cs="宋体"/>
                <w:sz w:val="24"/>
              </w:rPr>
            </w:pPr>
            <w:r>
              <w:rPr>
                <w:rFonts w:hint="eastAsia" w:ascii="宋体" w:hAnsi="宋体" w:eastAsia="宋体" w:cs="宋体"/>
                <w:sz w:val="24"/>
              </w:rPr>
              <w:t>通讯地址：郑州市纬四路13号3</w:t>
            </w:r>
            <w:r>
              <w:rPr>
                <w:rFonts w:hint="eastAsia" w:ascii="宋体" w:hAnsi="宋体" w:eastAsia="宋体" w:cs="宋体"/>
                <w:sz w:val="24"/>
                <w:lang w:val="en-US" w:eastAsia="zh-CN"/>
              </w:rPr>
              <w:t>07</w:t>
            </w:r>
            <w:r>
              <w:rPr>
                <w:rFonts w:hint="eastAsia" w:ascii="宋体" w:hAnsi="宋体" w:eastAsia="宋体" w:cs="宋体"/>
                <w:sz w:val="24"/>
              </w:rPr>
              <w:t>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11"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19</w:t>
            </w:r>
          </w:p>
        </w:tc>
        <w:tc>
          <w:tcPr>
            <w:tcW w:w="8505" w:type="dxa"/>
            <w:gridSpan w:val="2"/>
            <w:noWrap w:val="0"/>
            <w:vAlign w:val="center"/>
          </w:tcPr>
          <w:p>
            <w:pPr>
              <w:spacing w:line="360" w:lineRule="auto"/>
              <w:ind w:left="1417" w:leftChars="203" w:hanging="991"/>
              <w:rPr>
                <w:rFonts w:hint="eastAsia" w:ascii="宋体" w:hAnsi="宋体" w:eastAsia="宋体" w:cs="宋体"/>
                <w:sz w:val="24"/>
              </w:rPr>
            </w:pPr>
            <w:r>
              <w:rPr>
                <w:rFonts w:hint="eastAsia" w:ascii="宋体" w:hAnsi="宋体" w:eastAsia="宋体" w:cs="宋体"/>
                <w:sz w:val="24"/>
              </w:rPr>
              <w:t>需要补充的其它内容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19.1</w:t>
            </w:r>
          </w:p>
        </w:tc>
        <w:tc>
          <w:tcPr>
            <w:tcW w:w="8505" w:type="dxa"/>
            <w:gridSpan w:val="2"/>
            <w:noWrap w:val="0"/>
            <w:vAlign w:val="center"/>
          </w:tcPr>
          <w:p>
            <w:pPr>
              <w:tabs>
                <w:tab w:val="left" w:pos="5580"/>
              </w:tabs>
              <w:spacing w:line="360" w:lineRule="auto"/>
              <w:rPr>
                <w:rFonts w:hint="eastAsia" w:ascii="宋体" w:hAnsi="宋体" w:eastAsia="宋体" w:cs="宋体"/>
                <w:sz w:val="24"/>
                <w:lang w:eastAsia="zh-CN"/>
              </w:rPr>
            </w:pPr>
            <w:r>
              <w:rPr>
                <w:rFonts w:hint="eastAsia" w:ascii="宋体" w:hAnsi="宋体" w:eastAsia="宋体" w:cs="宋体"/>
                <w:sz w:val="24"/>
              </w:rPr>
              <w:t>进口产品制造商授权等是否作为资格要求：</w:t>
            </w:r>
            <w:r>
              <w:rPr>
                <w:rFonts w:hint="eastAsia" w:ascii="宋体" w:hAnsi="宋体" w:eastAsia="宋体" w:cs="宋体"/>
                <w:b/>
                <w:bCs/>
                <w:iCs/>
                <w:color w:val="000000"/>
                <w:sz w:val="24"/>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19.2</w:t>
            </w:r>
          </w:p>
        </w:tc>
        <w:tc>
          <w:tcPr>
            <w:tcW w:w="8505" w:type="dxa"/>
            <w:gridSpan w:val="2"/>
            <w:noWrap w:val="0"/>
            <w:vAlign w:val="top"/>
          </w:tcPr>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应递交的其他文件：无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jc w:val="center"/>
        </w:trPr>
        <w:tc>
          <w:tcPr>
            <w:tcW w:w="102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19.3</w:t>
            </w:r>
          </w:p>
        </w:tc>
        <w:tc>
          <w:tcPr>
            <w:tcW w:w="8505" w:type="dxa"/>
            <w:gridSpan w:val="2"/>
            <w:noWrap w:val="0"/>
            <w:vAlign w:val="top"/>
          </w:tcPr>
          <w:p>
            <w:pPr>
              <w:spacing w:line="360" w:lineRule="auto"/>
              <w:jc w:val="center"/>
              <w:rPr>
                <w:rFonts w:hint="eastAsia" w:ascii="宋体" w:hAnsi="宋体" w:eastAsia="宋体" w:cs="宋体"/>
                <w:sz w:val="24"/>
              </w:rPr>
            </w:pPr>
            <w:r>
              <w:rPr>
                <w:rFonts w:hint="eastAsia" w:ascii="宋体" w:hAnsi="宋体" w:eastAsia="宋体" w:cs="宋体"/>
                <w:b/>
                <w:sz w:val="24"/>
              </w:rPr>
              <w:t>开标方式的说明</w:t>
            </w:r>
          </w:p>
          <w:p>
            <w:pPr>
              <w:spacing w:line="360" w:lineRule="auto"/>
              <w:rPr>
                <w:rFonts w:hint="eastAsia" w:ascii="宋体" w:hAnsi="宋体" w:eastAsia="宋体" w:cs="宋体"/>
                <w:sz w:val="24"/>
              </w:rPr>
            </w:pPr>
            <w:r>
              <w:rPr>
                <w:rFonts w:hint="eastAsia" w:ascii="宋体" w:hAnsi="宋体" w:eastAsia="宋体" w:cs="宋体"/>
                <w:sz w:val="24"/>
              </w:rPr>
              <w:t>远程开标：</w:t>
            </w:r>
          </w:p>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无需到河南省交易中心现场参加开标会议，开标采用“远程不见面”开标方式,开标大厅的网址（http://www.hnggzy.com）。</w:t>
            </w:r>
            <w:r>
              <w:rPr>
                <w:rFonts w:hint="eastAsia" w:ascii="宋体" w:hAnsi="宋体" w:eastAsia="宋体" w:cs="宋体"/>
                <w:sz w:val="24"/>
                <w:lang w:eastAsia="zh-CN"/>
              </w:rPr>
              <w:t>投标人</w:t>
            </w:r>
            <w:r>
              <w:rPr>
                <w:rFonts w:hint="eastAsia" w:ascii="宋体" w:hAnsi="宋体" w:eastAsia="宋体" w:cs="宋体"/>
                <w:sz w:val="24"/>
              </w:rPr>
              <w:t>须在招标（采购）文件确定的投标截止时间前,登录远程开标大厅,在线准时参加开标活动，并在规定的时间内进行文件解密、答疑澄清等。具体事宜请查阅河南省公共资源交易中心网站“办事指南”专区的《新交易平台使用手册》。</w:t>
            </w:r>
          </w:p>
        </w:tc>
      </w:tr>
    </w:tbl>
    <w:p>
      <w:pPr>
        <w:pStyle w:val="4"/>
        <w:spacing w:before="0" w:after="0" w:line="360" w:lineRule="auto"/>
        <w:rPr>
          <w:rFonts w:hint="eastAsia" w:ascii="宋体" w:hAnsi="宋体" w:eastAsia="宋体" w:cs="宋体"/>
          <w:sz w:val="28"/>
        </w:rPr>
      </w:pPr>
      <w:bookmarkStart w:id="47" w:name="_Toc21015"/>
      <w:bookmarkStart w:id="48" w:name="_Toc57211934"/>
      <w:bookmarkStart w:id="49" w:name="_Toc15048288"/>
      <w:bookmarkStart w:id="50" w:name="_Toc532473449"/>
      <w:bookmarkStart w:id="51" w:name="_Toc21215"/>
      <w:bookmarkStart w:id="52" w:name="_Toc520356144"/>
      <w:bookmarkStart w:id="53" w:name="_Toc32189"/>
      <w:bookmarkStart w:id="54" w:name="_Toc515647758"/>
      <w:bookmarkStart w:id="55" w:name="_Toc15048289"/>
      <w:bookmarkStart w:id="56" w:name="_Toc532473450"/>
      <w:bookmarkStart w:id="57" w:name="_Toc32623"/>
      <w:r>
        <w:rPr>
          <w:rFonts w:hint="eastAsia" w:ascii="宋体" w:hAnsi="宋体" w:eastAsia="宋体" w:cs="宋体"/>
          <w:sz w:val="28"/>
        </w:rPr>
        <w:br w:type="page"/>
      </w:r>
      <w:bookmarkStart w:id="58" w:name="_Toc11299"/>
      <w:r>
        <w:rPr>
          <w:rFonts w:hint="eastAsia" w:ascii="宋体" w:hAnsi="宋体" w:eastAsia="宋体" w:cs="宋体"/>
          <w:sz w:val="28"/>
        </w:rPr>
        <w:t>1、总 则</w:t>
      </w:r>
      <w:bookmarkEnd w:id="47"/>
      <w:bookmarkEnd w:id="48"/>
      <w:bookmarkEnd w:id="49"/>
      <w:bookmarkEnd w:id="50"/>
      <w:bookmarkEnd w:id="51"/>
      <w:bookmarkEnd w:id="58"/>
    </w:p>
    <w:p>
      <w:pPr>
        <w:pStyle w:val="5"/>
        <w:spacing w:before="0" w:after="0" w:line="360" w:lineRule="auto"/>
        <w:rPr>
          <w:rFonts w:hint="eastAsia" w:ascii="宋体" w:hAnsi="宋体" w:eastAsia="宋体" w:cs="宋体"/>
          <w:sz w:val="24"/>
          <w:szCs w:val="24"/>
        </w:rPr>
      </w:pPr>
      <w:bookmarkStart w:id="59" w:name="_Toc57211935"/>
      <w:bookmarkStart w:id="60" w:name="_Toc4812"/>
      <w:r>
        <w:rPr>
          <w:rFonts w:hint="eastAsia" w:ascii="宋体" w:hAnsi="宋体" w:eastAsia="宋体" w:cs="宋体"/>
          <w:sz w:val="24"/>
          <w:szCs w:val="24"/>
        </w:rPr>
        <w:t>1.1 项目概况</w:t>
      </w:r>
      <w:bookmarkEnd w:id="59"/>
      <w:bookmarkEnd w:id="60"/>
    </w:p>
    <w:p>
      <w:pPr>
        <w:tabs>
          <w:tab w:val="left" w:pos="0"/>
        </w:tabs>
        <w:spacing w:line="360" w:lineRule="auto"/>
        <w:rPr>
          <w:rFonts w:hint="eastAsia" w:ascii="宋体" w:hAnsi="宋体" w:eastAsia="宋体" w:cs="宋体"/>
          <w:sz w:val="24"/>
        </w:rPr>
      </w:pPr>
      <w:r>
        <w:rPr>
          <w:rFonts w:hint="eastAsia" w:ascii="宋体" w:hAnsi="宋体" w:eastAsia="宋体" w:cs="宋体"/>
          <w:sz w:val="24"/>
        </w:rPr>
        <w:t>1.1.1 采购人：是指依法进行政府采购的国家机关、事业单位、团体组织。</w:t>
      </w:r>
    </w:p>
    <w:p>
      <w:pPr>
        <w:tabs>
          <w:tab w:val="left" w:pos="0"/>
        </w:tabs>
        <w:spacing w:line="360" w:lineRule="auto"/>
        <w:ind w:firstLine="720" w:firstLineChars="300"/>
        <w:rPr>
          <w:rFonts w:hint="eastAsia" w:ascii="宋体" w:hAnsi="宋体" w:eastAsia="宋体" w:cs="宋体"/>
          <w:sz w:val="24"/>
        </w:rPr>
      </w:pPr>
      <w:r>
        <w:rPr>
          <w:rFonts w:hint="eastAsia" w:ascii="宋体" w:hAnsi="宋体" w:eastAsia="宋体" w:cs="宋体"/>
          <w:sz w:val="24"/>
        </w:rPr>
        <w:t>本项目的采购人详见：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1.1.2 采购代理机构是指：</w:t>
      </w:r>
      <w:r>
        <w:rPr>
          <w:rFonts w:hint="eastAsia" w:ascii="宋体" w:hAnsi="宋体" w:eastAsia="宋体" w:cs="宋体"/>
          <w:b/>
          <w:sz w:val="24"/>
          <w:u w:val="single"/>
        </w:rPr>
        <w:t>河南招标采购服务有限公司</w:t>
      </w:r>
      <w:r>
        <w:rPr>
          <w:rFonts w:hint="eastAsia" w:ascii="宋体" w:hAnsi="宋体" w:eastAsia="宋体" w:cs="宋体"/>
          <w:b/>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1.1.3 采购项目名称：</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1.1.4 采购项目实施地点：</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sz w:val="24"/>
        </w:rPr>
        <w:t>1.1.5 采购方式：</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1.1.6 采购项目属性：</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1.1.7 标的物所属行业：</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pStyle w:val="5"/>
        <w:spacing w:before="0" w:after="0" w:line="360" w:lineRule="auto"/>
        <w:rPr>
          <w:rFonts w:hint="eastAsia" w:ascii="宋体" w:hAnsi="宋体" w:eastAsia="宋体" w:cs="宋体"/>
          <w:sz w:val="24"/>
          <w:szCs w:val="24"/>
        </w:rPr>
      </w:pPr>
      <w:bookmarkStart w:id="61" w:name="_Toc2103"/>
      <w:bookmarkStart w:id="62" w:name="_Toc57211936"/>
      <w:r>
        <w:rPr>
          <w:rFonts w:hint="eastAsia" w:ascii="宋体" w:hAnsi="宋体" w:eastAsia="宋体" w:cs="宋体"/>
          <w:sz w:val="24"/>
          <w:szCs w:val="24"/>
        </w:rPr>
        <w:t>1.2 资金来源</w:t>
      </w:r>
      <w:bookmarkEnd w:id="61"/>
      <w:bookmarkEnd w:id="62"/>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1.2.1 本项目的采购人已获得足以支付本次采购后所签订合同项下的资金（包括财政性资金和本项目采购中无法与财政性资金分割的非财政性资金）。</w:t>
      </w:r>
    </w:p>
    <w:p>
      <w:pPr>
        <w:spacing w:line="360" w:lineRule="auto"/>
        <w:rPr>
          <w:rFonts w:hint="eastAsia" w:ascii="宋体" w:hAnsi="宋体" w:eastAsia="宋体" w:cs="宋体"/>
          <w:sz w:val="24"/>
        </w:rPr>
      </w:pPr>
      <w:r>
        <w:rPr>
          <w:rFonts w:hint="eastAsia" w:ascii="宋体" w:hAnsi="宋体" w:eastAsia="宋体" w:cs="宋体"/>
          <w:sz w:val="24"/>
        </w:rPr>
        <w:t>1.2.2 项目预算金额和最高限价（如有）见：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1.2.3 </w:t>
      </w:r>
      <w:r>
        <w:rPr>
          <w:rFonts w:hint="eastAsia" w:ascii="宋体" w:hAnsi="宋体" w:eastAsia="宋体" w:cs="宋体"/>
          <w:sz w:val="24"/>
          <w:lang w:eastAsia="zh-CN"/>
        </w:rPr>
        <w:t>投标人</w:t>
      </w:r>
      <w:r>
        <w:rPr>
          <w:rFonts w:hint="eastAsia" w:ascii="宋体" w:hAnsi="宋体" w:eastAsia="宋体" w:cs="宋体"/>
          <w:sz w:val="24"/>
        </w:rPr>
        <w:t>报价超过招标文件规定的预算金额或者最高限价的，其投标文件将被认定为</w:t>
      </w:r>
      <w:r>
        <w:rPr>
          <w:rFonts w:hint="eastAsia" w:ascii="宋体" w:hAnsi="宋体" w:eastAsia="宋体" w:cs="宋体"/>
          <w:b/>
          <w:sz w:val="24"/>
        </w:rPr>
        <w:t>无效投标文件</w:t>
      </w:r>
      <w:r>
        <w:rPr>
          <w:rFonts w:hint="eastAsia" w:ascii="宋体" w:hAnsi="宋体" w:eastAsia="宋体" w:cs="宋体"/>
          <w:sz w:val="24"/>
        </w:rPr>
        <w:t>。</w:t>
      </w:r>
    </w:p>
    <w:p>
      <w:pPr>
        <w:pStyle w:val="5"/>
        <w:spacing w:before="0" w:after="0" w:line="360" w:lineRule="auto"/>
        <w:rPr>
          <w:rFonts w:hint="eastAsia" w:ascii="宋体" w:hAnsi="宋体" w:eastAsia="宋体" w:cs="宋体"/>
          <w:b w:val="0"/>
          <w:sz w:val="24"/>
        </w:rPr>
      </w:pPr>
      <w:bookmarkStart w:id="63" w:name="_Toc34732543"/>
      <w:bookmarkStart w:id="64" w:name="_Toc34733011"/>
      <w:bookmarkStart w:id="65" w:name="_Toc40972796"/>
      <w:bookmarkStart w:id="66" w:name="_Toc25832408"/>
      <w:bookmarkStart w:id="67" w:name="_Toc14647"/>
      <w:bookmarkStart w:id="68" w:name="_Toc57211937"/>
      <w:bookmarkStart w:id="69" w:name="_Toc36564721"/>
      <w:r>
        <w:rPr>
          <w:rFonts w:hint="eastAsia" w:ascii="宋体" w:hAnsi="宋体" w:eastAsia="宋体" w:cs="宋体"/>
          <w:sz w:val="24"/>
          <w:szCs w:val="24"/>
        </w:rPr>
        <w:t>1.3 采购需求及其它相关要求</w:t>
      </w:r>
      <w:bookmarkEnd w:id="63"/>
      <w:bookmarkEnd w:id="64"/>
      <w:bookmarkEnd w:id="65"/>
      <w:bookmarkEnd w:id="66"/>
      <w:bookmarkEnd w:id="67"/>
      <w:bookmarkEnd w:id="68"/>
      <w:bookmarkEnd w:id="69"/>
    </w:p>
    <w:p>
      <w:pPr>
        <w:spacing w:line="360" w:lineRule="auto"/>
        <w:rPr>
          <w:rFonts w:hint="eastAsia" w:ascii="宋体" w:hAnsi="宋体" w:eastAsia="宋体" w:cs="宋体"/>
          <w:sz w:val="24"/>
        </w:rPr>
      </w:pPr>
      <w:r>
        <w:rPr>
          <w:rFonts w:hint="eastAsia" w:ascii="宋体" w:hAnsi="宋体" w:eastAsia="宋体" w:cs="宋体"/>
          <w:sz w:val="24"/>
        </w:rPr>
        <w:t xml:space="preserve">1.3.1 采购需求： </w:t>
      </w:r>
      <w:r>
        <w:rPr>
          <w:rFonts w:hint="eastAsia" w:ascii="宋体" w:hAnsi="宋体" w:eastAsia="宋体" w:cs="宋体"/>
          <w:b/>
          <w:sz w:val="24"/>
          <w:u w:val="single"/>
        </w:rPr>
        <w:t>见“招标文件 第三章”</w:t>
      </w:r>
      <w:r>
        <w:rPr>
          <w:rFonts w:hint="eastAsia" w:ascii="宋体" w:hAnsi="宋体" w:eastAsia="宋体" w:cs="宋体"/>
          <w:b/>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1.3.2 质量标准：</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1.3.3 交货期：</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tabs>
          <w:tab w:val="left" w:pos="142"/>
        </w:tabs>
        <w:spacing w:line="360" w:lineRule="auto"/>
        <w:rPr>
          <w:rFonts w:hint="eastAsia" w:ascii="宋体" w:hAnsi="宋体" w:eastAsia="宋体" w:cs="宋体"/>
          <w:sz w:val="24"/>
        </w:rPr>
      </w:pPr>
      <w:r>
        <w:rPr>
          <w:rFonts w:hint="eastAsia" w:ascii="宋体" w:hAnsi="宋体" w:eastAsia="宋体" w:cs="宋体"/>
          <w:sz w:val="24"/>
        </w:rPr>
        <w:t xml:space="preserve">1.3.4 质保期： </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pStyle w:val="5"/>
        <w:spacing w:before="0" w:after="0" w:line="360" w:lineRule="auto"/>
        <w:rPr>
          <w:rFonts w:hint="eastAsia" w:ascii="宋体" w:hAnsi="宋体" w:eastAsia="宋体" w:cs="宋体"/>
          <w:b w:val="0"/>
          <w:sz w:val="24"/>
        </w:rPr>
      </w:pPr>
      <w:bookmarkStart w:id="70" w:name="_Toc36564722"/>
      <w:bookmarkStart w:id="71" w:name="_Toc57211938"/>
      <w:bookmarkStart w:id="72" w:name="_Toc34733012"/>
      <w:bookmarkStart w:id="73" w:name="_Toc34732544"/>
      <w:bookmarkStart w:id="74" w:name="_Toc40972797"/>
      <w:bookmarkStart w:id="75" w:name="_Toc25832409"/>
      <w:bookmarkStart w:id="76" w:name="_Toc2591"/>
      <w:r>
        <w:rPr>
          <w:rFonts w:hint="eastAsia" w:ascii="宋体" w:hAnsi="宋体" w:eastAsia="宋体" w:cs="宋体"/>
          <w:sz w:val="24"/>
          <w:szCs w:val="24"/>
        </w:rPr>
        <w:t>1.4 对</w:t>
      </w:r>
      <w:r>
        <w:rPr>
          <w:rFonts w:hint="eastAsia" w:ascii="宋体" w:hAnsi="宋体" w:eastAsia="宋体" w:cs="宋体"/>
          <w:sz w:val="24"/>
          <w:szCs w:val="24"/>
          <w:lang w:eastAsia="zh-CN"/>
        </w:rPr>
        <w:t>投标人</w:t>
      </w:r>
      <w:r>
        <w:rPr>
          <w:rFonts w:hint="eastAsia" w:ascii="宋体" w:hAnsi="宋体" w:eastAsia="宋体" w:cs="宋体"/>
          <w:sz w:val="24"/>
          <w:szCs w:val="24"/>
        </w:rPr>
        <w:t>的要求</w:t>
      </w:r>
      <w:bookmarkEnd w:id="70"/>
      <w:bookmarkEnd w:id="71"/>
      <w:bookmarkEnd w:id="72"/>
      <w:bookmarkEnd w:id="73"/>
      <w:bookmarkEnd w:id="74"/>
      <w:bookmarkEnd w:id="75"/>
      <w:bookmarkEnd w:id="76"/>
    </w:p>
    <w:p>
      <w:pPr>
        <w:adjustRightInd w:val="0"/>
        <w:snapToGrid w:val="0"/>
        <w:spacing w:line="360" w:lineRule="auto"/>
        <w:ind w:left="732" w:hanging="732" w:hangingChars="305"/>
        <w:rPr>
          <w:rFonts w:hint="eastAsia" w:ascii="宋体" w:hAnsi="宋体" w:eastAsia="宋体" w:cs="宋体"/>
          <w:sz w:val="24"/>
        </w:rPr>
      </w:pPr>
      <w:r>
        <w:rPr>
          <w:rFonts w:hint="eastAsia" w:ascii="宋体" w:hAnsi="宋体" w:eastAsia="宋体" w:cs="宋体"/>
          <w:sz w:val="24"/>
        </w:rPr>
        <w:t xml:space="preserve">1.4.1 </w:t>
      </w:r>
      <w:r>
        <w:rPr>
          <w:rFonts w:hint="eastAsia" w:ascii="宋体" w:hAnsi="宋体" w:eastAsia="宋体" w:cs="宋体"/>
          <w:sz w:val="24"/>
          <w:lang w:eastAsia="zh-CN"/>
        </w:rPr>
        <w:t>投标人</w:t>
      </w:r>
      <w:r>
        <w:rPr>
          <w:rFonts w:hint="eastAsia" w:ascii="宋体" w:hAnsi="宋体" w:eastAsia="宋体" w:cs="宋体"/>
          <w:sz w:val="24"/>
        </w:rPr>
        <w:t>是指以本项目招标公告中规定的方式获取了本项目的招标文件并在规定的时间内递交了投标文件，参加投标竞争，有意愿向采购人提供</w:t>
      </w:r>
      <w:r>
        <w:rPr>
          <w:rFonts w:hint="eastAsia" w:ascii="宋体" w:hAnsi="宋体" w:eastAsia="宋体" w:cs="宋体"/>
          <w:b/>
          <w:bCs/>
          <w:sz w:val="24"/>
        </w:rPr>
        <w:t>货物及伴随的服务</w:t>
      </w:r>
      <w:r>
        <w:rPr>
          <w:rFonts w:hint="eastAsia" w:ascii="宋体" w:hAnsi="宋体" w:eastAsia="宋体" w:cs="宋体"/>
          <w:sz w:val="24"/>
        </w:rPr>
        <w:t>的法人、非法人组织或者自然人。</w:t>
      </w:r>
    </w:p>
    <w:p>
      <w:pPr>
        <w:tabs>
          <w:tab w:val="left" w:pos="142"/>
        </w:tabs>
        <w:spacing w:line="360" w:lineRule="auto"/>
        <w:ind w:left="706" w:leftChars="336"/>
        <w:rPr>
          <w:rFonts w:hint="eastAsia" w:ascii="宋体" w:hAnsi="宋体" w:eastAsia="宋体" w:cs="宋体"/>
          <w:sz w:val="24"/>
        </w:rPr>
      </w:pPr>
      <w:r>
        <w:rPr>
          <w:rFonts w:hint="eastAsia" w:ascii="宋体" w:hAnsi="宋体" w:eastAsia="宋体" w:cs="宋体"/>
          <w:sz w:val="24"/>
        </w:rPr>
        <w:t>潜在</w:t>
      </w:r>
      <w:r>
        <w:rPr>
          <w:rFonts w:hint="eastAsia" w:ascii="宋体" w:hAnsi="宋体" w:eastAsia="宋体" w:cs="宋体"/>
          <w:sz w:val="24"/>
          <w:lang w:eastAsia="zh-CN"/>
        </w:rPr>
        <w:t>投标人</w:t>
      </w:r>
      <w:r>
        <w:rPr>
          <w:rFonts w:hint="eastAsia" w:ascii="宋体" w:hAnsi="宋体" w:eastAsia="宋体" w:cs="宋体"/>
          <w:sz w:val="24"/>
        </w:rPr>
        <w:t>：以本项目招标公告中规定的方式获取本项目招标文件的法人、非法人组织或者自然人。</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1.4.2 本项目的</w:t>
      </w:r>
      <w:r>
        <w:rPr>
          <w:rFonts w:hint="eastAsia" w:ascii="宋体" w:hAnsi="宋体" w:eastAsia="宋体" w:cs="宋体"/>
          <w:sz w:val="24"/>
          <w:lang w:eastAsia="zh-CN"/>
        </w:rPr>
        <w:t>投标人</w:t>
      </w:r>
      <w:r>
        <w:rPr>
          <w:rFonts w:hint="eastAsia" w:ascii="宋体" w:hAnsi="宋体" w:eastAsia="宋体" w:cs="宋体"/>
          <w:sz w:val="24"/>
        </w:rPr>
        <w:t>及其提供的</w:t>
      </w:r>
      <w:r>
        <w:rPr>
          <w:rFonts w:hint="eastAsia" w:ascii="宋体" w:hAnsi="宋体" w:eastAsia="宋体" w:cs="宋体"/>
          <w:b/>
          <w:bCs/>
          <w:sz w:val="24"/>
        </w:rPr>
        <w:t>货物及伴随的服务</w:t>
      </w:r>
      <w:r>
        <w:rPr>
          <w:rFonts w:hint="eastAsia" w:ascii="宋体" w:hAnsi="宋体" w:eastAsia="宋体" w:cs="宋体"/>
          <w:sz w:val="24"/>
        </w:rPr>
        <w:t>须满足以下条件：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1.4.2.1 在中华人民共和国境内注册（或中华人民共和国公民），能够独立承担民事责任，有生产或供应能力的本国</w:t>
      </w:r>
      <w:r>
        <w:rPr>
          <w:rFonts w:hint="eastAsia" w:ascii="宋体" w:hAnsi="宋体" w:eastAsia="宋体" w:cs="宋体"/>
          <w:sz w:val="24"/>
          <w:lang w:eastAsia="zh-CN"/>
        </w:rPr>
        <w:t>投标人</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1.4.2.2 符合《中华人民共和国政府采购法》第二十二条关于供应商条件的规定。</w:t>
      </w:r>
    </w:p>
    <w:p>
      <w:pPr>
        <w:spacing w:line="360" w:lineRule="auto"/>
        <w:ind w:firstLine="960" w:firstLineChars="400"/>
        <w:rPr>
          <w:rFonts w:hint="eastAsia" w:ascii="宋体" w:hAnsi="宋体" w:eastAsia="宋体" w:cs="宋体"/>
          <w:sz w:val="24"/>
        </w:rPr>
      </w:pPr>
      <w:r>
        <w:rPr>
          <w:rFonts w:hint="eastAsia" w:ascii="宋体" w:hAnsi="宋体" w:eastAsia="宋体" w:cs="宋体"/>
          <w:sz w:val="24"/>
        </w:rPr>
        <w:t>遵守本项目采购人本级和上级财政部门关于政府采购的有关规定。</w:t>
      </w:r>
    </w:p>
    <w:p>
      <w:pPr>
        <w:spacing w:line="360" w:lineRule="auto"/>
        <w:rPr>
          <w:rFonts w:hint="eastAsia" w:ascii="宋体" w:hAnsi="宋体" w:eastAsia="宋体" w:cs="宋体"/>
          <w:sz w:val="24"/>
        </w:rPr>
      </w:pPr>
      <w:r>
        <w:rPr>
          <w:rFonts w:hint="eastAsia" w:ascii="宋体" w:hAnsi="宋体" w:eastAsia="宋体" w:cs="宋体"/>
          <w:sz w:val="24"/>
        </w:rPr>
        <w:t>1.4.2.3 以本项目招标公告中规定的方式获取了本项目的招标文件。</w:t>
      </w:r>
    </w:p>
    <w:p>
      <w:pPr>
        <w:spacing w:line="360" w:lineRule="auto"/>
        <w:ind w:left="960" w:hanging="960" w:hangingChars="400"/>
        <w:rPr>
          <w:rFonts w:hint="eastAsia" w:ascii="宋体" w:hAnsi="宋体" w:eastAsia="宋体" w:cs="宋体"/>
          <w:sz w:val="24"/>
        </w:rPr>
      </w:pPr>
      <w:bookmarkStart w:id="77" w:name="_Hlk56432737"/>
      <w:r>
        <w:rPr>
          <w:rFonts w:hint="eastAsia" w:ascii="宋体" w:hAnsi="宋体" w:eastAsia="宋体" w:cs="宋体"/>
          <w:sz w:val="24"/>
        </w:rPr>
        <w:t>1.4.2.4 符合</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中规定的合格</w:t>
      </w:r>
      <w:r>
        <w:rPr>
          <w:rFonts w:hint="eastAsia" w:ascii="宋体" w:hAnsi="宋体" w:eastAsia="宋体" w:cs="宋体"/>
          <w:sz w:val="24"/>
          <w:lang w:eastAsia="zh-CN"/>
        </w:rPr>
        <w:t>投标人</w:t>
      </w:r>
      <w:r>
        <w:rPr>
          <w:rFonts w:hint="eastAsia" w:ascii="宋体" w:hAnsi="宋体" w:eastAsia="宋体" w:cs="宋体"/>
          <w:sz w:val="24"/>
        </w:rPr>
        <w:t>的其它资格要求。</w:t>
      </w:r>
    </w:p>
    <w:p>
      <w:pPr>
        <w:adjustRightInd w:val="0"/>
        <w:snapToGrid w:val="0"/>
        <w:spacing w:line="360" w:lineRule="auto"/>
        <w:ind w:left="960" w:hanging="960" w:hangingChars="400"/>
        <w:rPr>
          <w:rFonts w:hint="eastAsia" w:ascii="宋体" w:hAnsi="宋体" w:eastAsia="宋体" w:cs="宋体"/>
          <w:sz w:val="24"/>
        </w:rPr>
      </w:pPr>
      <w:r>
        <w:rPr>
          <w:rFonts w:hint="eastAsia" w:ascii="宋体" w:hAnsi="宋体" w:eastAsia="宋体" w:cs="宋体"/>
          <w:sz w:val="24"/>
        </w:rPr>
        <w:t>1.4.2.5 若</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中写明允许采购进口产品，但不限制满足招标文件要求的国内产品参与采购活动。</w:t>
      </w:r>
      <w:r>
        <w:rPr>
          <w:rFonts w:hint="eastAsia" w:ascii="宋体" w:hAnsi="宋体" w:eastAsia="宋体" w:cs="宋体"/>
          <w:sz w:val="24"/>
          <w:lang w:eastAsia="zh-CN"/>
        </w:rPr>
        <w:t>投标人</w:t>
      </w:r>
      <w:r>
        <w:rPr>
          <w:rFonts w:hint="eastAsia" w:ascii="宋体" w:hAnsi="宋体" w:eastAsia="宋体" w:cs="宋体"/>
          <w:sz w:val="24"/>
        </w:rPr>
        <w:t>应保证所投产品可履行合法报通关手续进入中国关境内。</w:t>
      </w:r>
    </w:p>
    <w:p>
      <w:pPr>
        <w:spacing w:line="360" w:lineRule="auto"/>
        <w:ind w:left="951" w:leftChars="453" w:firstLine="12" w:firstLineChars="5"/>
        <w:rPr>
          <w:rFonts w:hint="eastAsia" w:ascii="宋体" w:hAnsi="宋体" w:eastAsia="宋体" w:cs="宋体"/>
          <w:sz w:val="24"/>
        </w:rPr>
      </w:pPr>
      <w:r>
        <w:rPr>
          <w:rFonts w:hint="eastAsia" w:ascii="宋体" w:hAnsi="宋体" w:eastAsia="宋体" w:cs="宋体"/>
          <w:sz w:val="24"/>
        </w:rPr>
        <w:t>若</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中未写明允许采购进口产品，如</w:t>
      </w:r>
      <w:r>
        <w:rPr>
          <w:rFonts w:hint="eastAsia" w:ascii="宋体" w:hAnsi="宋体" w:eastAsia="宋体" w:cs="宋体"/>
          <w:sz w:val="24"/>
          <w:lang w:eastAsia="zh-CN"/>
        </w:rPr>
        <w:t>投标人</w:t>
      </w:r>
      <w:r>
        <w:rPr>
          <w:rFonts w:hint="eastAsia" w:ascii="宋体" w:hAnsi="宋体" w:eastAsia="宋体" w:cs="宋体"/>
          <w:sz w:val="24"/>
        </w:rPr>
        <w:t>提供产品为进口产品，其投标文件将被认定为</w:t>
      </w:r>
      <w:r>
        <w:rPr>
          <w:rFonts w:hint="eastAsia" w:ascii="宋体" w:hAnsi="宋体" w:eastAsia="宋体" w:cs="宋体"/>
          <w:b/>
          <w:sz w:val="24"/>
        </w:rPr>
        <w:t>无效投标文件</w:t>
      </w:r>
      <w:r>
        <w:rPr>
          <w:rFonts w:hint="eastAsia" w:ascii="宋体" w:hAnsi="宋体" w:eastAsia="宋体" w:cs="宋体"/>
          <w:sz w:val="24"/>
        </w:rPr>
        <w:t>。</w:t>
      </w:r>
      <w:bookmarkEnd w:id="77"/>
    </w:p>
    <w:p>
      <w:pPr>
        <w:spacing w:line="360" w:lineRule="auto"/>
        <w:ind w:left="960" w:hanging="960" w:hangingChars="400"/>
        <w:rPr>
          <w:rFonts w:hint="eastAsia" w:ascii="宋体" w:hAnsi="宋体" w:eastAsia="宋体" w:cs="宋体"/>
          <w:sz w:val="24"/>
        </w:rPr>
      </w:pPr>
      <w:bookmarkStart w:id="78" w:name="_Hlk56432822"/>
      <w:r>
        <w:rPr>
          <w:rFonts w:hint="eastAsia" w:ascii="宋体" w:hAnsi="宋体" w:eastAsia="宋体" w:cs="宋体"/>
          <w:sz w:val="24"/>
        </w:rPr>
        <w:t>1.4.2.6 若</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中写明专门面向中小企业采购的，</w:t>
      </w:r>
      <w:r>
        <w:rPr>
          <w:rFonts w:hint="eastAsia" w:ascii="宋体" w:hAnsi="宋体" w:eastAsia="宋体" w:cs="宋体"/>
          <w:sz w:val="24"/>
          <w:lang w:eastAsia="zh-CN"/>
        </w:rPr>
        <w:t>投标人</w:t>
      </w:r>
      <w:r>
        <w:rPr>
          <w:rFonts w:hint="eastAsia" w:ascii="宋体" w:hAnsi="宋体" w:eastAsia="宋体" w:cs="宋体"/>
          <w:sz w:val="24"/>
        </w:rPr>
        <w:t>或所投产品应符合招标文件中要求的特定条件，否则其投标文件将被认定为</w:t>
      </w:r>
      <w:r>
        <w:rPr>
          <w:rFonts w:hint="eastAsia" w:ascii="宋体" w:hAnsi="宋体" w:eastAsia="宋体" w:cs="宋体"/>
          <w:b/>
          <w:sz w:val="24"/>
        </w:rPr>
        <w:t>无效投标文件</w:t>
      </w:r>
      <w:r>
        <w:rPr>
          <w:rFonts w:hint="eastAsia" w:ascii="宋体" w:hAnsi="宋体" w:eastAsia="宋体" w:cs="宋体"/>
          <w:sz w:val="24"/>
        </w:rPr>
        <w:t>。</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1.4.2.7 若</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中写明采购的产品为财政部、国家发展和改革委员会、生态环境部等部门发布的品目清单中属于实施政府强制采购品目清单范围的节能产品、信息安全产品，</w:t>
      </w:r>
      <w:r>
        <w:rPr>
          <w:rFonts w:hint="eastAsia" w:ascii="宋体" w:hAnsi="宋体" w:eastAsia="宋体" w:cs="宋体"/>
          <w:sz w:val="24"/>
          <w:lang w:eastAsia="zh-CN"/>
        </w:rPr>
        <w:t>投标人</w:t>
      </w:r>
      <w:r>
        <w:rPr>
          <w:rFonts w:hint="eastAsia" w:ascii="宋体" w:hAnsi="宋体" w:eastAsia="宋体" w:cs="宋体"/>
          <w:sz w:val="24"/>
        </w:rPr>
        <w:t>应按招标文件中的具体要求提供相关证明材料。</w:t>
      </w:r>
      <w:bookmarkEnd w:id="78"/>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1.4.2.8 如一个包内包含多种产品的，采购人或采购代理机构将在</w:t>
      </w:r>
      <w:r>
        <w:rPr>
          <w:rFonts w:hint="eastAsia" w:ascii="宋体" w:hAnsi="宋体" w:eastAsia="宋体" w:cs="宋体"/>
          <w:sz w:val="24"/>
          <w:lang w:eastAsia="zh-CN"/>
        </w:rPr>
        <w:t>投标人</w:t>
      </w:r>
      <w:r>
        <w:rPr>
          <w:rFonts w:hint="eastAsia" w:ascii="宋体" w:hAnsi="宋体" w:eastAsia="宋体" w:cs="宋体"/>
          <w:sz w:val="24"/>
        </w:rPr>
        <w:t>须知前附表中载明核心产品，</w:t>
      </w:r>
      <w:r>
        <w:rPr>
          <w:rFonts w:hint="eastAsia" w:ascii="宋体" w:hAnsi="宋体" w:eastAsia="宋体" w:cs="宋体"/>
          <w:sz w:val="24"/>
          <w:lang w:eastAsia="zh-CN"/>
        </w:rPr>
        <w:t>投标人</w:t>
      </w:r>
      <w:r>
        <w:rPr>
          <w:rFonts w:hint="eastAsia" w:ascii="宋体" w:hAnsi="宋体" w:eastAsia="宋体" w:cs="宋体"/>
          <w:sz w:val="24"/>
        </w:rPr>
        <w:t>提供的核心产品中只要有1个核心产品的品牌相同，相关</w:t>
      </w:r>
      <w:r>
        <w:rPr>
          <w:rFonts w:hint="eastAsia" w:ascii="宋体" w:hAnsi="宋体" w:eastAsia="宋体" w:cs="宋体"/>
          <w:sz w:val="24"/>
          <w:lang w:eastAsia="zh-CN"/>
        </w:rPr>
        <w:t>投标人</w:t>
      </w:r>
      <w:r>
        <w:rPr>
          <w:rFonts w:hint="eastAsia" w:ascii="宋体" w:hAnsi="宋体" w:eastAsia="宋体" w:cs="宋体"/>
          <w:sz w:val="24"/>
        </w:rPr>
        <w:t>将被认定为属于提供相同品牌产品，按以下规定处理：</w:t>
      </w:r>
      <w:r>
        <w:rPr>
          <w:rFonts w:hint="eastAsia" w:ascii="宋体" w:hAnsi="宋体" w:eastAsia="宋体" w:cs="宋体"/>
          <w:sz w:val="24"/>
          <w:shd w:val="clear" w:color="auto" w:fill="FFFFFF"/>
        </w:rPr>
        <w:t>本项目使用综合评分法，提供相同品牌产品且通过资格审查、符合性审查的不同</w:t>
      </w:r>
      <w:r>
        <w:rPr>
          <w:rFonts w:hint="eastAsia" w:ascii="宋体" w:hAnsi="宋体" w:eastAsia="宋体" w:cs="宋体"/>
          <w:sz w:val="24"/>
          <w:lang w:eastAsia="zh-CN"/>
        </w:rPr>
        <w:t>投标人</w:t>
      </w:r>
      <w:r>
        <w:rPr>
          <w:rFonts w:hint="eastAsia" w:ascii="宋体" w:hAnsi="宋体" w:eastAsia="宋体" w:cs="宋体"/>
          <w:sz w:val="24"/>
          <w:shd w:val="clear" w:color="auto" w:fill="FFFFFF"/>
        </w:rPr>
        <w:t>，按一家</w:t>
      </w:r>
      <w:r>
        <w:rPr>
          <w:rFonts w:hint="eastAsia" w:ascii="宋体" w:hAnsi="宋体" w:eastAsia="宋体" w:cs="宋体"/>
          <w:sz w:val="24"/>
          <w:lang w:eastAsia="zh-CN"/>
        </w:rPr>
        <w:t>投标人</w:t>
      </w:r>
      <w:r>
        <w:rPr>
          <w:rFonts w:hint="eastAsia" w:ascii="宋体" w:hAnsi="宋体" w:eastAsia="宋体" w:cs="宋体"/>
          <w:sz w:val="24"/>
          <w:shd w:val="clear" w:color="auto" w:fill="FFFFFF"/>
        </w:rPr>
        <w:t>计算，评审后得分最高的同品牌</w:t>
      </w:r>
      <w:r>
        <w:rPr>
          <w:rFonts w:hint="eastAsia" w:ascii="宋体" w:hAnsi="宋体" w:eastAsia="宋体" w:cs="宋体"/>
          <w:sz w:val="24"/>
          <w:lang w:eastAsia="zh-CN"/>
        </w:rPr>
        <w:t>投标人</w:t>
      </w:r>
      <w:r>
        <w:rPr>
          <w:rFonts w:hint="eastAsia" w:ascii="宋体" w:hAnsi="宋体" w:eastAsia="宋体" w:cs="宋体"/>
          <w:sz w:val="24"/>
          <w:shd w:val="clear" w:color="auto" w:fill="FFFFFF"/>
        </w:rPr>
        <w:t>获得中标供应商推荐资格；评审得分相同的，由采购人或者采购人委托评标委员会按照招标文件中评标办法规定的方式确定一个</w:t>
      </w:r>
      <w:r>
        <w:rPr>
          <w:rFonts w:hint="eastAsia" w:ascii="宋体" w:hAnsi="宋体" w:eastAsia="宋体" w:cs="宋体"/>
          <w:sz w:val="24"/>
          <w:lang w:eastAsia="zh-CN"/>
        </w:rPr>
        <w:t>投标人</w:t>
      </w:r>
      <w:r>
        <w:rPr>
          <w:rFonts w:hint="eastAsia" w:ascii="宋体" w:hAnsi="宋体" w:eastAsia="宋体" w:cs="宋体"/>
          <w:sz w:val="24"/>
          <w:shd w:val="clear" w:color="auto" w:fill="FFFFFF"/>
        </w:rPr>
        <w:t>获得中标供应商推荐资格；未规定的采取随机抽取方式确定，其他同品牌</w:t>
      </w:r>
      <w:r>
        <w:rPr>
          <w:rFonts w:hint="eastAsia" w:ascii="宋体" w:hAnsi="宋体" w:eastAsia="宋体" w:cs="宋体"/>
          <w:sz w:val="24"/>
          <w:lang w:eastAsia="zh-CN"/>
        </w:rPr>
        <w:t>投标人</w:t>
      </w:r>
      <w:r>
        <w:rPr>
          <w:rFonts w:hint="eastAsia" w:ascii="宋体" w:hAnsi="宋体" w:eastAsia="宋体" w:cs="宋体"/>
          <w:sz w:val="24"/>
          <w:shd w:val="clear" w:color="auto" w:fill="FFFFFF"/>
        </w:rPr>
        <w:t>不作为中标候选人。</w:t>
      </w:r>
    </w:p>
    <w:p>
      <w:pPr>
        <w:spacing w:line="360" w:lineRule="auto"/>
        <w:ind w:left="960" w:hanging="960" w:hangingChars="400"/>
        <w:rPr>
          <w:rFonts w:hint="eastAsia" w:ascii="宋体" w:hAnsi="宋体" w:eastAsia="宋体" w:cs="宋体"/>
          <w:sz w:val="24"/>
        </w:rPr>
      </w:pPr>
      <w:bookmarkStart w:id="79" w:name="_Hlk56432968"/>
      <w:r>
        <w:rPr>
          <w:rFonts w:hint="eastAsia" w:ascii="宋体" w:hAnsi="宋体" w:eastAsia="宋体" w:cs="宋体"/>
          <w:sz w:val="24"/>
        </w:rPr>
        <w:t>1.4.3   本项目不接受联合体投标。</w:t>
      </w:r>
    </w:p>
    <w:bookmarkEnd w:id="79"/>
    <w:p>
      <w:pPr>
        <w:spacing w:line="360" w:lineRule="auto"/>
        <w:ind w:left="960" w:hanging="960" w:hangingChars="400"/>
        <w:rPr>
          <w:rFonts w:hint="eastAsia" w:ascii="宋体" w:hAnsi="宋体" w:eastAsia="宋体" w:cs="宋体"/>
          <w:sz w:val="24"/>
        </w:rPr>
      </w:pPr>
      <w:bookmarkStart w:id="80" w:name="_Hlk56433056"/>
      <w:r>
        <w:rPr>
          <w:rFonts w:hint="eastAsia" w:ascii="宋体" w:hAnsi="宋体" w:eastAsia="宋体" w:cs="宋体"/>
          <w:sz w:val="24"/>
        </w:rPr>
        <w:t>1.4.4   单位负责人为同一人或者存在直接控股、管理关系的不同</w:t>
      </w:r>
      <w:r>
        <w:rPr>
          <w:rFonts w:hint="eastAsia" w:ascii="宋体" w:hAnsi="宋体" w:eastAsia="宋体" w:cs="宋体"/>
          <w:sz w:val="24"/>
          <w:lang w:eastAsia="zh-CN"/>
        </w:rPr>
        <w:t>投标人</w:t>
      </w:r>
      <w:r>
        <w:rPr>
          <w:rFonts w:hint="eastAsia" w:ascii="宋体" w:hAnsi="宋体" w:eastAsia="宋体" w:cs="宋体"/>
          <w:sz w:val="24"/>
        </w:rPr>
        <w:t>参与本项目同一合同项下采购活动的，其相关投标文件将被认定为</w:t>
      </w:r>
      <w:r>
        <w:rPr>
          <w:rFonts w:hint="eastAsia" w:ascii="宋体" w:hAnsi="宋体" w:eastAsia="宋体" w:cs="宋体"/>
          <w:b/>
          <w:sz w:val="24"/>
        </w:rPr>
        <w:t>无效投标文件</w:t>
      </w:r>
      <w:r>
        <w:rPr>
          <w:rFonts w:hint="eastAsia" w:ascii="宋体" w:hAnsi="宋体" w:eastAsia="宋体" w:cs="宋体"/>
          <w:sz w:val="24"/>
        </w:rPr>
        <w:t>。</w:t>
      </w:r>
    </w:p>
    <w:p>
      <w:pPr>
        <w:spacing w:line="360" w:lineRule="auto"/>
        <w:ind w:left="722" w:leftChars="1" w:hanging="720" w:hangingChars="300"/>
        <w:rPr>
          <w:rFonts w:hint="eastAsia" w:ascii="宋体" w:hAnsi="宋体" w:eastAsia="宋体" w:cs="宋体"/>
          <w:sz w:val="24"/>
        </w:rPr>
      </w:pPr>
      <w:r>
        <w:rPr>
          <w:rFonts w:hint="eastAsia" w:ascii="宋体" w:hAnsi="宋体" w:eastAsia="宋体" w:cs="宋体"/>
          <w:sz w:val="24"/>
        </w:rPr>
        <w:t>1.4.5 为本项目提供过整体设计、规范编制或者项目管理、监理、检测等服务的供应商，不得再参加本项目上述服务以外的其他采购活动。否则其相关投标文件将被认定为</w:t>
      </w:r>
      <w:r>
        <w:rPr>
          <w:rFonts w:hint="eastAsia" w:ascii="宋体" w:hAnsi="宋体" w:eastAsia="宋体" w:cs="宋体"/>
          <w:b/>
          <w:sz w:val="24"/>
        </w:rPr>
        <w:t>无效投标文件</w:t>
      </w:r>
      <w:r>
        <w:rPr>
          <w:rFonts w:hint="eastAsia" w:ascii="宋体" w:hAnsi="宋体" w:eastAsia="宋体" w:cs="宋体"/>
          <w:sz w:val="24"/>
        </w:rPr>
        <w:t>。</w:t>
      </w:r>
    </w:p>
    <w:p>
      <w:pPr>
        <w:spacing w:line="360" w:lineRule="auto"/>
        <w:ind w:left="722" w:leftChars="1" w:hanging="720" w:hangingChars="300"/>
        <w:rPr>
          <w:rFonts w:hint="eastAsia" w:ascii="宋体" w:hAnsi="宋体" w:eastAsia="宋体" w:cs="宋体"/>
          <w:sz w:val="24"/>
        </w:rPr>
      </w:pPr>
      <w:r>
        <w:rPr>
          <w:rFonts w:hint="eastAsia" w:ascii="宋体" w:hAnsi="宋体" w:eastAsia="宋体" w:cs="宋体"/>
          <w:sz w:val="24"/>
        </w:rPr>
        <w:t xml:space="preserve">1.4.6 </w:t>
      </w:r>
      <w:r>
        <w:rPr>
          <w:rFonts w:hint="eastAsia" w:ascii="宋体" w:hAnsi="宋体" w:eastAsia="宋体" w:cs="宋体"/>
          <w:sz w:val="24"/>
          <w:lang w:eastAsia="zh-CN"/>
        </w:rPr>
        <w:t>投标人</w:t>
      </w:r>
      <w:r>
        <w:rPr>
          <w:rFonts w:hint="eastAsia" w:ascii="宋体" w:hAnsi="宋体" w:eastAsia="宋体" w:cs="宋体"/>
          <w:sz w:val="24"/>
        </w:rPr>
        <w:t>在被确定为中标人之前，不得向采购人提供、给予任何有价值的物品，影响其正常决策行为。一经发现，其中标资格将被取消。</w:t>
      </w:r>
      <w:bookmarkEnd w:id="80"/>
    </w:p>
    <w:p>
      <w:pPr>
        <w:pStyle w:val="5"/>
        <w:spacing w:before="0" w:after="0" w:line="360" w:lineRule="auto"/>
        <w:rPr>
          <w:rFonts w:hint="eastAsia" w:ascii="宋体" w:hAnsi="宋体" w:eastAsia="宋体" w:cs="宋体"/>
          <w:b w:val="0"/>
          <w:sz w:val="24"/>
        </w:rPr>
      </w:pPr>
      <w:bookmarkStart w:id="81" w:name="_Toc57211939"/>
      <w:bookmarkStart w:id="82" w:name="_Toc25755"/>
      <w:r>
        <w:rPr>
          <w:rFonts w:hint="eastAsia" w:ascii="宋体" w:hAnsi="宋体" w:eastAsia="宋体" w:cs="宋体"/>
          <w:sz w:val="24"/>
          <w:szCs w:val="24"/>
        </w:rPr>
        <w:t>1.5 监督管理部门</w:t>
      </w:r>
      <w:bookmarkEnd w:id="81"/>
      <w:bookmarkEnd w:id="82"/>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1.5.1本次采购活动的政府采购监督管理部门为：本次采购项目的采购人所属预算级次的财政部门。</w:t>
      </w:r>
    </w:p>
    <w:p>
      <w:pPr>
        <w:pStyle w:val="5"/>
        <w:spacing w:before="0" w:after="0" w:line="360" w:lineRule="auto"/>
        <w:rPr>
          <w:rFonts w:hint="eastAsia" w:ascii="宋体" w:hAnsi="宋体" w:eastAsia="宋体" w:cs="宋体"/>
          <w:sz w:val="24"/>
          <w:szCs w:val="24"/>
        </w:rPr>
      </w:pPr>
      <w:bookmarkStart w:id="83" w:name="_Toc17084"/>
      <w:bookmarkStart w:id="84" w:name="_Toc57211940"/>
      <w:r>
        <w:rPr>
          <w:rFonts w:hint="eastAsia" w:ascii="宋体" w:hAnsi="宋体" w:eastAsia="宋体" w:cs="宋体"/>
          <w:sz w:val="24"/>
          <w:szCs w:val="24"/>
        </w:rPr>
        <w:t xml:space="preserve">1.6 </w:t>
      </w:r>
      <w:r>
        <w:rPr>
          <w:rFonts w:hint="eastAsia" w:ascii="宋体" w:hAnsi="宋体" w:eastAsia="宋体" w:cs="宋体"/>
          <w:sz w:val="24"/>
          <w:szCs w:val="24"/>
          <w:lang w:eastAsia="zh-CN"/>
        </w:rPr>
        <w:t>投标人</w:t>
      </w:r>
      <w:r>
        <w:rPr>
          <w:rFonts w:hint="eastAsia" w:ascii="宋体" w:hAnsi="宋体" w:eastAsia="宋体" w:cs="宋体"/>
          <w:sz w:val="24"/>
          <w:szCs w:val="24"/>
        </w:rPr>
        <w:t>参加采购活动的费用</w:t>
      </w:r>
      <w:bookmarkEnd w:id="83"/>
      <w:bookmarkEnd w:id="84"/>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1.6.1 不论采购活动的结果如何，</w:t>
      </w:r>
      <w:r>
        <w:rPr>
          <w:rFonts w:hint="eastAsia" w:ascii="宋体" w:hAnsi="宋体" w:eastAsia="宋体" w:cs="宋体"/>
          <w:sz w:val="24"/>
          <w:lang w:eastAsia="zh-CN"/>
        </w:rPr>
        <w:t>投标人</w:t>
      </w:r>
      <w:r>
        <w:rPr>
          <w:rFonts w:hint="eastAsia" w:ascii="宋体" w:hAnsi="宋体" w:eastAsia="宋体" w:cs="宋体"/>
          <w:sz w:val="24"/>
        </w:rPr>
        <w:t>准备和参加本次政府采购活动发生的费用均应自行承担。</w:t>
      </w:r>
    </w:p>
    <w:p>
      <w:pPr>
        <w:pStyle w:val="5"/>
        <w:spacing w:before="0" w:after="0" w:line="360" w:lineRule="auto"/>
        <w:rPr>
          <w:rFonts w:hint="eastAsia" w:ascii="宋体" w:hAnsi="宋体" w:eastAsia="宋体" w:cs="宋体"/>
          <w:sz w:val="24"/>
          <w:szCs w:val="24"/>
        </w:rPr>
      </w:pPr>
      <w:bookmarkStart w:id="85" w:name="_Toc57211941"/>
      <w:bookmarkStart w:id="86" w:name="_Toc8202"/>
      <w:r>
        <w:rPr>
          <w:rFonts w:hint="eastAsia" w:ascii="宋体" w:hAnsi="宋体" w:eastAsia="宋体" w:cs="宋体"/>
          <w:sz w:val="24"/>
          <w:szCs w:val="24"/>
        </w:rPr>
        <w:t>1.7现场考察、开标前答疑会</w:t>
      </w:r>
      <w:bookmarkEnd w:id="85"/>
      <w:bookmarkEnd w:id="86"/>
    </w:p>
    <w:p>
      <w:pPr>
        <w:adjustRightInd w:val="0"/>
        <w:snapToGrid w:val="0"/>
        <w:spacing w:line="360" w:lineRule="auto"/>
        <w:ind w:left="720" w:hanging="720" w:hangingChars="300"/>
        <w:rPr>
          <w:rFonts w:hint="eastAsia" w:ascii="宋体" w:hAnsi="宋体" w:eastAsia="宋体" w:cs="宋体"/>
          <w:sz w:val="24"/>
        </w:rPr>
      </w:pPr>
      <w:r>
        <w:rPr>
          <w:rFonts w:hint="eastAsia" w:ascii="宋体" w:hAnsi="宋体" w:eastAsia="宋体" w:cs="宋体"/>
          <w:sz w:val="24"/>
        </w:rPr>
        <w:t>1.7.1</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规定组织现场考察或开标前答疑会的，采购人按照</w:t>
      </w:r>
      <w:r>
        <w:rPr>
          <w:rFonts w:hint="eastAsia" w:ascii="宋体" w:hAnsi="宋体" w:eastAsia="宋体" w:cs="宋体"/>
          <w:sz w:val="24"/>
        </w:rPr>
        <w:fldChar w:fldCharType="begin"/>
      </w:r>
      <w:r>
        <w:rPr>
          <w:rFonts w:hint="eastAsia" w:ascii="宋体" w:hAnsi="宋体" w:eastAsia="宋体" w:cs="宋体"/>
          <w:sz w:val="24"/>
        </w:rPr>
        <w:instrText xml:space="preserve">HYPERLINK \l "_踏勘现场"</w:instrText>
      </w:r>
      <w:r>
        <w:rPr>
          <w:rFonts w:hint="eastAsia" w:ascii="宋体" w:hAnsi="宋体" w:eastAsia="宋体" w:cs="宋体"/>
          <w:sz w:val="24"/>
        </w:rPr>
        <w:fldChar w:fldCharType="separate"/>
      </w:r>
      <w:r>
        <w:rPr>
          <w:rFonts w:hint="eastAsia" w:ascii="宋体" w:hAnsi="宋体" w:eastAsia="宋体" w:cs="宋体"/>
          <w:sz w:val="24"/>
          <w:lang w:eastAsia="zh-CN"/>
        </w:rPr>
        <w:t>投标人</w:t>
      </w:r>
      <w:r>
        <w:rPr>
          <w:rFonts w:hint="eastAsia" w:ascii="宋体" w:hAnsi="宋体" w:eastAsia="宋体" w:cs="宋体"/>
          <w:sz w:val="24"/>
        </w:rPr>
        <w:t>须知前附表</w:t>
      </w:r>
      <w:r>
        <w:rPr>
          <w:rFonts w:hint="eastAsia" w:ascii="宋体" w:hAnsi="宋体" w:eastAsia="宋体" w:cs="宋体"/>
          <w:sz w:val="24"/>
        </w:rPr>
        <w:fldChar w:fldCharType="end"/>
      </w:r>
      <w:r>
        <w:rPr>
          <w:rFonts w:hint="eastAsia" w:ascii="宋体" w:hAnsi="宋体" w:eastAsia="宋体" w:cs="宋体"/>
          <w:sz w:val="24"/>
        </w:rPr>
        <w:t>中规定的时间、地点组织</w:t>
      </w:r>
      <w:r>
        <w:rPr>
          <w:rFonts w:hint="eastAsia" w:ascii="宋体" w:hAnsi="宋体" w:eastAsia="宋体" w:cs="宋体"/>
          <w:sz w:val="24"/>
          <w:lang w:eastAsia="zh-CN"/>
        </w:rPr>
        <w:t>投标人</w:t>
      </w:r>
      <w:r>
        <w:rPr>
          <w:rFonts w:hint="eastAsia" w:ascii="宋体" w:hAnsi="宋体" w:eastAsia="宋体" w:cs="宋体"/>
          <w:sz w:val="24"/>
        </w:rPr>
        <w:t>现场考察或开标前答疑会，或者在领取招标文件期限截止后以书面形式通知所有获取招标文件的潜在</w:t>
      </w:r>
      <w:r>
        <w:rPr>
          <w:rFonts w:hint="eastAsia" w:ascii="宋体" w:hAnsi="宋体" w:eastAsia="宋体" w:cs="宋体"/>
          <w:sz w:val="24"/>
          <w:lang w:eastAsia="zh-CN"/>
        </w:rPr>
        <w:t>投标人</w:t>
      </w:r>
      <w:r>
        <w:rPr>
          <w:rFonts w:hint="eastAsia" w:ascii="宋体" w:hAnsi="宋体" w:eastAsia="宋体" w:cs="宋体"/>
          <w:sz w:val="24"/>
        </w:rPr>
        <w:t>。</w:t>
      </w:r>
    </w:p>
    <w:p>
      <w:pPr>
        <w:adjustRightInd w:val="0"/>
        <w:snapToGrid w:val="0"/>
        <w:spacing w:line="360" w:lineRule="auto"/>
        <w:ind w:left="720" w:hanging="720" w:hangingChars="300"/>
        <w:rPr>
          <w:rFonts w:hint="eastAsia" w:ascii="宋体" w:hAnsi="宋体" w:eastAsia="宋体" w:cs="宋体"/>
          <w:sz w:val="24"/>
        </w:rPr>
      </w:pPr>
      <w:bookmarkStart w:id="87" w:name="_1.10_投标预备会"/>
      <w:bookmarkEnd w:id="87"/>
      <w:r>
        <w:rPr>
          <w:rFonts w:hint="eastAsia" w:ascii="宋体" w:hAnsi="宋体" w:eastAsia="宋体" w:cs="宋体"/>
          <w:sz w:val="24"/>
        </w:rPr>
        <w:t>1.7.2由于未参加现场考察或开标前答疑会而导致对项目实际情况不了解，影响技术文件编制、</w:t>
      </w:r>
      <w:r>
        <w:rPr>
          <w:rFonts w:hint="eastAsia" w:ascii="宋体" w:hAnsi="宋体" w:eastAsia="宋体" w:cs="宋体"/>
          <w:sz w:val="24"/>
        </w:rPr>
        <w:fldChar w:fldCharType="begin"/>
      </w:r>
      <w:r>
        <w:rPr>
          <w:rFonts w:hint="eastAsia" w:ascii="宋体" w:hAnsi="宋体" w:eastAsia="宋体" w:cs="宋体"/>
          <w:sz w:val="24"/>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eastAsia="宋体" w:cs="宋体"/>
          <w:sz w:val="24"/>
        </w:rPr>
        <w:fldChar w:fldCharType="separate"/>
      </w:r>
      <w:r>
        <w:rPr>
          <w:rFonts w:hint="eastAsia" w:ascii="宋体" w:hAnsi="宋体" w:eastAsia="宋体" w:cs="宋体"/>
          <w:sz w:val="24"/>
        </w:rPr>
        <w:t>投标报价</w:t>
      </w:r>
      <w:r>
        <w:rPr>
          <w:rFonts w:hint="eastAsia" w:ascii="宋体" w:hAnsi="宋体" w:eastAsia="宋体" w:cs="宋体"/>
          <w:sz w:val="24"/>
        </w:rPr>
        <w:fldChar w:fldCharType="end"/>
      </w:r>
      <w:r>
        <w:rPr>
          <w:rFonts w:hint="eastAsia" w:ascii="宋体" w:hAnsi="宋体" w:eastAsia="宋体" w:cs="宋体"/>
          <w:sz w:val="24"/>
        </w:rPr>
        <w:t>准确性、综合因素响应不全面等问题的，由</w:t>
      </w:r>
      <w:r>
        <w:rPr>
          <w:rFonts w:hint="eastAsia" w:ascii="宋体" w:hAnsi="宋体" w:eastAsia="宋体" w:cs="宋体"/>
          <w:sz w:val="24"/>
          <w:lang w:eastAsia="zh-CN"/>
        </w:rPr>
        <w:t>投标人</w:t>
      </w:r>
      <w:r>
        <w:rPr>
          <w:rFonts w:hint="eastAsia" w:ascii="宋体" w:hAnsi="宋体" w:eastAsia="宋体" w:cs="宋体"/>
          <w:sz w:val="24"/>
        </w:rPr>
        <w:t>自行承担相应后果。</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1.7.3 采购人在现场考察或标前答疑会中介绍的项目场地和相关的周边环境情况，仅供</w:t>
      </w:r>
      <w:r>
        <w:rPr>
          <w:rFonts w:hint="eastAsia" w:ascii="宋体" w:hAnsi="宋体" w:eastAsia="宋体" w:cs="宋体"/>
          <w:sz w:val="24"/>
          <w:lang w:eastAsia="zh-CN"/>
        </w:rPr>
        <w:t>投标人</w:t>
      </w:r>
      <w:r>
        <w:rPr>
          <w:rFonts w:hint="eastAsia" w:ascii="宋体" w:hAnsi="宋体" w:eastAsia="宋体" w:cs="宋体"/>
          <w:sz w:val="24"/>
        </w:rPr>
        <w:t>在编制投标文件时参考，采购人不对</w:t>
      </w:r>
      <w:r>
        <w:rPr>
          <w:rFonts w:hint="eastAsia" w:ascii="宋体" w:hAnsi="宋体" w:eastAsia="宋体" w:cs="宋体"/>
          <w:sz w:val="24"/>
          <w:lang w:eastAsia="zh-CN"/>
        </w:rPr>
        <w:t>投标人</w:t>
      </w:r>
      <w:r>
        <w:rPr>
          <w:rFonts w:hint="eastAsia" w:ascii="宋体" w:hAnsi="宋体" w:eastAsia="宋体" w:cs="宋体"/>
          <w:sz w:val="24"/>
        </w:rPr>
        <w:t>据此作出的判断和决策负责。</w:t>
      </w:r>
    </w:p>
    <w:p>
      <w:pPr>
        <w:spacing w:line="360" w:lineRule="auto"/>
        <w:rPr>
          <w:rFonts w:hint="eastAsia" w:ascii="宋体" w:hAnsi="宋体" w:eastAsia="宋体" w:cs="宋体"/>
          <w:sz w:val="24"/>
        </w:rPr>
      </w:pPr>
      <w:r>
        <w:rPr>
          <w:rFonts w:hint="eastAsia" w:ascii="宋体" w:hAnsi="宋体" w:eastAsia="宋体" w:cs="宋体"/>
          <w:sz w:val="24"/>
        </w:rPr>
        <w:t>1.7.4 现场考察及标前答疑会所发生的费用及一切责任由</w:t>
      </w:r>
      <w:r>
        <w:rPr>
          <w:rFonts w:hint="eastAsia" w:ascii="宋体" w:hAnsi="宋体" w:eastAsia="宋体" w:cs="宋体"/>
          <w:sz w:val="24"/>
          <w:lang w:eastAsia="zh-CN"/>
        </w:rPr>
        <w:t>投标人</w:t>
      </w:r>
      <w:r>
        <w:rPr>
          <w:rFonts w:hint="eastAsia" w:ascii="宋体" w:hAnsi="宋体" w:eastAsia="宋体" w:cs="宋体"/>
          <w:sz w:val="24"/>
        </w:rPr>
        <w:t>自行承担。</w:t>
      </w:r>
    </w:p>
    <w:p>
      <w:pPr>
        <w:pStyle w:val="5"/>
        <w:spacing w:before="0" w:after="0" w:line="360" w:lineRule="auto"/>
        <w:rPr>
          <w:rFonts w:hint="eastAsia" w:ascii="宋体" w:hAnsi="宋体" w:eastAsia="宋体" w:cs="宋体"/>
          <w:sz w:val="24"/>
          <w:szCs w:val="24"/>
        </w:rPr>
      </w:pPr>
      <w:bookmarkStart w:id="88" w:name="_Toc57211942"/>
      <w:bookmarkStart w:id="89" w:name="_Toc8127"/>
      <w:r>
        <w:rPr>
          <w:rFonts w:hint="eastAsia" w:ascii="宋体" w:hAnsi="宋体" w:eastAsia="宋体" w:cs="宋体"/>
          <w:sz w:val="24"/>
          <w:szCs w:val="24"/>
        </w:rPr>
        <w:t>1.8 样品</w:t>
      </w:r>
      <w:bookmarkEnd w:id="88"/>
      <w:r>
        <w:rPr>
          <w:rFonts w:hint="eastAsia" w:ascii="宋体" w:hAnsi="宋体" w:eastAsia="宋体" w:cs="宋体"/>
          <w:sz w:val="24"/>
          <w:szCs w:val="24"/>
        </w:rPr>
        <w:t>或演示</w:t>
      </w:r>
      <w:bookmarkEnd w:id="89"/>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1.8.1 原则上采购人、采购代理机构不要求</w:t>
      </w:r>
      <w:r>
        <w:rPr>
          <w:rFonts w:hint="eastAsia" w:ascii="宋体" w:hAnsi="宋体" w:eastAsia="宋体" w:cs="宋体"/>
          <w:sz w:val="24"/>
          <w:lang w:eastAsia="zh-CN"/>
        </w:rPr>
        <w:t>投标人</w:t>
      </w:r>
      <w:r>
        <w:rPr>
          <w:rFonts w:hint="eastAsia" w:ascii="宋体" w:hAnsi="宋体" w:eastAsia="宋体" w:cs="宋体"/>
          <w:sz w:val="24"/>
        </w:rPr>
        <w:t>提供样品或演示。除仅凭书面方式不能准确描述采购需求，或者需要对样品或演示进行主观判断以确认是否满足采购需求等特殊情况除外。</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1.8.2 如需提供样品或演示，对样品或演示相关要求见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须知前附表及“招标文件第三章”</w:t>
      </w:r>
      <w:r>
        <w:rPr>
          <w:rFonts w:hint="eastAsia" w:ascii="宋体" w:hAnsi="宋体" w:eastAsia="宋体" w:cs="宋体"/>
          <w:sz w:val="24"/>
        </w:rPr>
        <w:t>，对样品或演示的评审方法及评审标准，详见 “招标文件 第四章”。</w:t>
      </w:r>
    </w:p>
    <w:p>
      <w:pPr>
        <w:pStyle w:val="5"/>
        <w:spacing w:before="0" w:after="0" w:line="360" w:lineRule="auto"/>
        <w:rPr>
          <w:rFonts w:hint="eastAsia" w:ascii="宋体" w:hAnsi="宋体" w:eastAsia="宋体" w:cs="宋体"/>
          <w:sz w:val="24"/>
          <w:szCs w:val="24"/>
        </w:rPr>
      </w:pPr>
      <w:bookmarkStart w:id="90" w:name="_Toc7601"/>
      <w:bookmarkStart w:id="91" w:name="_Toc57211943"/>
      <w:r>
        <w:rPr>
          <w:rFonts w:hint="eastAsia" w:ascii="宋体" w:hAnsi="宋体" w:eastAsia="宋体" w:cs="宋体"/>
          <w:sz w:val="24"/>
          <w:szCs w:val="24"/>
        </w:rPr>
        <w:t>1.9 适用法律</w:t>
      </w:r>
      <w:bookmarkEnd w:id="90"/>
      <w:bookmarkEnd w:id="91"/>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1.9.1 本项目采购人、采购代理机构、</w:t>
      </w:r>
      <w:r>
        <w:rPr>
          <w:rFonts w:hint="eastAsia" w:ascii="宋体" w:hAnsi="宋体" w:eastAsia="宋体" w:cs="宋体"/>
          <w:sz w:val="24"/>
          <w:lang w:eastAsia="zh-CN"/>
        </w:rPr>
        <w:t>投标人</w:t>
      </w:r>
      <w:r>
        <w:rPr>
          <w:rFonts w:hint="eastAsia" w:ascii="宋体" w:hAnsi="宋体" w:eastAsia="宋体" w:cs="宋体"/>
          <w:sz w:val="24"/>
        </w:rPr>
        <w:t>、评标委员会的相关行为均受《中华人民共和国政府采购法》、《中华人民共和国政府采购法实施条例》、《政府采购货物和服务招标投标管理办法》及本项目本级和上级财政部门政府采购有关规定的约束和保护。</w:t>
      </w:r>
    </w:p>
    <w:p>
      <w:pPr>
        <w:pStyle w:val="5"/>
        <w:spacing w:before="0" w:after="0" w:line="360" w:lineRule="auto"/>
        <w:rPr>
          <w:rFonts w:hint="eastAsia" w:ascii="宋体" w:hAnsi="宋体" w:eastAsia="宋体" w:cs="宋体"/>
          <w:sz w:val="24"/>
          <w:szCs w:val="24"/>
        </w:rPr>
      </w:pPr>
      <w:bookmarkStart w:id="92" w:name="_Toc40972799"/>
      <w:bookmarkStart w:id="93" w:name="_Toc36564724"/>
      <w:bookmarkStart w:id="94" w:name="_Toc57211944"/>
      <w:bookmarkStart w:id="95" w:name="_Toc8413"/>
      <w:bookmarkStart w:id="96" w:name="_Toc25832411"/>
      <w:bookmarkStart w:id="97" w:name="_Toc34733014"/>
      <w:bookmarkStart w:id="98" w:name="_Toc34732546"/>
      <w:r>
        <w:rPr>
          <w:rFonts w:hint="eastAsia" w:ascii="宋体" w:hAnsi="宋体" w:eastAsia="宋体" w:cs="宋体"/>
          <w:sz w:val="24"/>
          <w:szCs w:val="24"/>
        </w:rPr>
        <w:t>1.10 保密</w:t>
      </w:r>
      <w:bookmarkEnd w:id="92"/>
      <w:bookmarkEnd w:id="93"/>
      <w:bookmarkEnd w:id="94"/>
      <w:bookmarkEnd w:id="95"/>
      <w:bookmarkEnd w:id="96"/>
      <w:bookmarkEnd w:id="97"/>
      <w:bookmarkEnd w:id="98"/>
    </w:p>
    <w:p>
      <w:pPr>
        <w:spacing w:line="360" w:lineRule="auto"/>
        <w:ind w:left="840" w:hanging="840" w:hangingChars="350"/>
        <w:rPr>
          <w:rFonts w:hint="eastAsia" w:ascii="宋体" w:hAnsi="宋体" w:eastAsia="宋体" w:cs="宋体"/>
          <w:sz w:val="24"/>
        </w:rPr>
      </w:pPr>
      <w:r>
        <w:rPr>
          <w:rFonts w:hint="eastAsia" w:ascii="宋体" w:hAnsi="宋体" w:eastAsia="宋体" w:cs="宋体"/>
          <w:sz w:val="24"/>
        </w:rPr>
        <w:t xml:space="preserve">1.10.1 参与采购活动的各方应对招标文件和投标文件中的商业和技术等秘密保密，违者应对由此造成的后果承担法律责任。 </w:t>
      </w:r>
    </w:p>
    <w:p>
      <w:pPr>
        <w:pStyle w:val="4"/>
        <w:spacing w:before="0" w:after="0" w:line="360" w:lineRule="auto"/>
        <w:rPr>
          <w:rFonts w:hint="eastAsia" w:ascii="宋体" w:hAnsi="宋体" w:eastAsia="宋体" w:cs="宋体"/>
          <w:sz w:val="28"/>
        </w:rPr>
      </w:pPr>
      <w:bookmarkStart w:id="99" w:name="_Toc961"/>
      <w:bookmarkStart w:id="100" w:name="_Toc57211945"/>
      <w:r>
        <w:rPr>
          <w:rFonts w:hint="eastAsia" w:ascii="宋体" w:hAnsi="宋体" w:eastAsia="宋体" w:cs="宋体"/>
          <w:sz w:val="28"/>
        </w:rPr>
        <w:t>2、招标文件</w:t>
      </w:r>
      <w:bookmarkEnd w:id="99"/>
      <w:bookmarkEnd w:id="100"/>
    </w:p>
    <w:p>
      <w:pPr>
        <w:pStyle w:val="5"/>
        <w:spacing w:before="0" w:after="0" w:line="360" w:lineRule="auto"/>
        <w:rPr>
          <w:rFonts w:hint="eastAsia" w:ascii="宋体" w:hAnsi="宋体" w:eastAsia="宋体" w:cs="宋体"/>
          <w:sz w:val="24"/>
          <w:szCs w:val="24"/>
        </w:rPr>
      </w:pPr>
      <w:bookmarkStart w:id="101" w:name="_Toc57211946"/>
      <w:bookmarkStart w:id="102" w:name="_Toc11146"/>
      <w:r>
        <w:rPr>
          <w:rFonts w:hint="eastAsia" w:ascii="宋体" w:hAnsi="宋体" w:eastAsia="宋体" w:cs="宋体"/>
          <w:sz w:val="24"/>
          <w:szCs w:val="24"/>
        </w:rPr>
        <w:t>2.1 招标文件构成</w:t>
      </w:r>
      <w:bookmarkEnd w:id="101"/>
      <w:bookmarkEnd w:id="102"/>
    </w:p>
    <w:p>
      <w:pPr>
        <w:spacing w:line="360" w:lineRule="auto"/>
        <w:rPr>
          <w:rFonts w:hint="eastAsia" w:ascii="宋体" w:hAnsi="宋体" w:eastAsia="宋体" w:cs="宋体"/>
          <w:sz w:val="24"/>
        </w:rPr>
      </w:pPr>
      <w:r>
        <w:rPr>
          <w:rFonts w:hint="eastAsia" w:ascii="宋体" w:hAnsi="宋体" w:eastAsia="宋体" w:cs="宋体"/>
          <w:sz w:val="24"/>
        </w:rPr>
        <w:t>2.1.1 招标文件共六章，构成如下：</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第一章  投标邀请（招标公告）</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 xml:space="preserve">第二章  </w:t>
      </w:r>
      <w:r>
        <w:rPr>
          <w:rFonts w:hint="eastAsia" w:ascii="宋体" w:hAnsi="宋体" w:eastAsia="宋体" w:cs="宋体"/>
          <w:sz w:val="24"/>
          <w:lang w:eastAsia="zh-CN"/>
        </w:rPr>
        <w:t>投标人</w:t>
      </w:r>
      <w:r>
        <w:rPr>
          <w:rFonts w:hint="eastAsia" w:ascii="宋体" w:hAnsi="宋体" w:eastAsia="宋体" w:cs="宋体"/>
          <w:sz w:val="24"/>
        </w:rPr>
        <w:t>须知</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第三章  采购需求</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第四章  评标方法和标准</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第五章  政府采购合同</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第六章  投标文件格式</w:t>
      </w:r>
    </w:p>
    <w:p>
      <w:pPr>
        <w:spacing w:line="360" w:lineRule="auto"/>
        <w:ind w:left="722" w:leftChars="1" w:hanging="720" w:hangingChars="300"/>
        <w:rPr>
          <w:rFonts w:hint="eastAsia" w:ascii="宋体" w:hAnsi="宋体" w:eastAsia="宋体" w:cs="宋体"/>
          <w:sz w:val="24"/>
        </w:rPr>
      </w:pPr>
      <w:r>
        <w:rPr>
          <w:rFonts w:hint="eastAsia" w:ascii="宋体" w:hAnsi="宋体" w:eastAsia="宋体" w:cs="宋体"/>
          <w:sz w:val="24"/>
        </w:rPr>
        <w:t>2.1.2 招标文件中有不一致(或矛盾)的，有澄清的部分以最终的澄清更正内容为准；未澄清的，按照招标公告、</w:t>
      </w:r>
      <w:bookmarkStart w:id="103" w:name="_Hlk57213025"/>
      <w:r>
        <w:rPr>
          <w:rFonts w:hint="eastAsia" w:ascii="宋体" w:hAnsi="宋体" w:eastAsia="宋体" w:cs="宋体"/>
          <w:sz w:val="24"/>
        </w:rPr>
        <w:t>评标方法和标准</w:t>
      </w:r>
      <w:bookmarkEnd w:id="103"/>
      <w:r>
        <w:rPr>
          <w:rFonts w:hint="eastAsia" w:ascii="宋体" w:hAnsi="宋体" w:eastAsia="宋体" w:cs="宋体"/>
          <w:sz w:val="24"/>
        </w:rPr>
        <w:t>、采购需求、</w:t>
      </w:r>
      <w:r>
        <w:rPr>
          <w:rFonts w:hint="eastAsia" w:ascii="宋体" w:hAnsi="宋体" w:eastAsia="宋体" w:cs="宋体"/>
          <w:sz w:val="24"/>
          <w:lang w:eastAsia="zh-CN"/>
        </w:rPr>
        <w:t>投标人</w:t>
      </w:r>
      <w:r>
        <w:rPr>
          <w:rFonts w:hint="eastAsia" w:ascii="宋体" w:hAnsi="宋体" w:eastAsia="宋体" w:cs="宋体"/>
          <w:sz w:val="24"/>
        </w:rPr>
        <w:t xml:space="preserve">须知、政府采购合同、投标文件格式的顺序进行解释，排名在前的具有优先解释权。第二章 </w:t>
      </w:r>
      <w:r>
        <w:rPr>
          <w:rFonts w:hint="eastAsia" w:ascii="宋体" w:hAnsi="宋体" w:eastAsia="宋体" w:cs="宋体"/>
          <w:sz w:val="24"/>
          <w:lang w:eastAsia="zh-CN"/>
        </w:rPr>
        <w:t>投标人</w:t>
      </w:r>
      <w:r>
        <w:rPr>
          <w:rFonts w:hint="eastAsia" w:ascii="宋体" w:hAnsi="宋体" w:eastAsia="宋体" w:cs="宋体"/>
          <w:sz w:val="24"/>
        </w:rPr>
        <w:t>须知中，如果</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的内容与</w:t>
      </w:r>
      <w:r>
        <w:rPr>
          <w:rFonts w:hint="eastAsia" w:ascii="宋体" w:hAnsi="宋体" w:eastAsia="宋体" w:cs="宋体"/>
          <w:sz w:val="24"/>
          <w:lang w:eastAsia="zh-CN"/>
        </w:rPr>
        <w:t>投标人</w:t>
      </w:r>
      <w:r>
        <w:rPr>
          <w:rFonts w:hint="eastAsia" w:ascii="宋体" w:hAnsi="宋体" w:eastAsia="宋体" w:cs="宋体"/>
          <w:sz w:val="24"/>
        </w:rPr>
        <w:t>须知中的内容有不一致(或矛盾)的</w:t>
      </w:r>
      <w:r>
        <w:rPr>
          <w:rFonts w:hint="eastAsia" w:ascii="宋体" w:hAnsi="宋体" w:eastAsia="宋体" w:cs="宋体"/>
          <w:b/>
          <w:sz w:val="24"/>
        </w:rPr>
        <w:t>以</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b/>
          <w:sz w:val="24"/>
        </w:rPr>
        <w:t>为准。</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2.1.3 </w:t>
      </w:r>
      <w:r>
        <w:rPr>
          <w:rFonts w:hint="eastAsia" w:ascii="宋体" w:hAnsi="宋体" w:eastAsia="宋体" w:cs="宋体"/>
          <w:sz w:val="24"/>
          <w:lang w:eastAsia="zh-CN"/>
        </w:rPr>
        <w:t>投标人</w:t>
      </w:r>
      <w:r>
        <w:rPr>
          <w:rFonts w:hint="eastAsia" w:ascii="宋体" w:hAnsi="宋体" w:eastAsia="宋体" w:cs="宋体"/>
          <w:sz w:val="24"/>
        </w:rPr>
        <w:t>应认真阅读招标文件中所有的事项、格式、条款和技术要求等。如果</w:t>
      </w:r>
      <w:r>
        <w:rPr>
          <w:rFonts w:hint="eastAsia" w:ascii="宋体" w:hAnsi="宋体" w:eastAsia="宋体" w:cs="宋体"/>
          <w:sz w:val="24"/>
          <w:lang w:eastAsia="zh-CN"/>
        </w:rPr>
        <w:t>投标人</w:t>
      </w:r>
      <w:r>
        <w:rPr>
          <w:rFonts w:hint="eastAsia" w:ascii="宋体" w:hAnsi="宋体" w:eastAsia="宋体" w:cs="宋体"/>
          <w:sz w:val="24"/>
        </w:rPr>
        <w:t>没有按照招标文件要求递交相应资料，或者投标文件没有对招标文件的实质性要求做出响应，其投标文件将被认定为</w:t>
      </w:r>
      <w:r>
        <w:rPr>
          <w:rFonts w:hint="eastAsia" w:ascii="宋体" w:hAnsi="宋体" w:eastAsia="宋体" w:cs="宋体"/>
          <w:b/>
          <w:bCs/>
          <w:sz w:val="24"/>
        </w:rPr>
        <w:t>无效投标文件</w:t>
      </w:r>
      <w:r>
        <w:rPr>
          <w:rFonts w:hint="eastAsia" w:ascii="宋体" w:hAnsi="宋体" w:eastAsia="宋体" w:cs="宋体"/>
          <w:sz w:val="24"/>
        </w:rPr>
        <w:t>。</w:t>
      </w:r>
    </w:p>
    <w:p>
      <w:pPr>
        <w:pStyle w:val="5"/>
        <w:spacing w:before="0" w:after="0" w:line="360" w:lineRule="auto"/>
        <w:rPr>
          <w:rFonts w:hint="eastAsia" w:ascii="宋体" w:hAnsi="宋体" w:eastAsia="宋体" w:cs="宋体"/>
          <w:sz w:val="24"/>
          <w:szCs w:val="24"/>
        </w:rPr>
      </w:pPr>
      <w:bookmarkStart w:id="104" w:name="_Toc57211947"/>
      <w:bookmarkStart w:id="105" w:name="_Toc16837"/>
      <w:r>
        <w:rPr>
          <w:rFonts w:hint="eastAsia" w:ascii="宋体" w:hAnsi="宋体" w:eastAsia="宋体" w:cs="宋体"/>
          <w:sz w:val="24"/>
          <w:szCs w:val="24"/>
        </w:rPr>
        <w:t>2.2 招标文件的澄清与修改</w:t>
      </w:r>
      <w:bookmarkEnd w:id="104"/>
      <w:bookmarkEnd w:id="105"/>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2.2.1 </w:t>
      </w:r>
      <w:r>
        <w:rPr>
          <w:rFonts w:hint="eastAsia" w:ascii="宋体" w:hAnsi="宋体" w:eastAsia="宋体" w:cs="宋体"/>
          <w:sz w:val="24"/>
          <w:lang w:eastAsia="zh-CN"/>
        </w:rPr>
        <w:t>投标人</w:t>
      </w:r>
      <w:r>
        <w:rPr>
          <w:rFonts w:hint="eastAsia" w:ascii="宋体" w:hAnsi="宋体" w:eastAsia="宋体" w:cs="宋体"/>
          <w:sz w:val="24"/>
        </w:rPr>
        <w:t>应仔细阅读和检查招标文件的全部内容。如发现缺页或附件不全，应及时向采购代理机构提出，以便补齐。如有疑问，应在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规定的时间前在《河南省公共资源交易中心网站》交易平台上进行提问，要求采购代理机构对招标文件予以澄清。</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2.2.2 采购代理机构可主动地或在解答</w:t>
      </w:r>
      <w:r>
        <w:rPr>
          <w:rFonts w:hint="eastAsia" w:ascii="宋体" w:hAnsi="宋体" w:eastAsia="宋体" w:cs="宋体"/>
          <w:sz w:val="24"/>
          <w:lang w:eastAsia="zh-CN"/>
        </w:rPr>
        <w:t>投标人</w:t>
      </w:r>
      <w:r>
        <w:rPr>
          <w:rFonts w:hint="eastAsia" w:ascii="宋体" w:hAnsi="宋体" w:eastAsia="宋体" w:cs="宋体"/>
          <w:sz w:val="24"/>
        </w:rPr>
        <w:t>提出的澄清问题时对招标文件进行澄清（更正）或修改。采购代理机构将以发布澄清（更正）公告的方式，澄清（更正）或修改招标文件，澄清（更正）或修改的内容作为招标文件的组成部分。澄清（更正）或者修改的内容可能影响投标文件编制的，采购代理机构将在投标截止时间15日前，在原公告发布媒体上发布变更（更正）公告（或澄清公告），不足15日的，采购代理机构将顺延递交投标文件的截止时间。</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2.2.3 招标文件的澄清（更正）或修改将在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规定的时间在交易平台上公布给</w:t>
      </w:r>
      <w:r>
        <w:rPr>
          <w:rFonts w:hint="eastAsia" w:ascii="宋体" w:hAnsi="宋体" w:eastAsia="宋体" w:cs="宋体"/>
          <w:sz w:val="24"/>
          <w:lang w:eastAsia="zh-CN"/>
        </w:rPr>
        <w:t>投标人</w:t>
      </w:r>
      <w:r>
        <w:rPr>
          <w:rFonts w:hint="eastAsia" w:ascii="宋体" w:hAnsi="宋体" w:eastAsia="宋体" w:cs="宋体"/>
          <w:sz w:val="24"/>
        </w:rPr>
        <w:t>，但不指明澄清问题的来源。</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2.2.4 采购代理机构对已发出的招标文件进行的澄清、更正或修改，澄清、更正或修改的内容将作为招标文件的组成部分，对所有招标文件的收受人具有约束力。采购代理机构将通过《</w:t>
      </w:r>
      <w:r>
        <w:rPr>
          <w:rFonts w:hint="eastAsia" w:ascii="宋体" w:hAnsi="宋体" w:eastAsia="宋体" w:cs="宋体"/>
        </w:rPr>
        <w:fldChar w:fldCharType="begin"/>
      </w:r>
      <w:r>
        <w:rPr>
          <w:rFonts w:hint="eastAsia" w:ascii="宋体" w:hAnsi="宋体" w:eastAsia="宋体" w:cs="宋体"/>
        </w:rPr>
        <w:instrText xml:space="preserve">HYPERLINK "http://www.ccgp-henan.gov.cn)和河南省政府采购网河南省公共资源交易网"</w:instrText>
      </w:r>
      <w:r>
        <w:rPr>
          <w:rFonts w:hint="eastAsia" w:ascii="宋体" w:hAnsi="宋体" w:eastAsia="宋体" w:cs="宋体"/>
        </w:rPr>
        <w:fldChar w:fldCharType="separate"/>
      </w:r>
      <w:r>
        <w:rPr>
          <w:rFonts w:hint="eastAsia" w:ascii="宋体" w:hAnsi="宋体" w:eastAsia="宋体" w:cs="宋体"/>
          <w:sz w:val="24"/>
        </w:rPr>
        <w:t>河南省政府采购网》（http:/www.hngp.gov.cn/）《河南省公共资源交易网</w:t>
      </w:r>
      <w:r>
        <w:rPr>
          <w:rFonts w:hint="eastAsia" w:ascii="宋体" w:hAnsi="宋体" w:eastAsia="宋体" w:cs="宋体"/>
        </w:rPr>
        <w:fldChar w:fldCharType="end"/>
      </w:r>
      <w:r>
        <w:rPr>
          <w:rFonts w:hint="eastAsia" w:ascii="宋体" w:hAnsi="宋体" w:eastAsia="宋体" w:cs="宋体"/>
        </w:rPr>
        <w:t>》</w:t>
      </w:r>
      <w:r>
        <w:rPr>
          <w:rFonts w:hint="eastAsia" w:ascii="宋体" w:hAnsi="宋体" w:eastAsia="宋体" w:cs="宋体"/>
          <w:sz w:val="24"/>
        </w:rPr>
        <w:t>（www.hnggzy.com）网站“变更（澄清或更正）公告”和系统内部“答疑文件”告知</w:t>
      </w:r>
      <w:r>
        <w:rPr>
          <w:rFonts w:hint="eastAsia" w:ascii="宋体" w:hAnsi="宋体" w:eastAsia="宋体" w:cs="宋体"/>
          <w:sz w:val="24"/>
          <w:lang w:eastAsia="zh-CN"/>
        </w:rPr>
        <w:t>投标人</w:t>
      </w:r>
      <w:r>
        <w:rPr>
          <w:rFonts w:hint="eastAsia" w:ascii="宋体" w:hAnsi="宋体" w:eastAsia="宋体" w:cs="宋体"/>
          <w:sz w:val="24"/>
        </w:rPr>
        <w:t>，各</w:t>
      </w:r>
      <w:r>
        <w:rPr>
          <w:rFonts w:hint="eastAsia" w:ascii="宋体" w:hAnsi="宋体" w:eastAsia="宋体" w:cs="宋体"/>
          <w:sz w:val="24"/>
          <w:lang w:eastAsia="zh-CN"/>
        </w:rPr>
        <w:t>投标人</w:t>
      </w:r>
      <w:r>
        <w:rPr>
          <w:rFonts w:hint="eastAsia" w:ascii="宋体" w:hAnsi="宋体" w:eastAsia="宋体" w:cs="宋体"/>
          <w:sz w:val="24"/>
        </w:rPr>
        <w:t>须重新下载最新的答疑、变更（澄清或更正）文件，以此编制投标文件。</w:t>
      </w:r>
    </w:p>
    <w:p>
      <w:pPr>
        <w:spacing w:line="360" w:lineRule="auto"/>
        <w:ind w:left="720" w:hanging="720" w:hangingChars="300"/>
        <w:rPr>
          <w:rFonts w:hint="eastAsia" w:ascii="宋体" w:hAnsi="宋体" w:eastAsia="宋体" w:cs="宋体"/>
          <w:b/>
          <w:bCs/>
          <w:sz w:val="24"/>
        </w:rPr>
      </w:pPr>
      <w:r>
        <w:rPr>
          <w:rFonts w:hint="eastAsia" w:ascii="宋体" w:hAnsi="宋体" w:eastAsia="宋体" w:cs="宋体"/>
          <w:sz w:val="24"/>
        </w:rPr>
        <w:t>2.2.5</w:t>
      </w:r>
      <w:bookmarkStart w:id="106" w:name="_Hlk86850585"/>
      <w:r>
        <w:rPr>
          <w:rFonts w:hint="eastAsia" w:ascii="宋体" w:hAnsi="宋体" w:eastAsia="宋体" w:cs="宋体"/>
          <w:sz w:val="24"/>
        </w:rPr>
        <w:t>《</w:t>
      </w:r>
      <w:r>
        <w:rPr>
          <w:rFonts w:hint="eastAsia" w:ascii="宋体" w:hAnsi="宋体" w:eastAsia="宋体" w:cs="宋体"/>
          <w:b/>
          <w:bCs/>
          <w:sz w:val="24"/>
        </w:rPr>
        <w:t>河南省公共资源交易中心》</w:t>
      </w:r>
      <w:bookmarkEnd w:id="106"/>
      <w:r>
        <w:rPr>
          <w:rFonts w:hint="eastAsia" w:ascii="宋体" w:hAnsi="宋体" w:eastAsia="宋体" w:cs="宋体"/>
          <w:b/>
          <w:bCs/>
          <w:sz w:val="24"/>
        </w:rPr>
        <w:t>交易平台</w:t>
      </w:r>
      <w:r>
        <w:rPr>
          <w:rFonts w:hint="eastAsia" w:ascii="宋体" w:hAnsi="宋体" w:eastAsia="宋体" w:cs="宋体"/>
          <w:b/>
          <w:bCs/>
          <w:sz w:val="24"/>
          <w:lang w:eastAsia="zh-CN"/>
        </w:rPr>
        <w:t>投标人</w:t>
      </w:r>
      <w:r>
        <w:rPr>
          <w:rFonts w:hint="eastAsia" w:ascii="宋体" w:hAnsi="宋体" w:eastAsia="宋体" w:cs="宋体"/>
          <w:b/>
          <w:bCs/>
          <w:sz w:val="24"/>
        </w:rPr>
        <w:t>信息在投标截止时间前具有保密性，</w:t>
      </w:r>
      <w:r>
        <w:rPr>
          <w:rFonts w:hint="eastAsia" w:ascii="宋体" w:hAnsi="宋体" w:eastAsia="宋体" w:cs="宋体"/>
          <w:b/>
          <w:bCs/>
          <w:sz w:val="24"/>
          <w:lang w:eastAsia="zh-CN"/>
        </w:rPr>
        <w:t>投标人</w:t>
      </w:r>
      <w:r>
        <w:rPr>
          <w:rFonts w:hint="eastAsia" w:ascii="宋体" w:hAnsi="宋体" w:eastAsia="宋体" w:cs="宋体"/>
          <w:b/>
          <w:bCs/>
          <w:sz w:val="24"/>
        </w:rPr>
        <w:t>在投标截止时间前应当自行查看项目进展、答疑、变更（澄清或更正）通知、澄清及回复，</w:t>
      </w:r>
      <w:bookmarkStart w:id="107" w:name="_Hlk86850663"/>
      <w:r>
        <w:rPr>
          <w:rFonts w:hint="eastAsia" w:ascii="宋体" w:hAnsi="宋体" w:eastAsia="宋体" w:cs="宋体"/>
          <w:b/>
          <w:bCs/>
          <w:sz w:val="24"/>
        </w:rPr>
        <w:t>因</w:t>
      </w:r>
      <w:r>
        <w:rPr>
          <w:rFonts w:hint="eastAsia" w:ascii="宋体" w:hAnsi="宋体" w:eastAsia="宋体" w:cs="宋体"/>
          <w:b/>
          <w:bCs/>
          <w:sz w:val="24"/>
          <w:lang w:eastAsia="zh-CN"/>
        </w:rPr>
        <w:t>投标人</w:t>
      </w:r>
      <w:r>
        <w:rPr>
          <w:rFonts w:hint="eastAsia" w:ascii="宋体" w:hAnsi="宋体" w:eastAsia="宋体" w:cs="宋体"/>
          <w:b/>
          <w:bCs/>
          <w:sz w:val="24"/>
        </w:rPr>
        <w:t>未及时查看（或未按要求编制投标文件）而造成的后果自负。</w:t>
      </w:r>
    </w:p>
    <w:bookmarkEnd w:id="107"/>
    <w:p>
      <w:pPr>
        <w:pStyle w:val="5"/>
        <w:tabs>
          <w:tab w:val="left" w:pos="900"/>
        </w:tabs>
        <w:spacing w:before="0" w:after="0" w:line="360" w:lineRule="auto"/>
        <w:rPr>
          <w:rFonts w:hint="eastAsia" w:ascii="宋体" w:hAnsi="宋体" w:eastAsia="宋体" w:cs="宋体"/>
          <w:b w:val="0"/>
          <w:sz w:val="24"/>
        </w:rPr>
      </w:pPr>
      <w:bookmarkStart w:id="108" w:name="_Toc40972811"/>
      <w:bookmarkStart w:id="109" w:name="_Toc36564736"/>
      <w:bookmarkStart w:id="110" w:name="_Toc6528"/>
      <w:bookmarkStart w:id="111" w:name="_Toc57211948"/>
      <w:bookmarkStart w:id="112" w:name="_Toc15204250"/>
      <w:r>
        <w:rPr>
          <w:rFonts w:hint="eastAsia" w:ascii="宋体" w:hAnsi="宋体" w:eastAsia="宋体" w:cs="宋体"/>
          <w:sz w:val="24"/>
          <w:szCs w:val="24"/>
        </w:rPr>
        <w:t>2.3 招标文件的解释</w:t>
      </w:r>
      <w:bookmarkEnd w:id="108"/>
      <w:bookmarkEnd w:id="109"/>
      <w:bookmarkEnd w:id="110"/>
      <w:bookmarkEnd w:id="111"/>
      <w:bookmarkEnd w:id="112"/>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2.3.1 招标文件的最终解释权归采购人，所有解释均依据本招标文件及有关的法律、法规；在评标时，若出现招标文件无明确说明和处理的情况时，由评标委员会讨论确定处理方案；评标委员会成员之间对处理方案有争议时，采取少数服从多数的方式确定。</w:t>
      </w:r>
    </w:p>
    <w:p>
      <w:pPr>
        <w:pStyle w:val="5"/>
        <w:tabs>
          <w:tab w:val="left" w:pos="900"/>
        </w:tabs>
        <w:spacing w:before="0" w:after="0" w:line="360" w:lineRule="auto"/>
        <w:rPr>
          <w:rFonts w:hint="eastAsia" w:ascii="宋体" w:hAnsi="宋体" w:eastAsia="宋体" w:cs="宋体"/>
          <w:sz w:val="24"/>
          <w:szCs w:val="24"/>
        </w:rPr>
      </w:pPr>
      <w:bookmarkStart w:id="113" w:name="_Toc57211949"/>
      <w:bookmarkStart w:id="114" w:name="_Toc14717"/>
      <w:r>
        <w:rPr>
          <w:rFonts w:hint="eastAsia" w:ascii="宋体" w:hAnsi="宋体" w:eastAsia="宋体" w:cs="宋体"/>
          <w:sz w:val="24"/>
          <w:szCs w:val="24"/>
        </w:rPr>
        <w:t>2.4 投标文件递交截止时间的顺延</w:t>
      </w:r>
      <w:bookmarkEnd w:id="113"/>
      <w:bookmarkEnd w:id="114"/>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2.4.1 为使</w:t>
      </w:r>
      <w:r>
        <w:rPr>
          <w:rFonts w:hint="eastAsia" w:ascii="宋体" w:hAnsi="宋体" w:eastAsia="宋体" w:cs="宋体"/>
          <w:sz w:val="24"/>
          <w:lang w:eastAsia="zh-CN"/>
        </w:rPr>
        <w:t>投标人</w:t>
      </w:r>
      <w:r>
        <w:rPr>
          <w:rFonts w:hint="eastAsia" w:ascii="宋体" w:hAnsi="宋体" w:eastAsia="宋体" w:cs="宋体"/>
          <w:sz w:val="24"/>
        </w:rPr>
        <w:t>有足够的时间对招标文件的澄清（更正）或者修改部分进行研究而准备编制投标文件或因其他原因，采购人将依法决定是否顺延投标截止时间。</w:t>
      </w:r>
    </w:p>
    <w:p>
      <w:pPr>
        <w:pStyle w:val="4"/>
        <w:tabs>
          <w:tab w:val="left" w:pos="900"/>
        </w:tabs>
        <w:spacing w:before="0" w:after="0" w:line="360" w:lineRule="auto"/>
        <w:rPr>
          <w:rFonts w:hint="eastAsia" w:ascii="宋体" w:hAnsi="宋体" w:eastAsia="宋体" w:cs="宋体"/>
          <w:sz w:val="28"/>
        </w:rPr>
      </w:pPr>
      <w:bookmarkStart w:id="115" w:name="_Toc57211950"/>
      <w:bookmarkStart w:id="116" w:name="_Toc16551"/>
      <w:r>
        <w:rPr>
          <w:rFonts w:hint="eastAsia" w:ascii="宋体" w:hAnsi="宋体" w:eastAsia="宋体" w:cs="宋体"/>
          <w:sz w:val="28"/>
        </w:rPr>
        <w:t>3、投标文件的编制</w:t>
      </w:r>
      <w:bookmarkEnd w:id="115"/>
      <w:bookmarkEnd w:id="116"/>
    </w:p>
    <w:p>
      <w:pPr>
        <w:pStyle w:val="5"/>
        <w:tabs>
          <w:tab w:val="left" w:pos="900"/>
        </w:tabs>
        <w:spacing w:before="0" w:after="0" w:line="360" w:lineRule="auto"/>
        <w:rPr>
          <w:rFonts w:hint="eastAsia" w:ascii="宋体" w:hAnsi="宋体" w:eastAsia="宋体" w:cs="宋体"/>
          <w:sz w:val="24"/>
          <w:szCs w:val="24"/>
        </w:rPr>
      </w:pPr>
      <w:bookmarkStart w:id="117" w:name="_Toc57211951"/>
      <w:bookmarkStart w:id="118" w:name="_Toc8118"/>
      <w:r>
        <w:rPr>
          <w:rFonts w:hint="eastAsia" w:ascii="宋体" w:hAnsi="宋体" w:eastAsia="宋体" w:cs="宋体"/>
          <w:sz w:val="24"/>
          <w:szCs w:val="24"/>
        </w:rPr>
        <w:t>3.1 投标范围及投标文件中的标准和计量单位的使用</w:t>
      </w:r>
      <w:bookmarkEnd w:id="117"/>
      <w:bookmarkEnd w:id="118"/>
    </w:p>
    <w:p>
      <w:pPr>
        <w:spacing w:line="360" w:lineRule="auto"/>
        <w:ind w:left="720" w:hanging="720" w:hangingChars="300"/>
        <w:rPr>
          <w:rFonts w:hint="eastAsia" w:ascii="宋体" w:hAnsi="宋体" w:eastAsia="宋体" w:cs="宋体"/>
          <w:sz w:val="24"/>
        </w:rPr>
      </w:pPr>
      <w:bookmarkStart w:id="119" w:name="_Hlk86850922"/>
      <w:r>
        <w:rPr>
          <w:rFonts w:hint="eastAsia" w:ascii="宋体" w:hAnsi="宋体" w:eastAsia="宋体" w:cs="宋体"/>
          <w:sz w:val="24"/>
        </w:rPr>
        <w:t>3.1.1 当采购项目只有一个“包”或“标段”的，</w:t>
      </w:r>
      <w:r>
        <w:rPr>
          <w:rFonts w:hint="eastAsia" w:ascii="宋体" w:hAnsi="宋体" w:eastAsia="宋体" w:cs="宋体"/>
          <w:sz w:val="24"/>
          <w:lang w:eastAsia="zh-CN"/>
        </w:rPr>
        <w:t>投标人</w:t>
      </w:r>
      <w:r>
        <w:rPr>
          <w:rFonts w:hint="eastAsia" w:ascii="宋体" w:hAnsi="宋体" w:eastAsia="宋体" w:cs="宋体"/>
          <w:sz w:val="24"/>
        </w:rPr>
        <w:t>应当按招标文件中规定的内容编制投标文件；</w:t>
      </w:r>
      <w:r>
        <w:rPr>
          <w:rFonts w:hint="eastAsia" w:ascii="宋体" w:hAnsi="宋体" w:eastAsia="宋体" w:cs="宋体"/>
          <w:sz w:val="24"/>
          <w:lang w:eastAsia="zh-CN"/>
        </w:rPr>
        <w:t>投标人</w:t>
      </w:r>
      <w:r>
        <w:rPr>
          <w:rFonts w:hint="eastAsia" w:ascii="宋体" w:hAnsi="宋体" w:eastAsia="宋体" w:cs="宋体"/>
          <w:sz w:val="24"/>
        </w:rPr>
        <w:t>应当对招标文件中的 “采购需求”所列的所有采购内容进行投标及报价，如仅对“采购需求”中的部分内容进行投标（或报价），该投标文件将被认定为</w:t>
      </w:r>
      <w:r>
        <w:rPr>
          <w:rFonts w:hint="eastAsia" w:ascii="宋体" w:hAnsi="宋体" w:eastAsia="宋体" w:cs="宋体"/>
          <w:b/>
          <w:bCs/>
          <w:sz w:val="24"/>
        </w:rPr>
        <w:t>无效投标文件</w:t>
      </w:r>
      <w:r>
        <w:rPr>
          <w:rFonts w:hint="eastAsia" w:ascii="宋体" w:hAnsi="宋体" w:eastAsia="宋体" w:cs="宋体"/>
          <w:sz w:val="24"/>
        </w:rPr>
        <w:t>。招标文件中允许的偏差除外。</w:t>
      </w:r>
      <w:bookmarkEnd w:id="119"/>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3.1.2 当采购项目分为两个及以上不同“包”或“标段”的，</w:t>
      </w:r>
      <w:r>
        <w:rPr>
          <w:rFonts w:hint="eastAsia" w:ascii="宋体" w:hAnsi="宋体" w:eastAsia="宋体" w:cs="宋体"/>
          <w:sz w:val="24"/>
          <w:lang w:eastAsia="zh-CN"/>
        </w:rPr>
        <w:t>投标人</w:t>
      </w:r>
      <w:r>
        <w:rPr>
          <w:rFonts w:hint="eastAsia" w:ascii="宋体" w:hAnsi="宋体" w:eastAsia="宋体" w:cs="宋体"/>
          <w:sz w:val="24"/>
        </w:rPr>
        <w:t>可以同时参加各个“包”或“标段”的采购活动，除非在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中另有规定。</w:t>
      </w:r>
    </w:p>
    <w:p>
      <w:pPr>
        <w:spacing w:line="360" w:lineRule="auto"/>
        <w:ind w:left="720" w:hanging="720" w:hangingChars="300"/>
        <w:rPr>
          <w:rFonts w:hint="eastAsia" w:ascii="宋体" w:hAnsi="宋体" w:eastAsia="宋体" w:cs="宋体"/>
          <w:sz w:val="24"/>
        </w:rPr>
      </w:pPr>
      <w:bookmarkStart w:id="120" w:name="_Hlk86851159"/>
      <w:r>
        <w:rPr>
          <w:rFonts w:hint="eastAsia" w:ascii="宋体" w:hAnsi="宋体" w:eastAsia="宋体" w:cs="宋体"/>
          <w:sz w:val="24"/>
        </w:rPr>
        <w:t>3.1.3 当采购项目分为两个及以上不同“包”或“标段”的，</w:t>
      </w:r>
      <w:r>
        <w:rPr>
          <w:rFonts w:hint="eastAsia" w:ascii="宋体" w:hAnsi="宋体" w:eastAsia="宋体" w:cs="宋体"/>
          <w:sz w:val="24"/>
          <w:lang w:eastAsia="zh-CN"/>
        </w:rPr>
        <w:t>投标人</w:t>
      </w:r>
      <w:r>
        <w:rPr>
          <w:rFonts w:hint="eastAsia" w:ascii="宋体" w:hAnsi="宋体" w:eastAsia="宋体" w:cs="宋体"/>
          <w:sz w:val="24"/>
        </w:rPr>
        <w:t>应当以招标文件中的“包”或“标段”为单位编制投标文件；</w:t>
      </w:r>
      <w:r>
        <w:rPr>
          <w:rFonts w:hint="eastAsia" w:ascii="宋体" w:hAnsi="宋体" w:eastAsia="宋体" w:cs="宋体"/>
          <w:sz w:val="24"/>
          <w:lang w:eastAsia="zh-CN"/>
        </w:rPr>
        <w:t>投标人</w:t>
      </w:r>
      <w:r>
        <w:rPr>
          <w:rFonts w:hint="eastAsia" w:ascii="宋体" w:hAnsi="宋体" w:eastAsia="宋体" w:cs="宋体"/>
          <w:sz w:val="24"/>
        </w:rPr>
        <w:t>应当对所投“包”或“标段”按照招标文件中对应“包”或“标段”的 “采购需求”中所列的所有采购内容进行投标及报价；如仅对“包”或“标段”中 “采购需求”的部分内容进行投标（或报价），其该包（或标段）的投标文件将被认定为</w:t>
      </w:r>
      <w:r>
        <w:rPr>
          <w:rFonts w:hint="eastAsia" w:ascii="宋体" w:hAnsi="宋体" w:eastAsia="宋体" w:cs="宋体"/>
          <w:b/>
          <w:bCs/>
          <w:sz w:val="24"/>
        </w:rPr>
        <w:t>无效投标文件</w:t>
      </w:r>
      <w:r>
        <w:rPr>
          <w:rFonts w:hint="eastAsia" w:ascii="宋体" w:hAnsi="宋体" w:eastAsia="宋体" w:cs="宋体"/>
          <w:sz w:val="24"/>
        </w:rPr>
        <w:t>。招标文件中允许的偏差除外。</w:t>
      </w:r>
    </w:p>
    <w:bookmarkEnd w:id="120"/>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3.1.4 无论招标文件中是否要求，</w:t>
      </w:r>
      <w:r>
        <w:rPr>
          <w:rFonts w:hint="eastAsia" w:ascii="宋体" w:hAnsi="宋体" w:eastAsia="宋体" w:cs="宋体"/>
          <w:sz w:val="24"/>
          <w:lang w:eastAsia="zh-CN"/>
        </w:rPr>
        <w:t>投标人</w:t>
      </w:r>
      <w:r>
        <w:rPr>
          <w:rFonts w:hint="eastAsia" w:ascii="宋体" w:hAnsi="宋体" w:eastAsia="宋体" w:cs="宋体"/>
          <w:sz w:val="24"/>
        </w:rPr>
        <w:t>所提供的</w:t>
      </w:r>
      <w:r>
        <w:rPr>
          <w:rFonts w:hint="eastAsia" w:ascii="宋体" w:hAnsi="宋体" w:eastAsia="宋体" w:cs="宋体"/>
          <w:b/>
          <w:bCs/>
          <w:sz w:val="24"/>
        </w:rPr>
        <w:t>货物及伴随的服务</w:t>
      </w:r>
      <w:r>
        <w:rPr>
          <w:rFonts w:hint="eastAsia" w:ascii="宋体" w:hAnsi="宋体" w:eastAsia="宋体" w:cs="宋体"/>
          <w:sz w:val="24"/>
        </w:rPr>
        <w:t>均应符合国家强制性标准。</w:t>
      </w:r>
    </w:p>
    <w:p>
      <w:pPr>
        <w:spacing w:line="360" w:lineRule="auto"/>
        <w:ind w:left="720" w:hanging="720" w:hangingChars="300"/>
        <w:rPr>
          <w:rFonts w:hint="eastAsia" w:ascii="宋体" w:hAnsi="宋体" w:eastAsia="宋体" w:cs="宋体"/>
          <w:sz w:val="24"/>
        </w:rPr>
      </w:pPr>
      <w:bookmarkStart w:id="121" w:name="_Hlk86851390"/>
      <w:r>
        <w:rPr>
          <w:rFonts w:hint="eastAsia" w:ascii="宋体" w:hAnsi="宋体" w:eastAsia="宋体" w:cs="宋体"/>
          <w:sz w:val="24"/>
        </w:rPr>
        <w:t xml:space="preserve">3.1.5 </w:t>
      </w:r>
      <w:r>
        <w:rPr>
          <w:rFonts w:hint="eastAsia" w:ascii="宋体" w:hAnsi="宋体" w:eastAsia="宋体" w:cs="宋体"/>
          <w:b/>
          <w:bCs/>
          <w:sz w:val="24"/>
        </w:rPr>
        <w:t>计量单位：</w:t>
      </w:r>
      <w:r>
        <w:rPr>
          <w:rFonts w:hint="eastAsia" w:ascii="宋体" w:hAnsi="宋体" w:eastAsia="宋体" w:cs="宋体"/>
          <w:sz w:val="24"/>
        </w:rPr>
        <w:t>除招标文件中有特殊要求外，投标文件中所使用的计量单位，应采用中华人民共和国法定计量单位。</w:t>
      </w:r>
      <w:bookmarkEnd w:id="121"/>
    </w:p>
    <w:p>
      <w:pPr>
        <w:tabs>
          <w:tab w:val="left" w:pos="360"/>
          <w:tab w:val="left" w:pos="1904"/>
        </w:tabs>
        <w:spacing w:line="360" w:lineRule="auto"/>
        <w:ind w:left="723" w:hanging="723" w:hangingChars="300"/>
        <w:rPr>
          <w:rFonts w:hint="eastAsia" w:ascii="宋体" w:hAnsi="宋体" w:eastAsia="宋体" w:cs="宋体"/>
          <w:b/>
          <w:bCs/>
          <w:sz w:val="24"/>
        </w:rPr>
      </w:pPr>
      <w:r>
        <w:rPr>
          <w:rFonts w:hint="eastAsia" w:ascii="宋体" w:hAnsi="宋体" w:eastAsia="宋体" w:cs="宋体"/>
          <w:b/>
          <w:bCs/>
          <w:sz w:val="24"/>
        </w:rPr>
        <w:t>3.1.6 投标语言文字：</w:t>
      </w:r>
      <w:r>
        <w:rPr>
          <w:rFonts w:hint="eastAsia" w:ascii="宋体" w:hAnsi="宋体" w:eastAsia="宋体" w:cs="宋体"/>
          <w:sz w:val="24"/>
        </w:rPr>
        <w:t>除专用术语外，投</w:t>
      </w:r>
      <w:r>
        <w:rPr>
          <w:rFonts w:hint="eastAsia" w:ascii="宋体" w:hAnsi="宋体" w:eastAsia="宋体" w:cs="宋体"/>
          <w:bCs/>
          <w:sz w:val="24"/>
        </w:rPr>
        <w:t>标文件</w:t>
      </w:r>
      <w:r>
        <w:rPr>
          <w:rFonts w:hint="eastAsia" w:ascii="宋体" w:hAnsi="宋体" w:eastAsia="宋体" w:cs="宋体"/>
          <w:sz w:val="24"/>
        </w:rPr>
        <w:t>以及</w:t>
      </w:r>
      <w:r>
        <w:rPr>
          <w:rFonts w:hint="eastAsia" w:ascii="宋体" w:hAnsi="宋体" w:eastAsia="宋体" w:cs="宋体"/>
          <w:sz w:val="24"/>
          <w:lang w:eastAsia="zh-CN"/>
        </w:rPr>
        <w:t>投标人</w:t>
      </w:r>
      <w:r>
        <w:rPr>
          <w:rFonts w:hint="eastAsia" w:ascii="宋体" w:hAnsi="宋体" w:eastAsia="宋体" w:cs="宋体"/>
          <w:sz w:val="24"/>
        </w:rPr>
        <w:t>所有与采购人及采购代理机构就投标来往的文件、资料均使用中文。如果</w:t>
      </w:r>
      <w:r>
        <w:rPr>
          <w:rFonts w:hint="eastAsia" w:ascii="宋体" w:hAnsi="宋体" w:eastAsia="宋体" w:cs="宋体"/>
          <w:sz w:val="24"/>
          <w:lang w:eastAsia="zh-CN"/>
        </w:rPr>
        <w:t>投标人</w:t>
      </w:r>
      <w:r>
        <w:rPr>
          <w:rFonts w:hint="eastAsia" w:ascii="宋体" w:hAnsi="宋体" w:eastAsia="宋体" w:cs="宋体"/>
          <w:sz w:val="24"/>
        </w:rPr>
        <w:t>提供有外文资料应附有相应的中文译本，并以中文译本为准。</w:t>
      </w:r>
    </w:p>
    <w:p>
      <w:pPr>
        <w:pStyle w:val="5"/>
        <w:tabs>
          <w:tab w:val="left" w:pos="900"/>
        </w:tabs>
        <w:spacing w:before="0" w:after="0" w:line="360" w:lineRule="auto"/>
        <w:rPr>
          <w:rFonts w:hint="eastAsia" w:ascii="宋体" w:hAnsi="宋体" w:eastAsia="宋体" w:cs="宋体"/>
          <w:sz w:val="24"/>
          <w:szCs w:val="24"/>
        </w:rPr>
      </w:pPr>
      <w:bookmarkStart w:id="122" w:name="_Toc57211952"/>
      <w:bookmarkStart w:id="123" w:name="_Toc26392"/>
      <w:r>
        <w:rPr>
          <w:rFonts w:hint="eastAsia" w:ascii="宋体" w:hAnsi="宋体" w:eastAsia="宋体" w:cs="宋体"/>
          <w:sz w:val="24"/>
          <w:szCs w:val="24"/>
        </w:rPr>
        <w:t>3.2 投标文件组成</w:t>
      </w:r>
      <w:bookmarkEnd w:id="122"/>
      <w:bookmarkEnd w:id="123"/>
    </w:p>
    <w:p>
      <w:pPr>
        <w:tabs>
          <w:tab w:val="left" w:pos="900"/>
          <w:tab w:val="left" w:pos="558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3.2.1 投标文件由“第一部分，</w:t>
      </w:r>
      <w:bookmarkStart w:id="124" w:name="_Hlk57213062"/>
      <w:r>
        <w:rPr>
          <w:rFonts w:hint="eastAsia" w:ascii="宋体" w:hAnsi="宋体" w:eastAsia="宋体" w:cs="宋体"/>
          <w:sz w:val="24"/>
        </w:rPr>
        <w:t>开标一览表及资格证明文件</w:t>
      </w:r>
      <w:bookmarkEnd w:id="124"/>
      <w:r>
        <w:rPr>
          <w:rFonts w:hint="eastAsia" w:ascii="宋体" w:hAnsi="宋体" w:eastAsia="宋体" w:cs="宋体"/>
          <w:sz w:val="24"/>
        </w:rPr>
        <w:t>”和“第二部分，商务及技术文件”组成。</w:t>
      </w:r>
      <w:r>
        <w:rPr>
          <w:rFonts w:hint="eastAsia" w:ascii="宋体" w:hAnsi="宋体" w:eastAsia="宋体" w:cs="宋体"/>
          <w:sz w:val="24"/>
          <w:lang w:eastAsia="zh-CN"/>
        </w:rPr>
        <w:t>投标人</w:t>
      </w:r>
      <w:r>
        <w:rPr>
          <w:rFonts w:hint="eastAsia" w:ascii="宋体" w:hAnsi="宋体" w:eastAsia="宋体" w:cs="宋体"/>
          <w:sz w:val="24"/>
        </w:rPr>
        <w:t>应完整地按照招标文件“第六章 投标文件格式”中提供的格式及要求编制投标文件，招标文件提供标准格式的按标准格式编制，未提供标准格式的可自行拟定。具体详见招标文件“第六章 投标文件格式”。投标文件中资格审查和符合性审查涉及的事项不满足招标文件要求的，其投标文件将被认定为</w:t>
      </w:r>
      <w:r>
        <w:rPr>
          <w:rFonts w:hint="eastAsia" w:ascii="宋体" w:hAnsi="宋体" w:eastAsia="宋体" w:cs="宋体"/>
          <w:b/>
          <w:sz w:val="24"/>
        </w:rPr>
        <w:t>无效投标文件</w:t>
      </w:r>
      <w:r>
        <w:rPr>
          <w:rFonts w:hint="eastAsia" w:ascii="宋体" w:hAnsi="宋体" w:eastAsia="宋体" w:cs="宋体"/>
          <w:sz w:val="24"/>
        </w:rPr>
        <w:t>。</w:t>
      </w:r>
    </w:p>
    <w:p>
      <w:pPr>
        <w:adjustRightInd w:val="0"/>
        <w:snapToGrid w:val="0"/>
        <w:spacing w:line="360" w:lineRule="auto"/>
        <w:ind w:left="720" w:hanging="720" w:hangingChars="300"/>
        <w:rPr>
          <w:rFonts w:hint="eastAsia" w:ascii="宋体" w:hAnsi="宋体" w:eastAsia="宋体" w:cs="宋体"/>
          <w:sz w:val="24"/>
        </w:rPr>
      </w:pPr>
      <w:r>
        <w:rPr>
          <w:rFonts w:hint="eastAsia" w:ascii="宋体" w:hAnsi="宋体" w:eastAsia="宋体" w:cs="宋体"/>
          <w:sz w:val="24"/>
        </w:rPr>
        <w:t>3.2.2 样品或演示要求详见</w:t>
      </w:r>
      <w:r>
        <w:rPr>
          <w:rFonts w:hint="eastAsia" w:ascii="宋体" w:hAnsi="宋体" w:eastAsia="宋体" w:cs="宋体"/>
          <w:sz w:val="24"/>
          <w:lang w:eastAsia="zh-CN"/>
        </w:rPr>
        <w:t>投标人</w:t>
      </w:r>
      <w:r>
        <w:rPr>
          <w:rFonts w:hint="eastAsia" w:ascii="宋体" w:hAnsi="宋体" w:eastAsia="宋体" w:cs="宋体"/>
          <w:sz w:val="24"/>
        </w:rPr>
        <w:t>须知前附表及招标文件“第三章、第四章”中的相关要求。</w:t>
      </w:r>
    </w:p>
    <w:p>
      <w:pPr>
        <w:pStyle w:val="5"/>
        <w:tabs>
          <w:tab w:val="left" w:pos="900"/>
        </w:tabs>
        <w:spacing w:before="0" w:after="0" w:line="360" w:lineRule="auto"/>
        <w:jc w:val="left"/>
        <w:rPr>
          <w:rFonts w:hint="eastAsia" w:ascii="宋体" w:hAnsi="宋体" w:eastAsia="宋体" w:cs="宋体"/>
          <w:sz w:val="24"/>
          <w:szCs w:val="24"/>
        </w:rPr>
      </w:pPr>
      <w:bookmarkStart w:id="125" w:name="_Toc57211953"/>
      <w:bookmarkStart w:id="126" w:name="_Toc23732"/>
      <w:r>
        <w:rPr>
          <w:rFonts w:hint="eastAsia" w:ascii="宋体" w:hAnsi="宋体" w:eastAsia="宋体" w:cs="宋体"/>
          <w:sz w:val="24"/>
          <w:szCs w:val="24"/>
        </w:rPr>
        <w:t xml:space="preserve">3.3  </w:t>
      </w:r>
      <w:r>
        <w:rPr>
          <w:rFonts w:hint="eastAsia" w:ascii="宋体" w:hAnsi="宋体" w:eastAsia="宋体" w:cs="宋体"/>
          <w:sz w:val="24"/>
          <w:szCs w:val="24"/>
          <w:lang w:eastAsia="zh-CN"/>
        </w:rPr>
        <w:t>投标人</w:t>
      </w:r>
      <w:r>
        <w:rPr>
          <w:rFonts w:hint="eastAsia" w:ascii="宋体" w:hAnsi="宋体" w:eastAsia="宋体" w:cs="宋体"/>
          <w:sz w:val="24"/>
          <w:szCs w:val="24"/>
        </w:rPr>
        <w:t>证明投标标的的合格性和符合招标文件规定的技术文件</w:t>
      </w:r>
      <w:bookmarkEnd w:id="125"/>
      <w:bookmarkEnd w:id="126"/>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3.3.1 </w:t>
      </w:r>
      <w:r>
        <w:rPr>
          <w:rFonts w:hint="eastAsia" w:ascii="宋体" w:hAnsi="宋体" w:eastAsia="宋体" w:cs="宋体"/>
          <w:sz w:val="24"/>
          <w:lang w:eastAsia="zh-CN"/>
        </w:rPr>
        <w:t>投标人</w:t>
      </w:r>
      <w:r>
        <w:rPr>
          <w:rFonts w:hint="eastAsia" w:ascii="宋体" w:hAnsi="宋体" w:eastAsia="宋体" w:cs="宋体"/>
          <w:sz w:val="24"/>
        </w:rPr>
        <w:t>应按招标文件中的具体要求递交证明文件，证明所提供产品符合招标文件的规定。该证明文件是投标文件的技术文件。</w:t>
      </w:r>
    </w:p>
    <w:p>
      <w:pPr>
        <w:spacing w:line="360" w:lineRule="auto"/>
        <w:rPr>
          <w:rFonts w:hint="eastAsia" w:ascii="宋体" w:hAnsi="宋体" w:eastAsia="宋体" w:cs="宋体"/>
          <w:sz w:val="24"/>
        </w:rPr>
      </w:pPr>
      <w:r>
        <w:rPr>
          <w:rFonts w:hint="eastAsia" w:ascii="宋体" w:hAnsi="宋体" w:eastAsia="宋体" w:cs="宋体"/>
          <w:sz w:val="24"/>
        </w:rPr>
        <w:t>3.3.2 上款所述的证明文件，可以是文字资料、图纸和数据，包括：</w:t>
      </w:r>
    </w:p>
    <w:p>
      <w:pPr>
        <w:spacing w:line="360" w:lineRule="auto"/>
        <w:rPr>
          <w:rFonts w:hint="eastAsia" w:ascii="宋体" w:hAnsi="宋体" w:eastAsia="宋体" w:cs="宋体"/>
          <w:sz w:val="24"/>
        </w:rPr>
      </w:pPr>
      <w:r>
        <w:rPr>
          <w:rFonts w:hint="eastAsia" w:ascii="宋体" w:hAnsi="宋体" w:eastAsia="宋体" w:cs="宋体"/>
          <w:sz w:val="24"/>
        </w:rPr>
        <w:t xml:space="preserve">3.3.2.1 </w:t>
      </w:r>
      <w:r>
        <w:rPr>
          <w:rFonts w:hint="eastAsia" w:ascii="宋体" w:hAnsi="宋体" w:eastAsia="宋体" w:cs="宋体"/>
          <w:b/>
          <w:bCs/>
          <w:sz w:val="24"/>
        </w:rPr>
        <w:t>产品</w:t>
      </w:r>
      <w:r>
        <w:rPr>
          <w:rFonts w:hint="eastAsia" w:ascii="宋体" w:hAnsi="宋体" w:eastAsia="宋体" w:cs="宋体"/>
          <w:sz w:val="24"/>
        </w:rPr>
        <w:t>主要技术指标和性能的详细说明；</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3.3.3   </w:t>
      </w:r>
      <w:r>
        <w:rPr>
          <w:rFonts w:hint="eastAsia" w:ascii="宋体" w:hAnsi="宋体" w:eastAsia="宋体" w:cs="宋体"/>
          <w:sz w:val="24"/>
          <w:lang w:eastAsia="zh-CN"/>
        </w:rPr>
        <w:t>投标人</w:t>
      </w:r>
      <w:r>
        <w:rPr>
          <w:rFonts w:hint="eastAsia" w:ascii="宋体" w:hAnsi="宋体" w:eastAsia="宋体" w:cs="宋体"/>
          <w:sz w:val="24"/>
        </w:rPr>
        <w:t>应注意采购人在招标文件中指出的设备品牌、型号仅起说明作用，并没有任何倾向性或限制性。评审时不以上述品牌、型号作为评审因素判定其投标文件是否为有效的标准。提供其它品牌的</w:t>
      </w:r>
      <w:r>
        <w:rPr>
          <w:rFonts w:hint="eastAsia" w:ascii="宋体" w:hAnsi="宋体" w:eastAsia="宋体" w:cs="宋体"/>
          <w:sz w:val="24"/>
          <w:lang w:eastAsia="zh-CN"/>
        </w:rPr>
        <w:t>投标人</w:t>
      </w:r>
      <w:r>
        <w:rPr>
          <w:rFonts w:hint="eastAsia" w:ascii="宋体" w:hAnsi="宋体" w:eastAsia="宋体" w:cs="宋体"/>
          <w:sz w:val="24"/>
        </w:rPr>
        <w:t>均可依法参加本项目的采购活动。</w:t>
      </w:r>
    </w:p>
    <w:p>
      <w:pPr>
        <w:spacing w:line="360" w:lineRule="auto"/>
        <w:ind w:left="960" w:hanging="960" w:hangingChars="400"/>
        <w:rPr>
          <w:rFonts w:hint="eastAsia" w:ascii="宋体" w:hAnsi="宋体" w:eastAsia="宋体" w:cs="宋体"/>
          <w:sz w:val="24"/>
        </w:rPr>
      </w:pPr>
      <w:bookmarkStart w:id="127" w:name="_Hlk57102979"/>
      <w:r>
        <w:rPr>
          <w:rFonts w:hint="eastAsia" w:ascii="宋体" w:hAnsi="宋体" w:eastAsia="宋体" w:cs="宋体"/>
          <w:sz w:val="24"/>
        </w:rPr>
        <w:t>3.3.4   若招标文件未明确要求提供相应技术证明文件的，</w:t>
      </w:r>
      <w:r>
        <w:rPr>
          <w:rFonts w:hint="eastAsia" w:ascii="宋体" w:hAnsi="宋体" w:eastAsia="宋体" w:cs="宋体"/>
          <w:sz w:val="24"/>
          <w:lang w:eastAsia="zh-CN"/>
        </w:rPr>
        <w:t>投标人</w:t>
      </w:r>
      <w:r>
        <w:rPr>
          <w:rFonts w:hint="eastAsia" w:ascii="宋体" w:hAnsi="宋体" w:eastAsia="宋体" w:cs="宋体"/>
          <w:sz w:val="24"/>
        </w:rPr>
        <w:t>可不提供。</w:t>
      </w:r>
      <w:bookmarkEnd w:id="127"/>
    </w:p>
    <w:p>
      <w:pPr>
        <w:pStyle w:val="5"/>
        <w:spacing w:before="0" w:after="0" w:line="360" w:lineRule="auto"/>
        <w:rPr>
          <w:rFonts w:hint="eastAsia" w:ascii="宋体" w:hAnsi="宋体" w:eastAsia="宋体" w:cs="宋体"/>
          <w:sz w:val="24"/>
          <w:szCs w:val="24"/>
        </w:rPr>
      </w:pPr>
      <w:bookmarkStart w:id="128" w:name="_Toc27725"/>
      <w:bookmarkStart w:id="129" w:name="_Toc57211954"/>
      <w:r>
        <w:rPr>
          <w:rFonts w:hint="eastAsia" w:ascii="宋体" w:hAnsi="宋体" w:eastAsia="宋体" w:cs="宋体"/>
          <w:sz w:val="24"/>
          <w:szCs w:val="24"/>
        </w:rPr>
        <w:t>3.4 投标报价</w:t>
      </w:r>
      <w:bookmarkEnd w:id="128"/>
      <w:bookmarkEnd w:id="129"/>
    </w:p>
    <w:p>
      <w:pPr>
        <w:spacing w:line="360" w:lineRule="auto"/>
        <w:ind w:left="720" w:hanging="720" w:hangingChars="300"/>
        <w:rPr>
          <w:rFonts w:hint="eastAsia" w:ascii="宋体" w:hAnsi="宋体" w:eastAsia="宋体" w:cs="宋体"/>
          <w:sz w:val="24"/>
        </w:rPr>
      </w:pPr>
      <w:bookmarkStart w:id="130" w:name="_Hlk56443665"/>
      <w:r>
        <w:rPr>
          <w:rFonts w:hint="eastAsia" w:ascii="宋体" w:hAnsi="宋体" w:eastAsia="宋体" w:cs="宋体"/>
          <w:sz w:val="24"/>
        </w:rPr>
        <w:t xml:space="preserve">3.4.1 </w:t>
      </w:r>
      <w:bookmarkStart w:id="131" w:name="_Hlk86853357"/>
      <w:r>
        <w:rPr>
          <w:rFonts w:hint="eastAsia" w:ascii="宋体" w:hAnsi="宋体" w:eastAsia="宋体" w:cs="宋体"/>
          <w:sz w:val="24"/>
          <w:lang w:eastAsia="zh-CN"/>
        </w:rPr>
        <w:t>投标人</w:t>
      </w:r>
      <w:r>
        <w:rPr>
          <w:rFonts w:hint="eastAsia" w:ascii="宋体" w:hAnsi="宋体" w:eastAsia="宋体" w:cs="宋体"/>
          <w:sz w:val="24"/>
        </w:rPr>
        <w:t>应以“包或标段”为基本单位进行投标报价。</w:t>
      </w:r>
      <w:bookmarkEnd w:id="131"/>
      <w:r>
        <w:rPr>
          <w:rFonts w:hint="eastAsia" w:ascii="宋体" w:hAnsi="宋体" w:eastAsia="宋体" w:cs="宋体"/>
          <w:sz w:val="24"/>
          <w:lang w:eastAsia="zh-CN"/>
        </w:rPr>
        <w:t>投标人</w:t>
      </w:r>
      <w:r>
        <w:rPr>
          <w:rFonts w:hint="eastAsia" w:ascii="宋体" w:hAnsi="宋体" w:eastAsia="宋体" w:cs="宋体"/>
          <w:sz w:val="24"/>
        </w:rPr>
        <w:t>的投标报价应当包括满足所投“包或标段”所应提供</w:t>
      </w:r>
      <w:r>
        <w:rPr>
          <w:rFonts w:hint="eastAsia" w:ascii="宋体" w:hAnsi="宋体" w:eastAsia="宋体" w:cs="宋体"/>
          <w:b/>
          <w:bCs/>
          <w:sz w:val="24"/>
        </w:rPr>
        <w:t>货物及伴随的服务的全部内容</w:t>
      </w:r>
      <w:r>
        <w:rPr>
          <w:rFonts w:hint="eastAsia" w:ascii="宋体" w:hAnsi="宋体" w:eastAsia="宋体" w:cs="宋体"/>
          <w:sz w:val="24"/>
        </w:rPr>
        <w:t>(除非在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中另有规定)。所有投标均应以人民币报价。</w:t>
      </w:r>
      <w:r>
        <w:rPr>
          <w:rFonts w:hint="eastAsia" w:ascii="宋体" w:hAnsi="宋体" w:eastAsia="宋体" w:cs="宋体"/>
          <w:sz w:val="24"/>
          <w:lang w:eastAsia="zh-CN"/>
        </w:rPr>
        <w:t>投标人</w:t>
      </w:r>
      <w:r>
        <w:rPr>
          <w:rFonts w:hint="eastAsia" w:ascii="宋体" w:hAnsi="宋体" w:eastAsia="宋体" w:cs="宋体"/>
          <w:sz w:val="24"/>
        </w:rPr>
        <w:t>的投标报价应遵守《中华人民共和国价格法》。</w:t>
      </w:r>
    </w:p>
    <w:bookmarkEnd w:id="130"/>
    <w:p>
      <w:pPr>
        <w:spacing w:line="360" w:lineRule="auto"/>
        <w:ind w:left="720" w:hanging="720" w:hangingChars="300"/>
        <w:rPr>
          <w:rFonts w:hint="eastAsia" w:ascii="宋体" w:hAnsi="宋体" w:eastAsia="宋体" w:cs="宋体"/>
          <w:sz w:val="24"/>
        </w:rPr>
      </w:pPr>
      <w:bookmarkStart w:id="132" w:name="_Hlk56443788"/>
      <w:r>
        <w:rPr>
          <w:rFonts w:hint="eastAsia" w:ascii="宋体" w:hAnsi="宋体" w:eastAsia="宋体" w:cs="宋体"/>
          <w:sz w:val="24"/>
        </w:rPr>
        <w:t xml:space="preserve">3.4.2 </w:t>
      </w:r>
      <w:r>
        <w:rPr>
          <w:rFonts w:hint="eastAsia" w:ascii="宋体" w:hAnsi="宋体" w:eastAsia="宋体" w:cs="宋体"/>
          <w:sz w:val="24"/>
          <w:lang w:eastAsia="zh-CN"/>
        </w:rPr>
        <w:t>投标人</w:t>
      </w:r>
      <w:r>
        <w:rPr>
          <w:rFonts w:hint="eastAsia" w:ascii="宋体" w:hAnsi="宋体" w:eastAsia="宋体" w:cs="宋体"/>
          <w:sz w:val="24"/>
        </w:rPr>
        <w:t>应按照招标文件中所提供的“采购需求”、质量要求、采购预算等全部内容，结合本项目实际情况和</w:t>
      </w:r>
      <w:r>
        <w:rPr>
          <w:rFonts w:hint="eastAsia" w:ascii="宋体" w:hAnsi="宋体" w:eastAsia="宋体" w:cs="宋体"/>
          <w:sz w:val="24"/>
          <w:lang w:eastAsia="zh-CN"/>
        </w:rPr>
        <w:t>投标人</w:t>
      </w:r>
      <w:r>
        <w:rPr>
          <w:rFonts w:hint="eastAsia" w:ascii="宋体" w:hAnsi="宋体" w:eastAsia="宋体" w:cs="宋体"/>
          <w:sz w:val="24"/>
        </w:rPr>
        <w:t>自身成本、市场行情等因素，自主报价，且不得高于采购人给定的预算价或最高限价，否则投标文件将被认定为无效投标文件。</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3.4.3 评标委员会认为</w:t>
      </w:r>
      <w:r>
        <w:rPr>
          <w:rFonts w:hint="eastAsia" w:ascii="宋体" w:hAnsi="宋体" w:eastAsia="宋体" w:cs="宋体"/>
          <w:sz w:val="24"/>
          <w:lang w:eastAsia="zh-CN"/>
        </w:rPr>
        <w:t>投标人</w:t>
      </w:r>
      <w:r>
        <w:rPr>
          <w:rFonts w:hint="eastAsia" w:ascii="宋体" w:hAnsi="宋体" w:eastAsia="宋体" w:cs="宋体"/>
          <w:sz w:val="24"/>
        </w:rPr>
        <w:t>的报价明显低于其他通过符合性审查</w:t>
      </w:r>
      <w:r>
        <w:rPr>
          <w:rFonts w:hint="eastAsia" w:ascii="宋体" w:hAnsi="宋体" w:eastAsia="宋体" w:cs="宋体"/>
          <w:sz w:val="24"/>
          <w:lang w:eastAsia="zh-CN"/>
        </w:rPr>
        <w:t>投标人</w:t>
      </w:r>
      <w:r>
        <w:rPr>
          <w:rFonts w:hint="eastAsia" w:ascii="宋体" w:hAnsi="宋体" w:eastAsia="宋体" w:cs="宋体"/>
          <w:sz w:val="24"/>
        </w:rPr>
        <w:t>的报价，有可能影响产品质量或者不能诚信履约的，应当要求其在评标现场合理的时间内提供书面说明，必要时提交相关证明材料；</w:t>
      </w:r>
      <w:r>
        <w:rPr>
          <w:rFonts w:hint="eastAsia" w:ascii="宋体" w:hAnsi="宋体" w:eastAsia="宋体" w:cs="宋体"/>
          <w:sz w:val="24"/>
          <w:lang w:eastAsia="zh-CN"/>
        </w:rPr>
        <w:t>投标人</w:t>
      </w:r>
      <w:r>
        <w:rPr>
          <w:rFonts w:hint="eastAsia" w:ascii="宋体" w:hAnsi="宋体" w:eastAsia="宋体" w:cs="宋体"/>
          <w:sz w:val="24"/>
        </w:rPr>
        <w:t>不能证明其报价合理性的，评标委员会应当将其作为无效投标处理。</w:t>
      </w:r>
    </w:p>
    <w:bookmarkEnd w:id="132"/>
    <w:p>
      <w:pPr>
        <w:spacing w:line="360" w:lineRule="auto"/>
        <w:ind w:left="720" w:hanging="720" w:hangingChars="300"/>
        <w:rPr>
          <w:rFonts w:hint="eastAsia" w:ascii="宋体" w:hAnsi="宋体" w:eastAsia="宋体" w:cs="宋体"/>
          <w:sz w:val="24"/>
        </w:rPr>
      </w:pPr>
      <w:bookmarkStart w:id="133" w:name="_Hlk56443824"/>
      <w:bookmarkStart w:id="134" w:name="_Hlk86854370"/>
      <w:r>
        <w:rPr>
          <w:rFonts w:hint="eastAsia" w:ascii="宋体" w:hAnsi="宋体" w:eastAsia="宋体" w:cs="宋体"/>
          <w:sz w:val="24"/>
        </w:rPr>
        <w:t xml:space="preserve">3.4.4 </w:t>
      </w:r>
      <w:r>
        <w:rPr>
          <w:rFonts w:hint="eastAsia" w:ascii="宋体" w:hAnsi="宋体" w:eastAsia="宋体" w:cs="宋体"/>
          <w:sz w:val="24"/>
          <w:lang w:eastAsia="zh-CN"/>
        </w:rPr>
        <w:t>投标人</w:t>
      </w:r>
      <w:r>
        <w:rPr>
          <w:rFonts w:hint="eastAsia" w:ascii="宋体" w:hAnsi="宋体" w:eastAsia="宋体" w:cs="宋体"/>
          <w:sz w:val="24"/>
        </w:rPr>
        <w:t>应当按照招标文件提供的报价表格式如实填写各项</w:t>
      </w:r>
      <w:r>
        <w:rPr>
          <w:rFonts w:hint="eastAsia" w:ascii="宋体" w:hAnsi="宋体" w:eastAsia="宋体" w:cs="宋体"/>
          <w:b/>
          <w:bCs/>
          <w:sz w:val="24"/>
        </w:rPr>
        <w:t>货物及伴随的服务</w:t>
      </w:r>
      <w:r>
        <w:rPr>
          <w:rFonts w:hint="eastAsia" w:ascii="宋体" w:hAnsi="宋体" w:eastAsia="宋体" w:cs="宋体"/>
          <w:sz w:val="24"/>
        </w:rPr>
        <w:t>的单价、分项总价和投标总报价。</w:t>
      </w:r>
      <w:r>
        <w:rPr>
          <w:rFonts w:hint="eastAsia" w:ascii="宋体" w:hAnsi="宋体" w:eastAsia="宋体" w:cs="宋体"/>
          <w:sz w:val="24"/>
          <w:lang w:eastAsia="zh-CN"/>
        </w:rPr>
        <w:t>投标人</w:t>
      </w:r>
      <w:r>
        <w:rPr>
          <w:rFonts w:hint="eastAsia" w:ascii="宋体" w:hAnsi="宋体" w:eastAsia="宋体" w:cs="宋体"/>
          <w:sz w:val="24"/>
        </w:rPr>
        <w:t>应认真填报所有项目的单价和合价，投标文件中若有漏项、漏报，采购人视为该部分的报价</w:t>
      </w:r>
      <w:r>
        <w:rPr>
          <w:rFonts w:hint="eastAsia" w:ascii="宋体" w:hAnsi="宋体" w:eastAsia="宋体" w:cs="宋体"/>
          <w:sz w:val="24"/>
          <w:lang w:eastAsia="zh-CN"/>
        </w:rPr>
        <w:t>投标人</w:t>
      </w:r>
      <w:r>
        <w:rPr>
          <w:rFonts w:hint="eastAsia" w:ascii="宋体" w:hAnsi="宋体" w:eastAsia="宋体" w:cs="宋体"/>
          <w:sz w:val="24"/>
        </w:rPr>
        <w:t>已包含在投标总报价中，风险由</w:t>
      </w:r>
      <w:r>
        <w:rPr>
          <w:rFonts w:hint="eastAsia" w:ascii="宋体" w:hAnsi="宋体" w:eastAsia="宋体" w:cs="宋体"/>
          <w:sz w:val="24"/>
          <w:lang w:eastAsia="zh-CN"/>
        </w:rPr>
        <w:t>投标人</w:t>
      </w:r>
      <w:r>
        <w:rPr>
          <w:rFonts w:hint="eastAsia" w:ascii="宋体" w:hAnsi="宋体" w:eastAsia="宋体" w:cs="宋体"/>
          <w:sz w:val="24"/>
        </w:rPr>
        <w:t>自行承担，采购人将不再给予调整。</w:t>
      </w:r>
      <w:r>
        <w:rPr>
          <w:rFonts w:hint="eastAsia" w:ascii="宋体" w:hAnsi="宋体" w:eastAsia="宋体" w:cs="宋体"/>
          <w:sz w:val="24"/>
          <w:lang w:eastAsia="zh-CN"/>
        </w:rPr>
        <w:t>投标人</w:t>
      </w:r>
      <w:r>
        <w:rPr>
          <w:rFonts w:hint="eastAsia" w:ascii="宋体" w:hAnsi="宋体" w:eastAsia="宋体" w:cs="宋体"/>
          <w:sz w:val="24"/>
        </w:rPr>
        <w:t>如果被确定为中标人，该</w:t>
      </w:r>
      <w:r>
        <w:rPr>
          <w:rFonts w:hint="eastAsia" w:ascii="宋体" w:hAnsi="宋体" w:eastAsia="宋体" w:cs="宋体"/>
          <w:sz w:val="24"/>
          <w:lang w:eastAsia="zh-CN"/>
        </w:rPr>
        <w:t>投标人</w:t>
      </w:r>
      <w:r>
        <w:rPr>
          <w:rFonts w:hint="eastAsia" w:ascii="宋体" w:hAnsi="宋体" w:eastAsia="宋体" w:cs="宋体"/>
          <w:sz w:val="24"/>
        </w:rPr>
        <w:t>所报价格，在合同履行过程中是固定不变的，除因设计或是采购人原因引起的变更外，不予调整。</w:t>
      </w:r>
      <w:r>
        <w:rPr>
          <w:rFonts w:hint="eastAsia" w:ascii="宋体" w:hAnsi="宋体" w:eastAsia="宋体" w:cs="宋体"/>
          <w:sz w:val="24"/>
          <w:lang w:eastAsia="zh-CN"/>
        </w:rPr>
        <w:t>投标人</w:t>
      </w:r>
      <w:r>
        <w:rPr>
          <w:rFonts w:hint="eastAsia" w:ascii="宋体" w:hAnsi="宋体" w:eastAsia="宋体" w:cs="宋体"/>
          <w:b/>
          <w:sz w:val="24"/>
        </w:rPr>
        <w:t>报价有算术错误的，其风险由</w:t>
      </w:r>
      <w:r>
        <w:rPr>
          <w:rFonts w:hint="eastAsia" w:ascii="宋体" w:hAnsi="宋体" w:eastAsia="宋体" w:cs="宋体"/>
          <w:b/>
          <w:sz w:val="24"/>
          <w:lang w:eastAsia="zh-CN"/>
        </w:rPr>
        <w:t>投标人</w:t>
      </w:r>
      <w:r>
        <w:rPr>
          <w:rFonts w:hint="eastAsia" w:ascii="宋体" w:hAnsi="宋体" w:eastAsia="宋体" w:cs="宋体"/>
          <w:b/>
          <w:sz w:val="24"/>
        </w:rPr>
        <w:t>承担。</w:t>
      </w:r>
      <w:bookmarkEnd w:id="133"/>
    </w:p>
    <w:bookmarkEnd w:id="134"/>
    <w:p>
      <w:pPr>
        <w:spacing w:line="360" w:lineRule="auto"/>
        <w:ind w:left="720" w:hanging="720" w:hangingChars="300"/>
        <w:rPr>
          <w:rFonts w:hint="eastAsia" w:ascii="宋体" w:hAnsi="宋体" w:eastAsia="宋体" w:cs="宋体"/>
          <w:sz w:val="24"/>
        </w:rPr>
      </w:pPr>
      <w:bookmarkStart w:id="135" w:name="_Hlk56443893"/>
      <w:r>
        <w:rPr>
          <w:rFonts w:hint="eastAsia" w:ascii="宋体" w:hAnsi="宋体" w:eastAsia="宋体" w:cs="宋体"/>
          <w:sz w:val="24"/>
        </w:rPr>
        <w:t xml:space="preserve">3.4.5 </w:t>
      </w:r>
      <w:r>
        <w:rPr>
          <w:rFonts w:hint="eastAsia" w:ascii="宋体" w:hAnsi="宋体" w:eastAsia="宋体" w:cs="宋体"/>
          <w:sz w:val="24"/>
          <w:lang w:eastAsia="zh-CN"/>
        </w:rPr>
        <w:t>投标人</w:t>
      </w:r>
      <w:r>
        <w:rPr>
          <w:rFonts w:hint="eastAsia" w:ascii="宋体" w:hAnsi="宋体" w:eastAsia="宋体" w:cs="宋体"/>
          <w:sz w:val="24"/>
        </w:rPr>
        <w:t>的投标总报价应当包括：</w:t>
      </w:r>
      <w:r>
        <w:rPr>
          <w:rFonts w:hint="eastAsia" w:ascii="宋体" w:hAnsi="宋体" w:eastAsia="宋体" w:cs="宋体"/>
          <w:b/>
          <w:bCs/>
          <w:sz w:val="24"/>
        </w:rPr>
        <w:t>所提供货物</w:t>
      </w:r>
      <w:r>
        <w:rPr>
          <w:rFonts w:hint="eastAsia" w:ascii="宋体" w:hAnsi="宋体" w:eastAsia="宋体" w:cs="宋体"/>
          <w:sz w:val="24"/>
        </w:rPr>
        <w:t>（包括备品备件、专用工具等）和伴随服务需要缴纳的所有税费的价格（包括已在中国国内的进口货物完税后的仓库交货价、展室交货价或货架交货价），所提供货物的运输（含保险）、装卸、安装（如有）、调试、检验、技术服务、培训和招标文件要求提供的所有伴随服务、工程等费用及交付采购人使用前发生的其它费用。</w:t>
      </w:r>
    </w:p>
    <w:bookmarkEnd w:id="135"/>
    <w:p>
      <w:pPr>
        <w:tabs>
          <w:tab w:val="left" w:pos="720"/>
        </w:tabs>
        <w:spacing w:line="360" w:lineRule="auto"/>
        <w:ind w:left="720" w:hanging="720" w:hangingChars="300"/>
        <w:rPr>
          <w:rFonts w:hint="eastAsia" w:ascii="宋体" w:hAnsi="宋体" w:eastAsia="宋体" w:cs="宋体"/>
          <w:sz w:val="24"/>
        </w:rPr>
      </w:pPr>
      <w:bookmarkStart w:id="136" w:name="_Hlk56443945"/>
      <w:r>
        <w:rPr>
          <w:rFonts w:hint="eastAsia" w:ascii="宋体" w:hAnsi="宋体" w:eastAsia="宋体" w:cs="宋体"/>
          <w:snapToGrid w:val="0"/>
          <w:kern w:val="0"/>
          <w:sz w:val="24"/>
        </w:rPr>
        <w:t>3.4.6 除非招标文件另有规定，每一“包”或“标段”只允许有一个投标总报价，任何有选择的投标总报价或替代方案将导致投标文件无效。</w:t>
      </w:r>
    </w:p>
    <w:bookmarkEnd w:id="136"/>
    <w:p>
      <w:pPr>
        <w:spacing w:line="360" w:lineRule="auto"/>
        <w:ind w:left="720" w:hanging="720" w:hangingChars="300"/>
        <w:rPr>
          <w:rFonts w:hint="eastAsia" w:ascii="宋体" w:hAnsi="宋体" w:eastAsia="宋体" w:cs="宋体"/>
          <w:sz w:val="24"/>
        </w:rPr>
      </w:pPr>
      <w:bookmarkStart w:id="137" w:name="_Hlk56443977"/>
      <w:r>
        <w:rPr>
          <w:rFonts w:hint="eastAsia" w:ascii="宋体" w:hAnsi="宋体" w:eastAsia="宋体" w:cs="宋体"/>
          <w:sz w:val="24"/>
        </w:rPr>
        <w:t>3.4.7 除招标文件中规定的情况外，</w:t>
      </w:r>
      <w:r>
        <w:rPr>
          <w:rFonts w:hint="eastAsia" w:ascii="宋体" w:hAnsi="宋体" w:eastAsia="宋体" w:cs="宋体"/>
          <w:sz w:val="24"/>
          <w:lang w:eastAsia="zh-CN"/>
        </w:rPr>
        <w:t>投标人</w:t>
      </w:r>
      <w:r>
        <w:rPr>
          <w:rFonts w:hint="eastAsia" w:ascii="宋体" w:hAnsi="宋体" w:eastAsia="宋体" w:cs="宋体"/>
          <w:sz w:val="24"/>
        </w:rPr>
        <w:t>不得以任何理由在投标截止时间后对投标报价予以修改。投标报价在投标有效期内是固定的，除招标文件中约定的原因外，不因任何原因而改变。任何包含价格调整要求和条件的投标（招标文件中约定的原因除外），将被视为非实质性响应投标而予以拒绝。</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3.4.8 </w:t>
      </w:r>
      <w:r>
        <w:rPr>
          <w:rFonts w:hint="eastAsia" w:ascii="宋体" w:hAnsi="宋体" w:eastAsia="宋体" w:cs="宋体"/>
          <w:sz w:val="24"/>
          <w:lang w:eastAsia="zh-CN"/>
        </w:rPr>
        <w:t>投标人</w:t>
      </w:r>
      <w:r>
        <w:rPr>
          <w:rFonts w:hint="eastAsia" w:ascii="宋体" w:hAnsi="宋体" w:eastAsia="宋体" w:cs="宋体"/>
          <w:sz w:val="24"/>
        </w:rPr>
        <w:t>在报价时应考虑期间的物价上涨，政策性调整等诸多因素以及由此引起的费用变动并计入总报价。</w:t>
      </w:r>
    </w:p>
    <w:p>
      <w:pPr>
        <w:spacing w:line="360" w:lineRule="auto"/>
        <w:rPr>
          <w:rFonts w:hint="eastAsia" w:ascii="宋体" w:hAnsi="宋体" w:eastAsia="宋体" w:cs="宋体"/>
          <w:sz w:val="24"/>
        </w:rPr>
      </w:pPr>
      <w:r>
        <w:rPr>
          <w:rFonts w:hint="eastAsia" w:ascii="宋体" w:hAnsi="宋体" w:eastAsia="宋体" w:cs="宋体"/>
          <w:sz w:val="24"/>
        </w:rPr>
        <w:t>3.4.9 采购人不接受具有附加条件的报价或多个方案的报价。</w:t>
      </w:r>
    </w:p>
    <w:p>
      <w:pPr>
        <w:tabs>
          <w:tab w:val="left" w:pos="72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3.4.10 </w:t>
      </w:r>
      <w:r>
        <w:rPr>
          <w:rFonts w:hint="eastAsia" w:ascii="宋体" w:hAnsi="宋体" w:eastAsia="宋体" w:cs="宋体"/>
          <w:sz w:val="24"/>
          <w:lang w:eastAsia="zh-CN"/>
        </w:rPr>
        <w:t>投标人</w:t>
      </w:r>
      <w:r>
        <w:rPr>
          <w:rFonts w:hint="eastAsia" w:ascii="宋体" w:hAnsi="宋体" w:eastAsia="宋体" w:cs="宋体"/>
          <w:sz w:val="24"/>
        </w:rPr>
        <w:t>的投标总报价应是采购人指定地点</w:t>
      </w:r>
      <w:r>
        <w:rPr>
          <w:rFonts w:hint="eastAsia" w:ascii="宋体" w:hAnsi="宋体" w:eastAsia="宋体" w:cs="宋体"/>
          <w:b/>
          <w:bCs/>
          <w:sz w:val="24"/>
        </w:rPr>
        <w:t>交货及伴随的服务</w:t>
      </w:r>
      <w:r>
        <w:rPr>
          <w:rFonts w:hint="eastAsia" w:ascii="宋体" w:hAnsi="宋体" w:eastAsia="宋体" w:cs="宋体"/>
          <w:sz w:val="24"/>
        </w:rPr>
        <w:t>的，包括交货前发生的各种税费、运费及保险费、运杂费、以及伴随的其它服务费总报价。</w:t>
      </w:r>
    </w:p>
    <w:p>
      <w:pPr>
        <w:tabs>
          <w:tab w:val="left" w:pos="0"/>
        </w:tabs>
        <w:autoSpaceDE w:val="0"/>
        <w:autoSpaceDN w:val="0"/>
        <w:adjustRightInd w:val="0"/>
        <w:spacing w:before="100" w:after="100" w:line="360" w:lineRule="auto"/>
        <w:ind w:left="826" w:right="44" w:hanging="825" w:hangingChars="344"/>
        <w:jc w:val="left"/>
        <w:rPr>
          <w:rFonts w:hint="eastAsia" w:ascii="宋体" w:hAnsi="宋体" w:eastAsia="宋体" w:cs="宋体"/>
          <w:sz w:val="24"/>
        </w:rPr>
      </w:pPr>
      <w:r>
        <w:rPr>
          <w:rFonts w:hint="eastAsia" w:ascii="宋体" w:hAnsi="宋体" w:eastAsia="宋体" w:cs="宋体"/>
          <w:kern w:val="0"/>
          <w:sz w:val="24"/>
          <w:szCs w:val="20"/>
        </w:rPr>
        <w:t xml:space="preserve">3.4.11 </w:t>
      </w:r>
      <w:r>
        <w:rPr>
          <w:rFonts w:hint="eastAsia" w:ascii="宋体" w:hAnsi="宋体" w:eastAsia="宋体" w:cs="宋体"/>
          <w:sz w:val="24"/>
          <w:lang w:eastAsia="zh-CN"/>
        </w:rPr>
        <w:t>投标人</w:t>
      </w:r>
      <w:r>
        <w:rPr>
          <w:rFonts w:hint="eastAsia" w:ascii="宋体" w:hAnsi="宋体" w:eastAsia="宋体" w:cs="宋体"/>
          <w:sz w:val="24"/>
        </w:rPr>
        <w:t>的投标总报价应是</w:t>
      </w:r>
      <w:r>
        <w:rPr>
          <w:rFonts w:hint="eastAsia" w:ascii="宋体" w:hAnsi="宋体" w:eastAsia="宋体" w:cs="宋体"/>
          <w:kern w:val="0"/>
          <w:sz w:val="24"/>
          <w:szCs w:val="20"/>
        </w:rPr>
        <w:t>由</w:t>
      </w:r>
      <w:r>
        <w:rPr>
          <w:rFonts w:hint="eastAsia" w:ascii="宋体" w:hAnsi="宋体" w:eastAsia="宋体" w:cs="宋体"/>
          <w:kern w:val="0"/>
          <w:sz w:val="24"/>
          <w:szCs w:val="20"/>
          <w:lang w:eastAsia="zh-CN"/>
        </w:rPr>
        <w:t>投标人</w:t>
      </w:r>
      <w:r>
        <w:rPr>
          <w:rFonts w:hint="eastAsia" w:ascii="宋体" w:hAnsi="宋体" w:eastAsia="宋体" w:cs="宋体"/>
          <w:kern w:val="0"/>
          <w:sz w:val="24"/>
          <w:szCs w:val="20"/>
        </w:rPr>
        <w:t>计算的完成招标文件中规定的全部工作内容所需一切费用的期望值。</w:t>
      </w:r>
      <w:bookmarkEnd w:id="137"/>
    </w:p>
    <w:p>
      <w:pPr>
        <w:pStyle w:val="5"/>
        <w:spacing w:before="0" w:after="0" w:line="360" w:lineRule="auto"/>
        <w:rPr>
          <w:rFonts w:hint="eastAsia" w:ascii="宋体" w:hAnsi="宋体" w:eastAsia="宋体" w:cs="宋体"/>
          <w:sz w:val="24"/>
          <w:szCs w:val="24"/>
        </w:rPr>
      </w:pPr>
      <w:bookmarkStart w:id="138" w:name="_Toc12588"/>
      <w:bookmarkStart w:id="139" w:name="_Toc57211957"/>
      <w:r>
        <w:rPr>
          <w:rFonts w:hint="eastAsia" w:ascii="宋体" w:hAnsi="宋体" w:eastAsia="宋体" w:cs="宋体"/>
          <w:sz w:val="24"/>
          <w:szCs w:val="24"/>
        </w:rPr>
        <w:t>3.5 投标文件的制作</w:t>
      </w:r>
      <w:bookmarkEnd w:id="138"/>
      <w:bookmarkEnd w:id="139"/>
    </w:p>
    <w:p>
      <w:pPr>
        <w:tabs>
          <w:tab w:val="left" w:pos="72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3.5.1 </w:t>
      </w:r>
      <w:r>
        <w:rPr>
          <w:rFonts w:hint="eastAsia" w:ascii="宋体" w:hAnsi="宋体" w:eastAsia="宋体" w:cs="宋体"/>
          <w:sz w:val="24"/>
          <w:lang w:eastAsia="zh-CN"/>
        </w:rPr>
        <w:t>投标人</w:t>
      </w:r>
      <w:r>
        <w:rPr>
          <w:rFonts w:hint="eastAsia" w:ascii="宋体" w:hAnsi="宋体" w:eastAsia="宋体" w:cs="宋体"/>
          <w:sz w:val="24"/>
        </w:rPr>
        <w:t>在制作电子投标文件时，应按照河南省公共资源交易中心提供的“投标文件制作工具”制作电子投标文件。具体查询河南省公共资源交易中心网站主页→办事指南及下载专区。</w:t>
      </w:r>
    </w:p>
    <w:p>
      <w:pPr>
        <w:spacing w:line="360" w:lineRule="auto"/>
        <w:ind w:left="720" w:hanging="720" w:hangingChars="300"/>
        <w:rPr>
          <w:rFonts w:hint="eastAsia" w:ascii="宋体" w:hAnsi="宋体" w:eastAsia="宋体" w:cs="宋体"/>
          <w:b/>
          <w:bCs/>
          <w:sz w:val="24"/>
        </w:rPr>
      </w:pPr>
      <w:r>
        <w:rPr>
          <w:rFonts w:hint="eastAsia" w:ascii="宋体" w:hAnsi="宋体" w:eastAsia="宋体" w:cs="宋体"/>
          <w:sz w:val="24"/>
        </w:rPr>
        <w:t>3.5.2 投标文件格式所要求包含的全部资料应全部制作在投标文件内（格式中写明可以不提供的除外），严格按照本项目招标文件中提供的所有格式如实填写（不涉及的内容除外），不应存在漏项或缺项，否则将存在投标文件被拒绝的风险。</w:t>
      </w:r>
      <w:bookmarkStart w:id="140" w:name="_Hlk57213199"/>
      <w:r>
        <w:rPr>
          <w:rFonts w:hint="eastAsia" w:ascii="宋体" w:hAnsi="宋体" w:eastAsia="宋体" w:cs="宋体"/>
          <w:b/>
          <w:bCs/>
          <w:sz w:val="24"/>
          <w:u w:val="single"/>
        </w:rPr>
        <w:t>投标函及投标报价一览表，须严格按照格式编辑，并作为电子开评标系统上传的依据。</w:t>
      </w:r>
      <w:bookmarkEnd w:id="140"/>
    </w:p>
    <w:p>
      <w:pPr>
        <w:spacing w:line="360" w:lineRule="auto"/>
        <w:ind w:left="720" w:hanging="720" w:hangingChars="300"/>
        <w:rPr>
          <w:rFonts w:hint="eastAsia" w:ascii="宋体" w:hAnsi="宋体" w:eastAsia="宋体" w:cs="宋体"/>
          <w:b/>
          <w:bCs/>
          <w:sz w:val="24"/>
        </w:rPr>
      </w:pPr>
      <w:r>
        <w:rPr>
          <w:rFonts w:hint="eastAsia" w:ascii="宋体" w:hAnsi="宋体" w:eastAsia="宋体" w:cs="宋体"/>
          <w:sz w:val="24"/>
        </w:rPr>
        <w:t xml:space="preserve">3.5.3 </w:t>
      </w:r>
      <w:r>
        <w:rPr>
          <w:rFonts w:hint="eastAsia" w:ascii="宋体" w:hAnsi="宋体" w:eastAsia="宋体" w:cs="宋体"/>
          <w:b/>
          <w:bCs/>
          <w:sz w:val="24"/>
          <w:lang w:eastAsia="zh-CN"/>
        </w:rPr>
        <w:t>投标人</w:t>
      </w:r>
      <w:r>
        <w:rPr>
          <w:rFonts w:hint="eastAsia" w:ascii="宋体" w:hAnsi="宋体" w:eastAsia="宋体" w:cs="宋体"/>
          <w:b/>
          <w:bCs/>
          <w:sz w:val="24"/>
        </w:rPr>
        <w:t>在编辑电子投标文件时，根据招标文件要求用法人CA密钥和企业CA密钥进行签章制作；最后一步生成电子投标文件时，只能用本单位的企业CA密钥。</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3.5.4 电子投标文件的签字或盖章：</w:t>
      </w:r>
      <w:r>
        <w:rPr>
          <w:rFonts w:hint="eastAsia" w:ascii="宋体" w:hAnsi="宋体" w:eastAsia="宋体" w:cs="宋体"/>
          <w:sz w:val="24"/>
          <w:lang w:eastAsia="zh-CN"/>
        </w:rPr>
        <w:t>投标人</w:t>
      </w:r>
      <w:r>
        <w:rPr>
          <w:rFonts w:hint="eastAsia" w:ascii="宋体" w:hAnsi="宋体" w:eastAsia="宋体" w:cs="宋体"/>
          <w:sz w:val="24"/>
        </w:rPr>
        <w:t>必须按照招标文件的要求签字、盖章或加盖电子章。</w:t>
      </w:r>
    </w:p>
    <w:p>
      <w:pPr>
        <w:spacing w:line="360" w:lineRule="auto"/>
        <w:ind w:left="720" w:hanging="720" w:hangingChars="300"/>
        <w:rPr>
          <w:rFonts w:hint="eastAsia" w:ascii="宋体" w:hAnsi="宋体" w:eastAsia="宋体" w:cs="宋体"/>
          <w:sz w:val="24"/>
        </w:rPr>
      </w:pPr>
      <w:bookmarkStart w:id="141" w:name="_Hlk86854982"/>
      <w:bookmarkStart w:id="142" w:name="_Hlk56444404"/>
      <w:r>
        <w:rPr>
          <w:rFonts w:hint="eastAsia" w:ascii="宋体" w:hAnsi="宋体" w:eastAsia="宋体" w:cs="宋体"/>
          <w:sz w:val="24"/>
        </w:rPr>
        <w:t xml:space="preserve">3.5.5 </w:t>
      </w:r>
      <w:r>
        <w:rPr>
          <w:rFonts w:hint="eastAsia" w:ascii="宋体" w:hAnsi="宋体" w:eastAsia="宋体" w:cs="宋体"/>
          <w:sz w:val="24"/>
          <w:lang w:eastAsia="zh-CN"/>
        </w:rPr>
        <w:t>投标人</w:t>
      </w:r>
      <w:r>
        <w:rPr>
          <w:rFonts w:hint="eastAsia" w:ascii="宋体" w:hAnsi="宋体" w:eastAsia="宋体" w:cs="宋体"/>
          <w:sz w:val="24"/>
        </w:rPr>
        <w:t>须在投标</w:t>
      </w:r>
      <w:r>
        <w:rPr>
          <w:rFonts w:hint="eastAsia" w:ascii="宋体" w:hAnsi="宋体" w:eastAsia="宋体" w:cs="宋体"/>
          <w:kern w:val="0"/>
          <w:sz w:val="24"/>
          <w:lang w:val="zh-CN"/>
        </w:rPr>
        <w:t>截止时间</w:t>
      </w:r>
      <w:r>
        <w:rPr>
          <w:rFonts w:hint="eastAsia" w:ascii="宋体" w:hAnsi="宋体" w:eastAsia="宋体" w:cs="宋体"/>
          <w:sz w:val="24"/>
        </w:rPr>
        <w:t>前，制作、加密并上传投标文件。加密的电子投标文件,应在投标截止时间前通过“河南省公共资源交易中心（www.hnggzy.com）”电子交易平台内上传并确保上传成功。</w:t>
      </w:r>
      <w:bookmarkEnd w:id="141"/>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3.5.6 加密的电子投标文件为“河南省公共资源交易中心（</w:t>
      </w:r>
      <w:r>
        <w:rPr>
          <w:rFonts w:hint="eastAsia" w:ascii="宋体" w:hAnsi="宋体" w:eastAsia="宋体" w:cs="宋体"/>
        </w:rPr>
        <w:fldChar w:fldCharType="begin"/>
      </w:r>
      <w:r>
        <w:rPr>
          <w:rFonts w:hint="eastAsia" w:ascii="宋体" w:hAnsi="宋体" w:eastAsia="宋体" w:cs="宋体"/>
        </w:rPr>
        <w:instrText xml:space="preserve">HYPERLINK "http://www.hnggzy.com"</w:instrText>
      </w:r>
      <w:r>
        <w:rPr>
          <w:rFonts w:hint="eastAsia" w:ascii="宋体" w:hAnsi="宋体" w:eastAsia="宋体" w:cs="宋体"/>
        </w:rPr>
        <w:fldChar w:fldCharType="separate"/>
      </w:r>
      <w:r>
        <w:rPr>
          <w:rFonts w:hint="eastAsia" w:ascii="宋体" w:hAnsi="宋体" w:eastAsia="宋体" w:cs="宋体"/>
          <w:sz w:val="24"/>
        </w:rPr>
        <w:t>www.hnggzy.com</w:t>
      </w:r>
      <w:r>
        <w:rPr>
          <w:rFonts w:hint="eastAsia" w:ascii="宋体" w:hAnsi="宋体" w:eastAsia="宋体" w:cs="宋体"/>
        </w:rPr>
        <w:fldChar w:fldCharType="end"/>
      </w:r>
      <w:r>
        <w:rPr>
          <w:rFonts w:hint="eastAsia" w:ascii="宋体" w:hAnsi="宋体" w:eastAsia="宋体" w:cs="宋体"/>
          <w:sz w:val="24"/>
        </w:rPr>
        <w:t>）” 网站提供的“投标文件制作工具”软件制作生成的加密版投标文件。</w:t>
      </w:r>
      <w:bookmarkEnd w:id="142"/>
    </w:p>
    <w:p>
      <w:pPr>
        <w:spacing w:line="360" w:lineRule="auto"/>
        <w:ind w:left="720" w:hanging="720" w:hangingChars="300"/>
        <w:rPr>
          <w:rFonts w:hint="eastAsia" w:ascii="宋体" w:hAnsi="宋体" w:eastAsia="宋体" w:cs="宋体"/>
          <w:sz w:val="24"/>
        </w:rPr>
      </w:pPr>
      <w:bookmarkStart w:id="143" w:name="_Hlk57218246"/>
      <w:bookmarkStart w:id="144" w:name="_Hlk57213248"/>
      <w:r>
        <w:rPr>
          <w:rFonts w:hint="eastAsia" w:ascii="宋体" w:hAnsi="宋体" w:eastAsia="宋体" w:cs="宋体"/>
          <w:sz w:val="24"/>
        </w:rPr>
        <w:t>3.5.7 投标文件的修改：在投标截止时间前，</w:t>
      </w:r>
      <w:r>
        <w:rPr>
          <w:rFonts w:hint="eastAsia" w:ascii="宋体" w:hAnsi="宋体" w:eastAsia="宋体" w:cs="宋体"/>
          <w:sz w:val="24"/>
          <w:lang w:eastAsia="zh-CN"/>
        </w:rPr>
        <w:t>投标人</w:t>
      </w:r>
      <w:r>
        <w:rPr>
          <w:rFonts w:hint="eastAsia" w:ascii="宋体" w:hAnsi="宋体" w:eastAsia="宋体" w:cs="宋体"/>
          <w:sz w:val="24"/>
        </w:rPr>
        <w:t>如果对投标文件进行了修改，则应在修改处加盖企业（单位）的电子签章。</w:t>
      </w:r>
      <w:bookmarkEnd w:id="143"/>
    </w:p>
    <w:p>
      <w:pPr>
        <w:pStyle w:val="5"/>
        <w:spacing w:before="0" w:after="0" w:line="360" w:lineRule="auto"/>
        <w:rPr>
          <w:rFonts w:hint="eastAsia" w:ascii="宋体" w:hAnsi="宋体" w:eastAsia="宋体" w:cs="宋体"/>
          <w:sz w:val="24"/>
          <w:szCs w:val="24"/>
        </w:rPr>
      </w:pPr>
      <w:bookmarkStart w:id="145" w:name="_Toc30909"/>
      <w:bookmarkStart w:id="146" w:name="_Toc57211955"/>
      <w:r>
        <w:rPr>
          <w:rFonts w:hint="eastAsia" w:ascii="宋体" w:hAnsi="宋体" w:eastAsia="宋体" w:cs="宋体"/>
          <w:sz w:val="24"/>
          <w:szCs w:val="24"/>
        </w:rPr>
        <w:t>3.6 投标保证金</w:t>
      </w:r>
      <w:bookmarkEnd w:id="145"/>
      <w:bookmarkEnd w:id="146"/>
    </w:p>
    <w:p>
      <w:pPr>
        <w:spacing w:line="360" w:lineRule="auto"/>
        <w:rPr>
          <w:rFonts w:hint="eastAsia" w:ascii="宋体" w:hAnsi="宋体" w:eastAsia="宋体" w:cs="宋体"/>
          <w:sz w:val="24"/>
        </w:rPr>
      </w:pPr>
      <w:r>
        <w:rPr>
          <w:rFonts w:hint="eastAsia" w:ascii="宋体" w:hAnsi="宋体" w:eastAsia="宋体" w:cs="宋体"/>
          <w:sz w:val="24"/>
        </w:rPr>
        <w:t>3.6.1参加本项目采购活动的</w:t>
      </w:r>
      <w:r>
        <w:rPr>
          <w:rFonts w:hint="eastAsia" w:ascii="宋体" w:hAnsi="宋体" w:eastAsia="宋体" w:cs="宋体"/>
          <w:sz w:val="24"/>
          <w:lang w:eastAsia="zh-CN"/>
        </w:rPr>
        <w:t>投标人</w:t>
      </w:r>
      <w:r>
        <w:rPr>
          <w:rFonts w:hint="eastAsia" w:ascii="宋体" w:hAnsi="宋体" w:eastAsia="宋体" w:cs="宋体"/>
          <w:sz w:val="24"/>
        </w:rPr>
        <w:t>无需递交投标保证金。</w:t>
      </w:r>
    </w:p>
    <w:p>
      <w:pPr>
        <w:pStyle w:val="5"/>
        <w:spacing w:before="0" w:after="0" w:line="360" w:lineRule="auto"/>
        <w:rPr>
          <w:rFonts w:hint="eastAsia" w:ascii="宋体" w:hAnsi="宋体" w:eastAsia="宋体" w:cs="宋体"/>
          <w:sz w:val="24"/>
          <w:szCs w:val="24"/>
        </w:rPr>
      </w:pPr>
      <w:bookmarkStart w:id="147" w:name="_Toc57211956"/>
      <w:bookmarkStart w:id="148" w:name="_Toc19433"/>
      <w:r>
        <w:rPr>
          <w:rFonts w:hint="eastAsia" w:ascii="宋体" w:hAnsi="宋体" w:eastAsia="宋体" w:cs="宋体"/>
          <w:sz w:val="24"/>
          <w:szCs w:val="24"/>
        </w:rPr>
        <w:t>3.7 投标有效期</w:t>
      </w:r>
      <w:bookmarkEnd w:id="147"/>
      <w:bookmarkEnd w:id="148"/>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3.7.1 投标文件应在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中规定时间内保持有效。投标有效期不满足要求的投标文件，将被认定为</w:t>
      </w:r>
      <w:r>
        <w:rPr>
          <w:rFonts w:hint="eastAsia" w:ascii="宋体" w:hAnsi="宋体" w:eastAsia="宋体" w:cs="宋体"/>
          <w:b/>
          <w:bCs/>
          <w:sz w:val="24"/>
        </w:rPr>
        <w:t>无效投标文件</w:t>
      </w:r>
      <w:r>
        <w:rPr>
          <w:rFonts w:hint="eastAsia" w:ascii="宋体" w:hAnsi="宋体" w:eastAsia="宋体" w:cs="宋体"/>
          <w:sz w:val="24"/>
        </w:rPr>
        <w:t>。</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3.7.2 因特殊原因，采购人或采购代理机构可在原投标有效期截止之前，要求</w:t>
      </w:r>
      <w:r>
        <w:rPr>
          <w:rFonts w:hint="eastAsia" w:ascii="宋体" w:hAnsi="宋体" w:eastAsia="宋体" w:cs="宋体"/>
          <w:sz w:val="24"/>
          <w:lang w:eastAsia="zh-CN"/>
        </w:rPr>
        <w:t>投标人</w:t>
      </w:r>
      <w:r>
        <w:rPr>
          <w:rFonts w:hint="eastAsia" w:ascii="宋体" w:hAnsi="宋体" w:eastAsia="宋体" w:cs="宋体"/>
          <w:sz w:val="24"/>
        </w:rPr>
        <w:t>延长投标文件的有效期。接受该要求的</w:t>
      </w:r>
      <w:r>
        <w:rPr>
          <w:rFonts w:hint="eastAsia" w:ascii="宋体" w:hAnsi="宋体" w:eastAsia="宋体" w:cs="宋体"/>
          <w:sz w:val="24"/>
          <w:lang w:eastAsia="zh-CN"/>
        </w:rPr>
        <w:t>投标人</w:t>
      </w:r>
      <w:r>
        <w:rPr>
          <w:rFonts w:hint="eastAsia" w:ascii="宋体" w:hAnsi="宋体" w:eastAsia="宋体" w:cs="宋体"/>
          <w:sz w:val="24"/>
        </w:rPr>
        <w:t>将不会被要求和允许修正其投标文件。</w:t>
      </w:r>
      <w:r>
        <w:rPr>
          <w:rFonts w:hint="eastAsia" w:ascii="宋体" w:hAnsi="宋体" w:eastAsia="宋体" w:cs="宋体"/>
          <w:sz w:val="24"/>
          <w:lang w:eastAsia="zh-CN"/>
        </w:rPr>
        <w:t>投标人</w:t>
      </w:r>
      <w:r>
        <w:rPr>
          <w:rFonts w:hint="eastAsia" w:ascii="宋体" w:hAnsi="宋体" w:eastAsia="宋体" w:cs="宋体"/>
          <w:sz w:val="24"/>
        </w:rPr>
        <w:t>也可以拒绝延长投标文件有效期的要求，且不承担任何责任。上述要求和答复都应以书面形式递交。</w:t>
      </w:r>
    </w:p>
    <w:bookmarkEnd w:id="144"/>
    <w:p>
      <w:pPr>
        <w:pStyle w:val="4"/>
        <w:spacing w:before="0" w:after="0" w:line="360" w:lineRule="auto"/>
        <w:rPr>
          <w:rFonts w:hint="eastAsia" w:ascii="宋体" w:hAnsi="宋体" w:eastAsia="宋体" w:cs="宋体"/>
          <w:sz w:val="24"/>
        </w:rPr>
      </w:pPr>
      <w:bookmarkStart w:id="149" w:name="_Toc20346"/>
      <w:bookmarkStart w:id="150" w:name="_Toc57211958"/>
      <w:r>
        <w:rPr>
          <w:rFonts w:hint="eastAsia" w:ascii="宋体" w:hAnsi="宋体" w:eastAsia="宋体" w:cs="宋体"/>
          <w:sz w:val="24"/>
        </w:rPr>
        <w:t>4、投标文件的递交</w:t>
      </w:r>
      <w:bookmarkEnd w:id="149"/>
      <w:bookmarkEnd w:id="150"/>
    </w:p>
    <w:p>
      <w:pPr>
        <w:pStyle w:val="5"/>
        <w:spacing w:before="0" w:after="0" w:line="360" w:lineRule="auto"/>
        <w:rPr>
          <w:rFonts w:hint="eastAsia" w:ascii="宋体" w:hAnsi="宋体" w:eastAsia="宋体" w:cs="宋体"/>
          <w:sz w:val="24"/>
          <w:szCs w:val="24"/>
        </w:rPr>
      </w:pPr>
      <w:bookmarkStart w:id="151" w:name="_Toc57211959"/>
      <w:bookmarkStart w:id="152" w:name="_Toc7549"/>
      <w:r>
        <w:rPr>
          <w:rFonts w:hint="eastAsia" w:ascii="宋体" w:hAnsi="宋体" w:eastAsia="宋体" w:cs="宋体"/>
          <w:sz w:val="24"/>
          <w:szCs w:val="24"/>
        </w:rPr>
        <w:t>4.1 投标文件的密封和标记</w:t>
      </w:r>
      <w:bookmarkEnd w:id="151"/>
      <w:bookmarkEnd w:id="152"/>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4.1.1 因采用全程不见面投标、开标、评标的方式，故电子投标文件按本招标文件第4.2.2条要求加密上传到指定平台。</w:t>
      </w:r>
    </w:p>
    <w:p>
      <w:pPr>
        <w:pStyle w:val="5"/>
        <w:spacing w:before="0" w:after="0" w:line="360" w:lineRule="auto"/>
        <w:rPr>
          <w:rFonts w:hint="eastAsia" w:ascii="宋体" w:hAnsi="宋体" w:eastAsia="宋体" w:cs="宋体"/>
          <w:sz w:val="24"/>
          <w:szCs w:val="24"/>
        </w:rPr>
      </w:pPr>
      <w:bookmarkStart w:id="153" w:name="_Toc31106"/>
      <w:bookmarkStart w:id="154" w:name="_Toc57211960"/>
      <w:r>
        <w:rPr>
          <w:rFonts w:hint="eastAsia" w:ascii="宋体" w:hAnsi="宋体" w:eastAsia="宋体" w:cs="宋体"/>
          <w:sz w:val="24"/>
          <w:szCs w:val="24"/>
        </w:rPr>
        <w:t>4.2 投标截止时间</w:t>
      </w:r>
      <w:bookmarkEnd w:id="153"/>
      <w:bookmarkEnd w:id="154"/>
    </w:p>
    <w:p>
      <w:pPr>
        <w:tabs>
          <w:tab w:val="left" w:pos="360"/>
          <w:tab w:val="left" w:pos="720"/>
          <w:tab w:val="left" w:pos="1185"/>
        </w:tabs>
        <w:spacing w:line="360" w:lineRule="auto"/>
        <w:rPr>
          <w:rFonts w:hint="eastAsia" w:ascii="宋体" w:hAnsi="宋体" w:eastAsia="宋体" w:cs="宋体"/>
          <w:sz w:val="24"/>
        </w:rPr>
      </w:pPr>
      <w:r>
        <w:rPr>
          <w:rFonts w:hint="eastAsia" w:ascii="宋体" w:hAnsi="宋体" w:eastAsia="宋体" w:cs="宋体"/>
          <w:sz w:val="24"/>
        </w:rPr>
        <w:t>4.2.1 投标截止时间（投标文件递交的截止时间）</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tabs>
          <w:tab w:val="left" w:pos="360"/>
          <w:tab w:val="left" w:pos="720"/>
          <w:tab w:val="left" w:pos="1185"/>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4.2.2 加密的电子投标文件应在投标截止时间前通过“河南省公共资源交易中心（www.hnggzy.com）”电子交易平台上传，</w:t>
      </w:r>
      <w:bookmarkStart w:id="155" w:name="_Hlk86855331"/>
      <w:r>
        <w:rPr>
          <w:rFonts w:hint="eastAsia" w:ascii="宋体" w:hAnsi="宋体" w:eastAsia="宋体" w:cs="宋体"/>
          <w:sz w:val="24"/>
        </w:rPr>
        <w:t>并成功上传。</w:t>
      </w:r>
      <w:bookmarkEnd w:id="155"/>
    </w:p>
    <w:p>
      <w:pPr>
        <w:tabs>
          <w:tab w:val="left" w:pos="360"/>
          <w:tab w:val="left" w:pos="720"/>
          <w:tab w:val="left" w:pos="1185"/>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4.2.3 采购人和采购代理机构可以按本章第2.2.2条、2.4条的规定，通过修改招标文件自行决定是否酌情延长投标文件递交截止时间的期限。</w:t>
      </w:r>
      <w:bookmarkStart w:id="156" w:name="_Hlk57213292"/>
      <w:r>
        <w:rPr>
          <w:rFonts w:hint="eastAsia" w:ascii="宋体" w:hAnsi="宋体" w:eastAsia="宋体" w:cs="宋体"/>
          <w:sz w:val="24"/>
        </w:rPr>
        <w:t>如果采购人和采购代理机构延长了投标文件递交截止时间的期限，</w:t>
      </w:r>
      <w:r>
        <w:rPr>
          <w:rFonts w:hint="eastAsia" w:ascii="宋体" w:hAnsi="宋体" w:eastAsia="宋体" w:cs="宋体"/>
          <w:sz w:val="24"/>
          <w:lang w:eastAsia="zh-CN"/>
        </w:rPr>
        <w:t>投标人</w:t>
      </w:r>
      <w:r>
        <w:rPr>
          <w:rFonts w:hint="eastAsia" w:ascii="宋体" w:hAnsi="宋体" w:eastAsia="宋体" w:cs="宋体"/>
          <w:sz w:val="24"/>
        </w:rPr>
        <w:t>递交投标文件的截止时间则以延长后的时间为准。</w:t>
      </w:r>
      <w:bookmarkEnd w:id="156"/>
    </w:p>
    <w:p>
      <w:pPr>
        <w:tabs>
          <w:tab w:val="left" w:pos="360"/>
          <w:tab w:val="left" w:pos="720"/>
          <w:tab w:val="left" w:pos="1185"/>
        </w:tabs>
        <w:spacing w:line="360" w:lineRule="auto"/>
        <w:rPr>
          <w:rFonts w:hint="eastAsia" w:ascii="宋体" w:hAnsi="宋体" w:eastAsia="宋体" w:cs="宋体"/>
          <w:sz w:val="24"/>
        </w:rPr>
      </w:pPr>
      <w:r>
        <w:rPr>
          <w:rFonts w:hint="eastAsia" w:ascii="宋体" w:hAnsi="宋体" w:eastAsia="宋体" w:cs="宋体"/>
          <w:b/>
          <w:bCs/>
          <w:sz w:val="24"/>
        </w:rPr>
        <w:t>4.2.4 迟交的投标文件</w:t>
      </w:r>
    </w:p>
    <w:p>
      <w:pPr>
        <w:tabs>
          <w:tab w:val="left" w:pos="360"/>
          <w:tab w:val="left" w:pos="720"/>
          <w:tab w:val="left" w:pos="1185"/>
        </w:tabs>
        <w:spacing w:line="360" w:lineRule="auto"/>
        <w:ind w:firstLine="720" w:firstLineChars="300"/>
        <w:rPr>
          <w:rFonts w:hint="eastAsia" w:ascii="宋体" w:hAnsi="宋体" w:eastAsia="宋体" w:cs="宋体"/>
          <w:sz w:val="24"/>
        </w:rPr>
      </w:pPr>
      <w:r>
        <w:rPr>
          <w:rFonts w:hint="eastAsia" w:ascii="宋体" w:hAnsi="宋体" w:eastAsia="宋体" w:cs="宋体"/>
          <w:sz w:val="24"/>
        </w:rPr>
        <w:t>采购人和采购代理机构将拒绝在规定的时间内未上传、未解密的投标文件。</w:t>
      </w:r>
    </w:p>
    <w:p>
      <w:pPr>
        <w:pStyle w:val="5"/>
        <w:spacing w:before="0" w:after="0" w:line="360" w:lineRule="auto"/>
        <w:rPr>
          <w:rFonts w:hint="eastAsia" w:ascii="宋体" w:hAnsi="宋体" w:eastAsia="宋体" w:cs="宋体"/>
          <w:sz w:val="24"/>
          <w:szCs w:val="24"/>
        </w:rPr>
      </w:pPr>
      <w:bookmarkStart w:id="157" w:name="_Toc25274"/>
      <w:bookmarkStart w:id="158" w:name="_Toc57211961"/>
      <w:r>
        <w:rPr>
          <w:rFonts w:hint="eastAsia" w:ascii="宋体" w:hAnsi="宋体" w:eastAsia="宋体" w:cs="宋体"/>
          <w:sz w:val="24"/>
          <w:szCs w:val="24"/>
        </w:rPr>
        <w:t>4.3  投标文件的递交、修改与撤回</w:t>
      </w:r>
      <w:bookmarkEnd w:id="157"/>
      <w:bookmarkEnd w:id="158"/>
    </w:p>
    <w:p>
      <w:pPr>
        <w:tabs>
          <w:tab w:val="left" w:pos="360"/>
          <w:tab w:val="left" w:pos="720"/>
        </w:tabs>
        <w:spacing w:line="360" w:lineRule="auto"/>
        <w:rPr>
          <w:rFonts w:hint="eastAsia" w:ascii="宋体" w:hAnsi="宋体" w:eastAsia="宋体" w:cs="宋体"/>
          <w:b/>
          <w:bCs/>
          <w:sz w:val="24"/>
        </w:rPr>
      </w:pPr>
      <w:r>
        <w:rPr>
          <w:rFonts w:hint="eastAsia" w:ascii="宋体" w:hAnsi="宋体" w:eastAsia="宋体" w:cs="宋体"/>
          <w:b/>
          <w:bCs/>
          <w:sz w:val="24"/>
        </w:rPr>
        <w:t>4.3.1 投标文件的递交</w:t>
      </w:r>
    </w:p>
    <w:p>
      <w:pPr>
        <w:adjustRightInd w:val="0"/>
        <w:snapToGrid w:val="0"/>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4.3.1.1 </w:t>
      </w:r>
      <w:r>
        <w:rPr>
          <w:rFonts w:hint="eastAsia" w:ascii="宋体" w:hAnsi="宋体" w:eastAsia="宋体" w:cs="宋体"/>
          <w:sz w:val="24"/>
          <w:lang w:eastAsia="zh-CN"/>
        </w:rPr>
        <w:t>投标人</w:t>
      </w:r>
      <w:r>
        <w:rPr>
          <w:rFonts w:hint="eastAsia" w:ascii="宋体" w:hAnsi="宋体" w:eastAsia="宋体" w:cs="宋体"/>
          <w:sz w:val="24"/>
        </w:rPr>
        <w:t>应在投标截止时间前上传加密的电子投标文件到河南省公共资源交易中心系统的指定位置，上传时必须得到系统“上传成功”的确认。请</w:t>
      </w:r>
      <w:r>
        <w:rPr>
          <w:rFonts w:hint="eastAsia" w:ascii="宋体" w:hAnsi="宋体" w:eastAsia="宋体" w:cs="宋体"/>
          <w:sz w:val="24"/>
          <w:lang w:eastAsia="zh-CN"/>
        </w:rPr>
        <w:t>投标人</w:t>
      </w:r>
      <w:r>
        <w:rPr>
          <w:rFonts w:hint="eastAsia" w:ascii="宋体" w:hAnsi="宋体" w:eastAsia="宋体" w:cs="宋体"/>
          <w:sz w:val="24"/>
        </w:rPr>
        <w:t>在上传时认真检查上传的投标文件是否完整、正确。</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4.3.1.2 </w:t>
      </w:r>
      <w:r>
        <w:rPr>
          <w:rFonts w:hint="eastAsia" w:ascii="宋体" w:hAnsi="宋体" w:eastAsia="宋体" w:cs="宋体"/>
          <w:sz w:val="24"/>
          <w:lang w:eastAsia="zh-CN"/>
        </w:rPr>
        <w:t>投标人</w:t>
      </w:r>
      <w:r>
        <w:rPr>
          <w:rFonts w:hint="eastAsia" w:ascii="宋体" w:hAnsi="宋体" w:eastAsia="宋体" w:cs="宋体"/>
          <w:sz w:val="24"/>
        </w:rPr>
        <w:t>因交易中心投标系统问题无法上传电子投标文件时，请在工作时间与河南省公共资源交易中心联系。</w:t>
      </w:r>
    </w:p>
    <w:p>
      <w:pPr>
        <w:tabs>
          <w:tab w:val="left" w:pos="360"/>
          <w:tab w:val="left" w:pos="720"/>
        </w:tabs>
        <w:spacing w:line="360" w:lineRule="auto"/>
        <w:rPr>
          <w:rFonts w:hint="eastAsia" w:ascii="宋体" w:hAnsi="宋体" w:eastAsia="宋体" w:cs="宋体"/>
          <w:b/>
          <w:bCs/>
          <w:sz w:val="24"/>
        </w:rPr>
      </w:pPr>
      <w:r>
        <w:rPr>
          <w:rFonts w:hint="eastAsia" w:ascii="宋体" w:hAnsi="宋体" w:eastAsia="宋体" w:cs="宋体"/>
          <w:b/>
          <w:bCs/>
          <w:sz w:val="24"/>
        </w:rPr>
        <w:t>4.3.2 投标文件的修改和撤回</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4.3.2.1 </w:t>
      </w:r>
      <w:r>
        <w:rPr>
          <w:rFonts w:hint="eastAsia" w:ascii="宋体" w:hAnsi="宋体" w:eastAsia="宋体" w:cs="宋体"/>
          <w:sz w:val="24"/>
          <w:lang w:eastAsia="zh-CN"/>
        </w:rPr>
        <w:t>投标人</w:t>
      </w:r>
      <w:r>
        <w:rPr>
          <w:rFonts w:hint="eastAsia" w:ascii="宋体" w:hAnsi="宋体" w:eastAsia="宋体" w:cs="宋体"/>
          <w:sz w:val="24"/>
        </w:rPr>
        <w:t>在递交投标文件后，在投标截止时间之前可以修改或撤回其投标文件；在投标截止时间之后，</w:t>
      </w:r>
      <w:r>
        <w:rPr>
          <w:rFonts w:hint="eastAsia" w:ascii="宋体" w:hAnsi="宋体" w:eastAsia="宋体" w:cs="宋体"/>
          <w:sz w:val="24"/>
          <w:lang w:eastAsia="zh-CN"/>
        </w:rPr>
        <w:t>投标人</w:t>
      </w:r>
      <w:r>
        <w:rPr>
          <w:rFonts w:hint="eastAsia" w:ascii="宋体" w:hAnsi="宋体" w:eastAsia="宋体" w:cs="宋体"/>
          <w:sz w:val="24"/>
        </w:rPr>
        <w:t>不得对其投标文件做任何修改。</w:t>
      </w:r>
    </w:p>
    <w:p>
      <w:pPr>
        <w:spacing w:line="360" w:lineRule="auto"/>
        <w:ind w:left="960" w:hanging="960" w:hangingChars="400"/>
        <w:rPr>
          <w:rFonts w:hint="eastAsia" w:ascii="宋体" w:hAnsi="宋体" w:eastAsia="宋体" w:cs="宋体"/>
          <w:sz w:val="24"/>
        </w:rPr>
      </w:pPr>
      <w:bookmarkStart w:id="159" w:name="_Hlk57218343"/>
      <w:r>
        <w:rPr>
          <w:rFonts w:hint="eastAsia" w:ascii="宋体" w:hAnsi="宋体" w:eastAsia="宋体" w:cs="宋体"/>
          <w:sz w:val="24"/>
        </w:rPr>
        <w:t>4.3.2.2 在投标有效期内，</w:t>
      </w:r>
      <w:r>
        <w:rPr>
          <w:rFonts w:hint="eastAsia" w:ascii="宋体" w:hAnsi="宋体" w:eastAsia="宋体" w:cs="宋体"/>
          <w:sz w:val="24"/>
          <w:lang w:eastAsia="zh-CN"/>
        </w:rPr>
        <w:t>投标人</w:t>
      </w:r>
      <w:r>
        <w:rPr>
          <w:rFonts w:hint="eastAsia" w:ascii="宋体" w:hAnsi="宋体" w:eastAsia="宋体" w:cs="宋体"/>
          <w:sz w:val="24"/>
        </w:rPr>
        <w:t>不得撤回</w:t>
      </w:r>
      <w:bookmarkStart w:id="160" w:name="_Hlk57213726"/>
      <w:r>
        <w:rPr>
          <w:rFonts w:hint="eastAsia" w:ascii="宋体" w:hAnsi="宋体" w:eastAsia="宋体" w:cs="宋体"/>
          <w:sz w:val="24"/>
        </w:rPr>
        <w:t>（撤销）</w:t>
      </w:r>
      <w:bookmarkEnd w:id="160"/>
      <w:r>
        <w:rPr>
          <w:rFonts w:hint="eastAsia" w:ascii="宋体" w:hAnsi="宋体" w:eastAsia="宋体" w:cs="宋体"/>
          <w:sz w:val="24"/>
        </w:rPr>
        <w:t>其投标文件，否则应当向采购代理机构及采购人分别支付本项目预算金额（或最高限价）2%的违约赔偿金。</w:t>
      </w:r>
      <w:bookmarkEnd w:id="159"/>
    </w:p>
    <w:p>
      <w:pPr>
        <w:pStyle w:val="4"/>
        <w:spacing w:before="0" w:after="0" w:line="360" w:lineRule="auto"/>
        <w:rPr>
          <w:rFonts w:hint="eastAsia" w:ascii="宋体" w:hAnsi="宋体" w:eastAsia="宋体" w:cs="宋体"/>
          <w:sz w:val="24"/>
        </w:rPr>
      </w:pPr>
      <w:bookmarkStart w:id="161" w:name="_Toc232"/>
      <w:bookmarkStart w:id="162" w:name="_Toc57211962"/>
      <w:r>
        <w:rPr>
          <w:rFonts w:hint="eastAsia" w:ascii="宋体" w:hAnsi="宋体" w:eastAsia="宋体" w:cs="宋体"/>
          <w:sz w:val="24"/>
        </w:rPr>
        <w:t>5、开标及评标</w:t>
      </w:r>
      <w:bookmarkEnd w:id="161"/>
      <w:bookmarkEnd w:id="162"/>
    </w:p>
    <w:p>
      <w:pPr>
        <w:pStyle w:val="5"/>
        <w:autoSpaceDE w:val="0"/>
        <w:autoSpaceDN w:val="0"/>
        <w:adjustRightInd w:val="0"/>
        <w:spacing w:before="0" w:after="0" w:line="360" w:lineRule="auto"/>
        <w:jc w:val="left"/>
        <w:rPr>
          <w:rFonts w:hint="eastAsia" w:ascii="宋体" w:hAnsi="宋体" w:eastAsia="宋体" w:cs="宋体"/>
          <w:sz w:val="24"/>
          <w:szCs w:val="24"/>
        </w:rPr>
      </w:pPr>
      <w:bookmarkStart w:id="163" w:name="_Toc57211963"/>
      <w:bookmarkStart w:id="164" w:name="_Toc25549"/>
      <w:r>
        <w:rPr>
          <w:rFonts w:hint="eastAsia" w:ascii="宋体" w:hAnsi="宋体" w:eastAsia="宋体" w:cs="宋体"/>
          <w:sz w:val="24"/>
          <w:szCs w:val="24"/>
        </w:rPr>
        <w:t xml:space="preserve">5.1 </w:t>
      </w:r>
      <w:bookmarkEnd w:id="163"/>
      <w:r>
        <w:rPr>
          <w:rFonts w:hint="eastAsia" w:ascii="宋体" w:hAnsi="宋体" w:eastAsia="宋体" w:cs="宋体"/>
          <w:sz w:val="24"/>
          <w:szCs w:val="24"/>
        </w:rPr>
        <w:t>公开开标</w:t>
      </w:r>
      <w:bookmarkEnd w:id="164"/>
    </w:p>
    <w:p>
      <w:pPr>
        <w:spacing w:line="360" w:lineRule="auto"/>
        <w:ind w:left="720" w:hanging="720" w:hangingChars="300"/>
        <w:rPr>
          <w:rFonts w:hint="eastAsia" w:ascii="宋体" w:hAnsi="宋体" w:eastAsia="宋体" w:cs="宋体"/>
          <w:b/>
          <w:sz w:val="24"/>
        </w:rPr>
      </w:pPr>
      <w:bookmarkStart w:id="165" w:name="_Hlk86855542"/>
      <w:r>
        <w:rPr>
          <w:rFonts w:hint="eastAsia" w:ascii="宋体" w:hAnsi="宋体" w:eastAsia="宋体" w:cs="宋体"/>
          <w:sz w:val="24"/>
        </w:rPr>
        <w:t>5.1.1 采购人和采购代理机构将在“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 中规定的时间和地点组织公开开标。</w:t>
      </w:r>
      <w:r>
        <w:rPr>
          <w:rFonts w:hint="eastAsia" w:ascii="宋体" w:hAnsi="宋体" w:eastAsia="宋体" w:cs="宋体"/>
          <w:b/>
          <w:sz w:val="24"/>
          <w:lang w:eastAsia="zh-CN"/>
        </w:rPr>
        <w:t>投标人</w:t>
      </w:r>
      <w:r>
        <w:rPr>
          <w:rFonts w:hint="eastAsia" w:ascii="宋体" w:hAnsi="宋体" w:eastAsia="宋体" w:cs="宋体"/>
          <w:b/>
          <w:sz w:val="24"/>
        </w:rPr>
        <w:t>无需到河南省公共资源交易中心现场参加开标会议， 开标会议采用“远程不见面”方式,开标大厅的网址</w:t>
      </w:r>
      <w:r>
        <w:rPr>
          <w:rFonts w:hint="eastAsia" w:ascii="宋体" w:hAnsi="宋体" w:eastAsia="宋体" w:cs="宋体"/>
          <w:b/>
          <w:sz w:val="24"/>
          <w:u w:val="single"/>
        </w:rPr>
        <w:t>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r>
        <w:rPr>
          <w:rFonts w:hint="eastAsia" w:ascii="宋体" w:hAnsi="宋体" w:eastAsia="宋体" w:cs="宋体"/>
          <w:b/>
          <w:sz w:val="24"/>
        </w:rPr>
        <w:t>所有</w:t>
      </w:r>
      <w:r>
        <w:rPr>
          <w:rFonts w:hint="eastAsia" w:ascii="宋体" w:hAnsi="宋体" w:eastAsia="宋体" w:cs="宋体"/>
          <w:b/>
          <w:sz w:val="24"/>
          <w:lang w:eastAsia="zh-CN"/>
        </w:rPr>
        <w:t>投标人</w:t>
      </w:r>
      <w:r>
        <w:rPr>
          <w:rFonts w:hint="eastAsia" w:ascii="宋体" w:hAnsi="宋体" w:eastAsia="宋体" w:cs="宋体"/>
          <w:b/>
          <w:sz w:val="24"/>
        </w:rPr>
        <w:t>均应当在招标文件规定的投标截止时间前,登录远程开标大厅,在线准时参加开标活动，并在规定的时间内对投标文件进行解密、答疑澄清（如需要）等。具体事宜请查阅河南省公共资源交易中心网站“办事指南”专区的《新交易平台使用手册》。</w:t>
      </w:r>
      <w:bookmarkEnd w:id="165"/>
    </w:p>
    <w:p>
      <w:pPr>
        <w:tabs>
          <w:tab w:val="left" w:pos="360"/>
          <w:tab w:val="left" w:pos="72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5.1.2 </w:t>
      </w:r>
      <w:r>
        <w:rPr>
          <w:rFonts w:hint="eastAsia" w:ascii="宋体" w:hAnsi="宋体" w:eastAsia="宋体" w:cs="宋体"/>
          <w:sz w:val="24"/>
          <w:lang w:eastAsia="zh-CN"/>
        </w:rPr>
        <w:t>投标人</w:t>
      </w:r>
      <w:r>
        <w:rPr>
          <w:rFonts w:hint="eastAsia" w:ascii="宋体" w:hAnsi="宋体" w:eastAsia="宋体" w:cs="宋体"/>
          <w:sz w:val="24"/>
        </w:rPr>
        <w:t>须在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规定的时间内完成投标文件的解密。由于</w:t>
      </w:r>
      <w:r>
        <w:rPr>
          <w:rFonts w:hint="eastAsia" w:ascii="宋体" w:hAnsi="宋体" w:eastAsia="宋体" w:cs="宋体"/>
          <w:sz w:val="24"/>
          <w:lang w:eastAsia="zh-CN"/>
        </w:rPr>
        <w:t>投标人</w:t>
      </w:r>
      <w:r>
        <w:rPr>
          <w:rFonts w:hint="eastAsia" w:ascii="宋体" w:hAnsi="宋体" w:eastAsia="宋体" w:cs="宋体"/>
          <w:sz w:val="24"/>
        </w:rPr>
        <w:t>的自身原因，在规定时间内解密不成功的，其投标文件将被拒绝。</w:t>
      </w:r>
    </w:p>
    <w:p>
      <w:pPr>
        <w:tabs>
          <w:tab w:val="left" w:pos="360"/>
          <w:tab w:val="left" w:pos="72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 xml:space="preserve">5.1.3 </w:t>
      </w:r>
      <w:r>
        <w:rPr>
          <w:rFonts w:hint="eastAsia" w:ascii="宋体" w:hAnsi="宋体" w:eastAsia="宋体" w:cs="宋体"/>
          <w:sz w:val="24"/>
          <w:lang w:eastAsia="zh-CN"/>
        </w:rPr>
        <w:t>投标人</w:t>
      </w:r>
      <w:r>
        <w:rPr>
          <w:rFonts w:hint="eastAsia" w:ascii="宋体" w:hAnsi="宋体" w:eastAsia="宋体" w:cs="宋体"/>
          <w:sz w:val="24"/>
        </w:rPr>
        <w:t>在“河南省公共资源交易中心（http://www.hnggzy.com）”网站下载招标文件成功后，如未在招标文件规定的“投标截止时间”前成功上传招标文件或误传加密的投标文件，而导致的解密失败,其投标文件将被拒绝。</w:t>
      </w:r>
    </w:p>
    <w:p>
      <w:pPr>
        <w:tabs>
          <w:tab w:val="left" w:pos="360"/>
          <w:tab w:val="left" w:pos="720"/>
        </w:tabs>
        <w:spacing w:line="360" w:lineRule="auto"/>
        <w:rPr>
          <w:rFonts w:hint="eastAsia" w:ascii="宋体" w:hAnsi="宋体" w:eastAsia="宋体" w:cs="宋体"/>
          <w:sz w:val="24"/>
        </w:rPr>
      </w:pPr>
      <w:r>
        <w:rPr>
          <w:rFonts w:hint="eastAsia" w:ascii="宋体" w:hAnsi="宋体" w:eastAsia="宋体" w:cs="宋体"/>
          <w:sz w:val="24"/>
        </w:rPr>
        <w:t xml:space="preserve">5.1.4 </w:t>
      </w:r>
      <w:r>
        <w:rPr>
          <w:rFonts w:hint="eastAsia" w:ascii="宋体" w:hAnsi="宋体" w:eastAsia="宋体" w:cs="宋体"/>
          <w:sz w:val="24"/>
          <w:lang w:eastAsia="zh-CN"/>
        </w:rPr>
        <w:t>投标人</w:t>
      </w:r>
      <w:r>
        <w:rPr>
          <w:rFonts w:hint="eastAsia" w:ascii="宋体" w:hAnsi="宋体" w:eastAsia="宋体" w:cs="宋体"/>
          <w:sz w:val="24"/>
        </w:rPr>
        <w:t>不足3家的，不予开标。</w:t>
      </w:r>
    </w:p>
    <w:p>
      <w:pPr>
        <w:tabs>
          <w:tab w:val="left" w:pos="360"/>
          <w:tab w:val="left" w:pos="720"/>
        </w:tabs>
        <w:spacing w:line="360" w:lineRule="auto"/>
        <w:ind w:left="720" w:hanging="720" w:hangingChars="300"/>
        <w:rPr>
          <w:rFonts w:hint="eastAsia" w:ascii="宋体" w:hAnsi="宋体" w:eastAsia="宋体" w:cs="宋体"/>
          <w:sz w:val="24"/>
        </w:rPr>
      </w:pPr>
      <w:r>
        <w:rPr>
          <w:rFonts w:hint="eastAsia" w:ascii="宋体" w:hAnsi="宋体" w:eastAsia="宋体" w:cs="宋体"/>
          <w:sz w:val="24"/>
        </w:rPr>
        <w:t>5.1.5 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规定的时间内完成投标文件解密的</w:t>
      </w:r>
      <w:r>
        <w:rPr>
          <w:rFonts w:hint="eastAsia" w:ascii="宋体" w:hAnsi="宋体" w:eastAsia="宋体" w:cs="宋体"/>
          <w:sz w:val="24"/>
          <w:lang w:eastAsia="zh-CN"/>
        </w:rPr>
        <w:t>投标人</w:t>
      </w:r>
      <w:r>
        <w:rPr>
          <w:rFonts w:hint="eastAsia" w:ascii="宋体" w:hAnsi="宋体" w:eastAsia="宋体" w:cs="宋体"/>
          <w:sz w:val="24"/>
        </w:rPr>
        <w:t>不足3家的，将不再进行开标。</w:t>
      </w:r>
    </w:p>
    <w:p>
      <w:pPr>
        <w:tabs>
          <w:tab w:val="left" w:pos="360"/>
          <w:tab w:val="left" w:pos="720"/>
        </w:tabs>
        <w:spacing w:line="360" w:lineRule="auto"/>
        <w:rPr>
          <w:rFonts w:hint="eastAsia" w:ascii="宋体" w:hAnsi="宋体" w:eastAsia="宋体" w:cs="宋体"/>
          <w:sz w:val="24"/>
        </w:rPr>
      </w:pPr>
      <w:r>
        <w:rPr>
          <w:rFonts w:hint="eastAsia" w:ascii="宋体" w:hAnsi="宋体" w:eastAsia="宋体" w:cs="宋体"/>
          <w:sz w:val="24"/>
        </w:rPr>
        <w:t>5.1.6 开标时，将公布</w:t>
      </w:r>
      <w:r>
        <w:rPr>
          <w:rFonts w:hint="eastAsia" w:ascii="宋体" w:hAnsi="宋体" w:eastAsia="宋体" w:cs="宋体"/>
          <w:sz w:val="24"/>
          <w:lang w:eastAsia="zh-CN"/>
        </w:rPr>
        <w:t>投标人</w:t>
      </w:r>
      <w:r>
        <w:rPr>
          <w:rFonts w:hint="eastAsia" w:ascii="宋体" w:hAnsi="宋体" w:eastAsia="宋体" w:cs="宋体"/>
          <w:sz w:val="24"/>
        </w:rPr>
        <w:t>名称、投标报价等其它详细内容。</w:t>
      </w:r>
    </w:p>
    <w:p>
      <w:pPr>
        <w:adjustRightInd w:val="0"/>
        <w:snapToGrid w:val="0"/>
        <w:spacing w:line="360" w:lineRule="auto"/>
        <w:ind w:left="720" w:hanging="720" w:hangingChars="300"/>
        <w:rPr>
          <w:rFonts w:hint="eastAsia" w:ascii="宋体" w:hAnsi="宋体" w:eastAsia="宋体" w:cs="宋体"/>
          <w:sz w:val="24"/>
        </w:rPr>
      </w:pPr>
      <w:r>
        <w:rPr>
          <w:rFonts w:hint="eastAsia" w:ascii="宋体" w:hAnsi="宋体" w:eastAsia="宋体" w:cs="宋体"/>
          <w:sz w:val="24"/>
        </w:rPr>
        <w:t>5.1.7 开标异议：</w:t>
      </w:r>
      <w:r>
        <w:rPr>
          <w:rFonts w:hint="eastAsia" w:ascii="宋体" w:hAnsi="宋体" w:eastAsia="宋体" w:cs="宋体"/>
          <w:sz w:val="24"/>
          <w:lang w:eastAsia="zh-CN"/>
        </w:rPr>
        <w:t>投标人</w:t>
      </w:r>
      <w:r>
        <w:rPr>
          <w:rFonts w:hint="eastAsia" w:ascii="宋体" w:hAnsi="宋体" w:eastAsia="宋体" w:cs="宋体"/>
          <w:sz w:val="24"/>
        </w:rPr>
        <w:t>对开标有异议的，应当在开标时提出，采购人（或采购代理机构）应及时作出答复，并制作记录。</w:t>
      </w:r>
      <w:r>
        <w:rPr>
          <w:rFonts w:hint="eastAsia" w:ascii="宋体" w:hAnsi="宋体" w:eastAsia="宋体" w:cs="宋体"/>
          <w:sz w:val="24"/>
          <w:lang w:eastAsia="zh-CN"/>
        </w:rPr>
        <w:t>投标人</w:t>
      </w:r>
      <w:r>
        <w:rPr>
          <w:rFonts w:hint="eastAsia" w:ascii="宋体" w:hAnsi="宋体" w:eastAsia="宋体" w:cs="宋体"/>
          <w:sz w:val="24"/>
        </w:rPr>
        <w:t>未参加远程开标或未在远程开标过程中提出异议的，视同认可开标结果。</w:t>
      </w:r>
    </w:p>
    <w:p>
      <w:pPr>
        <w:pStyle w:val="5"/>
        <w:spacing w:before="0" w:after="0" w:line="360" w:lineRule="auto"/>
        <w:rPr>
          <w:rFonts w:hint="eastAsia" w:ascii="宋体" w:hAnsi="宋体" w:eastAsia="宋体" w:cs="宋体"/>
          <w:sz w:val="24"/>
          <w:szCs w:val="24"/>
        </w:rPr>
      </w:pPr>
      <w:bookmarkStart w:id="166" w:name="_Toc39568655"/>
      <w:bookmarkStart w:id="167" w:name="_Toc25091"/>
      <w:r>
        <w:rPr>
          <w:rFonts w:hint="eastAsia" w:ascii="宋体" w:hAnsi="宋体" w:eastAsia="宋体" w:cs="宋体"/>
          <w:sz w:val="24"/>
          <w:szCs w:val="24"/>
        </w:rPr>
        <w:t>5.2 资格审查及组建评标委员会</w:t>
      </w:r>
      <w:bookmarkEnd w:id="166"/>
      <w:bookmarkEnd w:id="167"/>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5.2.1 开标结束后，评标开始前，采购人或采购代理机构依据法律法规和招标文件中规定的内容，对</w:t>
      </w:r>
      <w:r>
        <w:rPr>
          <w:rFonts w:hint="eastAsia" w:ascii="宋体" w:hAnsi="宋体" w:eastAsia="宋体" w:cs="宋体"/>
          <w:sz w:val="24"/>
          <w:lang w:eastAsia="zh-CN"/>
        </w:rPr>
        <w:t>投标人</w:t>
      </w:r>
      <w:r>
        <w:rPr>
          <w:rFonts w:hint="eastAsia" w:ascii="宋体" w:hAnsi="宋体" w:eastAsia="宋体" w:cs="宋体"/>
          <w:sz w:val="24"/>
        </w:rPr>
        <w:t>进行资格审查，未通过资格审查的</w:t>
      </w:r>
      <w:r>
        <w:rPr>
          <w:rFonts w:hint="eastAsia" w:ascii="宋体" w:hAnsi="宋体" w:eastAsia="宋体" w:cs="宋体"/>
          <w:sz w:val="24"/>
          <w:lang w:eastAsia="zh-CN"/>
        </w:rPr>
        <w:t>投标人</w:t>
      </w:r>
      <w:r>
        <w:rPr>
          <w:rFonts w:hint="eastAsia" w:ascii="宋体" w:hAnsi="宋体" w:eastAsia="宋体" w:cs="宋体"/>
          <w:sz w:val="24"/>
        </w:rPr>
        <w:t>不得进入评标。通过资格审查的</w:t>
      </w:r>
      <w:r>
        <w:rPr>
          <w:rFonts w:hint="eastAsia" w:ascii="宋体" w:hAnsi="宋体" w:eastAsia="宋体" w:cs="宋体"/>
          <w:sz w:val="24"/>
          <w:lang w:eastAsia="zh-CN"/>
        </w:rPr>
        <w:t>投标人</w:t>
      </w:r>
      <w:r>
        <w:rPr>
          <w:rFonts w:hint="eastAsia" w:ascii="宋体" w:hAnsi="宋体" w:eastAsia="宋体" w:cs="宋体"/>
          <w:sz w:val="24"/>
        </w:rPr>
        <w:t>不足三家的，不得评标。</w:t>
      </w:r>
    </w:p>
    <w:p>
      <w:pPr>
        <w:spacing w:line="360" w:lineRule="auto"/>
        <w:ind w:left="747" w:leftChars="13" w:hanging="720" w:hangingChars="300"/>
        <w:rPr>
          <w:rFonts w:hint="eastAsia" w:ascii="宋体" w:hAnsi="宋体" w:eastAsia="宋体" w:cs="宋体"/>
          <w:sz w:val="24"/>
        </w:rPr>
      </w:pPr>
      <w:r>
        <w:rPr>
          <w:rFonts w:hint="eastAsia" w:ascii="宋体" w:hAnsi="宋体" w:eastAsia="宋体" w:cs="宋体"/>
          <w:sz w:val="24"/>
        </w:rPr>
        <w:t>5.2.2 采购人或采购代理机构将按</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中规定的时间查询</w:t>
      </w:r>
      <w:r>
        <w:rPr>
          <w:rFonts w:hint="eastAsia" w:ascii="宋体" w:hAnsi="宋体" w:eastAsia="宋体" w:cs="宋体"/>
          <w:sz w:val="24"/>
          <w:lang w:eastAsia="zh-CN"/>
        </w:rPr>
        <w:t>投标人</w:t>
      </w:r>
      <w:r>
        <w:rPr>
          <w:rFonts w:hint="eastAsia" w:ascii="宋体" w:hAnsi="宋体" w:eastAsia="宋体" w:cs="宋体"/>
          <w:sz w:val="24"/>
        </w:rPr>
        <w:t>的信用记录。</w:t>
      </w:r>
    </w:p>
    <w:p>
      <w:pPr>
        <w:spacing w:line="360" w:lineRule="auto"/>
        <w:ind w:left="707" w:leftChars="-6" w:hanging="720" w:hangingChars="300"/>
        <w:rPr>
          <w:rFonts w:hint="eastAsia" w:ascii="宋体" w:hAnsi="宋体" w:eastAsia="宋体" w:cs="宋体"/>
          <w:sz w:val="24"/>
        </w:rPr>
      </w:pPr>
      <w:bookmarkStart w:id="168" w:name="_Hlk86856230"/>
      <w:r>
        <w:rPr>
          <w:rFonts w:hint="eastAsia" w:ascii="宋体" w:hAnsi="宋体" w:eastAsia="宋体" w:cs="宋体"/>
          <w:sz w:val="24"/>
        </w:rPr>
        <w:t xml:space="preserve">5.2.3 </w:t>
      </w:r>
      <w:r>
        <w:rPr>
          <w:rFonts w:hint="eastAsia" w:ascii="宋体" w:hAnsi="宋体" w:eastAsia="宋体" w:cs="宋体"/>
          <w:sz w:val="24"/>
          <w:lang w:eastAsia="zh-CN"/>
        </w:rPr>
        <w:t>投标人</w:t>
      </w:r>
      <w:r>
        <w:rPr>
          <w:rFonts w:hint="eastAsia" w:ascii="宋体" w:hAnsi="宋体" w:eastAsia="宋体" w:cs="宋体"/>
          <w:sz w:val="24"/>
        </w:rPr>
        <w:t>在中国政府采购网（</w:t>
      </w:r>
      <w:r>
        <w:rPr>
          <w:rStyle w:val="57"/>
          <w:rFonts w:hint="eastAsia" w:ascii="宋体" w:hAnsi="宋体" w:eastAsia="宋体" w:cs="宋体"/>
          <w:color w:val="auto"/>
          <w:sz w:val="24"/>
          <w:u w:val="none"/>
        </w:rPr>
        <w:t>www.ccgp.gov.cn）被列入政府采购严重违法失信行为</w:t>
      </w:r>
      <w:r>
        <w:rPr>
          <w:rFonts w:hint="eastAsia" w:ascii="宋体" w:hAnsi="宋体" w:eastAsia="宋体" w:cs="宋体"/>
          <w:sz w:val="24"/>
        </w:rPr>
        <w:t>记录名单，或在“信用中国”网站（www.creditchina.gov.cn）被列入失信被执行人、重大</w:t>
      </w:r>
      <w:r>
        <w:rPr>
          <w:rFonts w:hint="eastAsia" w:ascii="宋体" w:hAnsi="宋体" w:eastAsia="宋体" w:cs="宋体"/>
          <w:kern w:val="0"/>
          <w:sz w:val="24"/>
        </w:rPr>
        <w:t>税收违法失信主体</w:t>
      </w:r>
      <w:r>
        <w:rPr>
          <w:rFonts w:hint="eastAsia" w:ascii="宋体" w:hAnsi="宋体" w:eastAsia="宋体" w:cs="宋体"/>
          <w:sz w:val="24"/>
        </w:rPr>
        <w:t>，以及存在《中华人民共和国政府采购法实施条例》第十九条规定的重大违法记录，投标将被认定为</w:t>
      </w:r>
      <w:r>
        <w:rPr>
          <w:rFonts w:hint="eastAsia" w:ascii="宋体" w:hAnsi="宋体" w:eastAsia="宋体" w:cs="宋体"/>
          <w:b/>
          <w:sz w:val="24"/>
        </w:rPr>
        <w:t>投标无效</w:t>
      </w:r>
      <w:r>
        <w:rPr>
          <w:rFonts w:hint="eastAsia" w:ascii="宋体" w:hAnsi="宋体" w:eastAsia="宋体" w:cs="宋体"/>
          <w:sz w:val="24"/>
        </w:rPr>
        <w:t>。</w:t>
      </w:r>
    </w:p>
    <w:bookmarkEnd w:id="168"/>
    <w:p>
      <w:pPr>
        <w:pStyle w:val="13"/>
        <w:spacing w:line="360" w:lineRule="auto"/>
        <w:ind w:left="720" w:hanging="720" w:hangingChars="300"/>
        <w:rPr>
          <w:rFonts w:hint="eastAsia" w:ascii="宋体" w:hAnsi="宋体" w:eastAsia="宋体" w:cs="宋体"/>
          <w:sz w:val="24"/>
        </w:rPr>
      </w:pPr>
      <w:r>
        <w:rPr>
          <w:rFonts w:hint="eastAsia" w:ascii="宋体" w:hAnsi="宋体" w:eastAsia="宋体" w:cs="宋体"/>
          <w:sz w:val="24"/>
        </w:rPr>
        <w:t>5.2.4 信用查询记录方式：采购人或采购代理机构经办人将查询网页打印、签字并存档备查。</w:t>
      </w:r>
      <w:r>
        <w:rPr>
          <w:rFonts w:hint="eastAsia" w:ascii="宋体" w:hAnsi="宋体" w:eastAsia="宋体" w:cs="宋体"/>
          <w:sz w:val="24"/>
          <w:lang w:eastAsia="zh-CN"/>
        </w:rPr>
        <w:t>投标人</w:t>
      </w:r>
      <w:r>
        <w:rPr>
          <w:rFonts w:hint="eastAsia" w:ascii="宋体" w:hAnsi="宋体" w:eastAsia="宋体" w:cs="宋体"/>
          <w:sz w:val="24"/>
        </w:rPr>
        <w:t>不良信用记录以采购人或采购代理机构查询结果为准。</w:t>
      </w:r>
      <w:r>
        <w:rPr>
          <w:rFonts w:hint="eastAsia" w:ascii="宋体" w:hAnsi="宋体" w:eastAsia="宋体" w:cs="宋体"/>
          <w:sz w:val="24"/>
          <w:lang w:eastAsia="zh-CN"/>
        </w:rPr>
        <w:t>投标人</w:t>
      </w:r>
      <w:r>
        <w:rPr>
          <w:rFonts w:hint="eastAsia" w:ascii="宋体" w:hAnsi="宋体" w:eastAsia="宋体" w:cs="宋体"/>
          <w:sz w:val="24"/>
        </w:rPr>
        <w:t>自行提供的与网站信息不一致的其他证明材料亦不作为资格审查依据。</w:t>
      </w:r>
    </w:p>
    <w:p>
      <w:pPr>
        <w:pStyle w:val="13"/>
        <w:spacing w:line="360" w:lineRule="auto"/>
        <w:ind w:left="729" w:leftChars="346" w:hanging="2" w:firstLineChars="0"/>
        <w:rPr>
          <w:rFonts w:hint="eastAsia" w:ascii="宋体" w:hAnsi="宋体" w:eastAsia="宋体" w:cs="宋体"/>
          <w:sz w:val="24"/>
        </w:rPr>
      </w:pPr>
      <w:r>
        <w:rPr>
          <w:rFonts w:hint="eastAsia" w:ascii="宋体" w:hAnsi="宋体" w:eastAsia="宋体" w:cs="宋体"/>
          <w:sz w:val="24"/>
        </w:rPr>
        <w:t>在本招标文件规定的查询时间之外，网站信息发生的任何变更均不作为资格审 查依据。</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5.2.5 按照《中华人民共和国政府采购法》、《中华人民共和国政府采购法实施条例》、《政府采购货物和服务招标投标管理办法》及本项目本级和上级财政部门的有关规定依法组建的评标委员会，负责评标工作。</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5.2.6 评标委员会由采购人代表和评审专家组成，成员人数为五人以上单数。其中，评审专家不得少于成员总数的三分之二。具体成员人数见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pStyle w:val="5"/>
        <w:spacing w:before="0" w:after="0" w:line="360" w:lineRule="auto"/>
        <w:rPr>
          <w:rFonts w:hint="eastAsia" w:ascii="宋体" w:hAnsi="宋体" w:eastAsia="宋体" w:cs="宋体"/>
          <w:b w:val="0"/>
          <w:bCs w:val="0"/>
          <w:sz w:val="24"/>
          <w:szCs w:val="24"/>
          <w:bdr w:val="single" w:color="auto" w:sz="4" w:space="0"/>
        </w:rPr>
      </w:pPr>
      <w:bookmarkStart w:id="169" w:name="_Toc5408"/>
      <w:bookmarkStart w:id="170" w:name="_Toc57211966"/>
      <w:r>
        <w:rPr>
          <w:rFonts w:hint="eastAsia" w:ascii="宋体" w:hAnsi="宋体" w:eastAsia="宋体" w:cs="宋体"/>
          <w:sz w:val="24"/>
          <w:szCs w:val="24"/>
        </w:rPr>
        <w:t>5.3 投标文件符合性审查与澄清</w:t>
      </w:r>
      <w:bookmarkEnd w:id="169"/>
      <w:bookmarkEnd w:id="170"/>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5.3.1 评标委员会将对符合资格条件的</w:t>
      </w:r>
      <w:r>
        <w:rPr>
          <w:rFonts w:hint="eastAsia" w:ascii="宋体" w:hAnsi="宋体" w:eastAsia="宋体" w:cs="宋体"/>
          <w:sz w:val="24"/>
          <w:lang w:eastAsia="zh-CN"/>
        </w:rPr>
        <w:t>投标人</w:t>
      </w:r>
      <w:r>
        <w:rPr>
          <w:rFonts w:hint="eastAsia" w:ascii="宋体" w:hAnsi="宋体" w:eastAsia="宋体" w:cs="宋体"/>
          <w:sz w:val="24"/>
        </w:rPr>
        <w:t>的投标文件进行符合性审查。符合性审查是指依据招标文件的规定，从商务和技术角度对投标文件的有效性、完整性和响应程度进行审查，以确定其是否满足招标文件的实质性要求。</w:t>
      </w:r>
      <w:r>
        <w:rPr>
          <w:rFonts w:hint="eastAsia" w:ascii="宋体" w:hAnsi="宋体" w:eastAsia="宋体" w:cs="宋体"/>
          <w:sz w:val="24"/>
          <w:lang w:eastAsia="zh-CN"/>
        </w:rPr>
        <w:t>投标人</w:t>
      </w:r>
      <w:r>
        <w:rPr>
          <w:rFonts w:hint="eastAsia" w:ascii="宋体" w:hAnsi="宋体" w:eastAsia="宋体" w:cs="宋体"/>
          <w:sz w:val="24"/>
        </w:rPr>
        <w:t>应当按照招标文件中的相关要求，递交符合性证明材料。未通过符合性审查的</w:t>
      </w:r>
      <w:r>
        <w:rPr>
          <w:rFonts w:hint="eastAsia" w:ascii="宋体" w:hAnsi="宋体" w:eastAsia="宋体" w:cs="宋体"/>
          <w:sz w:val="24"/>
          <w:lang w:eastAsia="zh-CN"/>
        </w:rPr>
        <w:t>投标人</w:t>
      </w:r>
      <w:r>
        <w:rPr>
          <w:rFonts w:hint="eastAsia" w:ascii="宋体" w:hAnsi="宋体" w:eastAsia="宋体" w:cs="宋体"/>
          <w:sz w:val="24"/>
        </w:rPr>
        <w:t>不能进入下一阶段评审，其投标文件将被认定为无效投标文件；通过符合性审查的</w:t>
      </w:r>
      <w:r>
        <w:rPr>
          <w:rFonts w:hint="eastAsia" w:ascii="宋体" w:hAnsi="宋体" w:eastAsia="宋体" w:cs="宋体"/>
          <w:sz w:val="24"/>
          <w:lang w:eastAsia="zh-CN"/>
        </w:rPr>
        <w:t>投标人</w:t>
      </w:r>
      <w:r>
        <w:rPr>
          <w:rFonts w:hint="eastAsia" w:ascii="宋体" w:hAnsi="宋体" w:eastAsia="宋体" w:cs="宋体"/>
          <w:sz w:val="24"/>
        </w:rPr>
        <w:t>数量不足3家的，不得作进一步的比较和评价。</w:t>
      </w:r>
    </w:p>
    <w:p>
      <w:pPr>
        <w:spacing w:line="360" w:lineRule="auto"/>
        <w:rPr>
          <w:rFonts w:hint="eastAsia" w:ascii="宋体" w:hAnsi="宋体" w:eastAsia="宋体" w:cs="宋体"/>
          <w:sz w:val="24"/>
        </w:rPr>
      </w:pPr>
      <w:r>
        <w:rPr>
          <w:rFonts w:hint="eastAsia" w:ascii="宋体" w:hAnsi="宋体" w:eastAsia="宋体" w:cs="宋体"/>
          <w:sz w:val="24"/>
        </w:rPr>
        <w:t>5.3.2 投标文件的澄清</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5.3.2.1 在评标期间，评标委员会可以以书面形式要求</w:t>
      </w:r>
      <w:r>
        <w:rPr>
          <w:rFonts w:hint="eastAsia" w:ascii="宋体" w:hAnsi="宋体" w:eastAsia="宋体" w:cs="宋体"/>
          <w:sz w:val="24"/>
          <w:lang w:eastAsia="zh-CN"/>
        </w:rPr>
        <w:t>投标人</w:t>
      </w:r>
      <w:r>
        <w:rPr>
          <w:rFonts w:hint="eastAsia" w:ascii="宋体" w:hAnsi="宋体" w:eastAsia="宋体" w:cs="宋体"/>
          <w:sz w:val="24"/>
        </w:rPr>
        <w:t>对其投标文件中含义不明确、对同类问题表述不一致或者有明显文字和计算错误的内容等，以及评标委员会认为</w:t>
      </w:r>
      <w:r>
        <w:rPr>
          <w:rFonts w:hint="eastAsia" w:ascii="宋体" w:hAnsi="宋体" w:eastAsia="宋体" w:cs="宋体"/>
          <w:sz w:val="24"/>
          <w:lang w:eastAsia="zh-CN"/>
        </w:rPr>
        <w:t>投标人</w:t>
      </w:r>
      <w:r>
        <w:rPr>
          <w:rFonts w:hint="eastAsia" w:ascii="宋体" w:hAnsi="宋体" w:eastAsia="宋体" w:cs="宋体"/>
          <w:sz w:val="24"/>
        </w:rPr>
        <w:t>的报价明显低于其他通过符合性审查</w:t>
      </w:r>
      <w:r>
        <w:rPr>
          <w:rFonts w:hint="eastAsia" w:ascii="宋体" w:hAnsi="宋体" w:eastAsia="宋体" w:cs="宋体"/>
          <w:sz w:val="24"/>
          <w:lang w:eastAsia="zh-CN"/>
        </w:rPr>
        <w:t>投标人</w:t>
      </w:r>
      <w:r>
        <w:rPr>
          <w:rFonts w:hint="eastAsia" w:ascii="宋体" w:hAnsi="宋体" w:eastAsia="宋体" w:cs="宋体"/>
          <w:sz w:val="24"/>
        </w:rPr>
        <w:t>的报价，有可能影响履约的情况作必要的澄清、说明或补正。</w:t>
      </w:r>
      <w:r>
        <w:rPr>
          <w:rFonts w:hint="eastAsia" w:ascii="宋体" w:hAnsi="宋体" w:eastAsia="宋体" w:cs="宋体"/>
          <w:sz w:val="24"/>
          <w:lang w:eastAsia="zh-CN"/>
        </w:rPr>
        <w:t>投标人</w:t>
      </w:r>
      <w:r>
        <w:rPr>
          <w:rFonts w:hint="eastAsia" w:ascii="宋体" w:hAnsi="宋体" w:eastAsia="宋体" w:cs="宋体"/>
          <w:sz w:val="24"/>
        </w:rPr>
        <w:t>的澄清、说明或补正应在评标委员会规定的时间内以书面方式进行，并不得超出投标文件范围或者改变投标文件的实质性内容。</w:t>
      </w:r>
    </w:p>
    <w:p>
      <w:pPr>
        <w:spacing w:line="360" w:lineRule="auto"/>
        <w:ind w:left="951" w:leftChars="453" w:firstLine="12" w:firstLineChars="5"/>
        <w:rPr>
          <w:rFonts w:hint="eastAsia" w:ascii="宋体" w:hAnsi="宋体" w:eastAsia="宋体" w:cs="宋体"/>
          <w:sz w:val="24"/>
        </w:rPr>
      </w:pPr>
      <w:r>
        <w:rPr>
          <w:rFonts w:hint="eastAsia" w:ascii="宋体" w:hAnsi="宋体" w:eastAsia="宋体" w:cs="宋体"/>
          <w:sz w:val="24"/>
        </w:rPr>
        <w:t>评标委员会要求</w:t>
      </w:r>
      <w:r>
        <w:rPr>
          <w:rFonts w:hint="eastAsia" w:ascii="宋体" w:hAnsi="宋体" w:eastAsia="宋体" w:cs="宋体"/>
          <w:sz w:val="24"/>
          <w:lang w:eastAsia="zh-CN"/>
        </w:rPr>
        <w:t>投标人</w:t>
      </w:r>
      <w:r>
        <w:rPr>
          <w:rFonts w:hint="eastAsia" w:ascii="宋体" w:hAnsi="宋体" w:eastAsia="宋体" w:cs="宋体"/>
          <w:sz w:val="24"/>
        </w:rPr>
        <w:t>对投标文件进行澄清、说明或者补正的将以书面形式作出，并在交易系统中向</w:t>
      </w:r>
      <w:r>
        <w:rPr>
          <w:rFonts w:hint="eastAsia" w:ascii="宋体" w:hAnsi="宋体" w:eastAsia="宋体" w:cs="宋体"/>
          <w:sz w:val="24"/>
          <w:lang w:eastAsia="zh-CN"/>
        </w:rPr>
        <w:t>投标人</w:t>
      </w:r>
      <w:r>
        <w:rPr>
          <w:rFonts w:hint="eastAsia" w:ascii="宋体" w:hAnsi="宋体" w:eastAsia="宋体" w:cs="宋体"/>
          <w:sz w:val="24"/>
        </w:rPr>
        <w:t>发出，</w:t>
      </w:r>
      <w:r>
        <w:rPr>
          <w:rFonts w:hint="eastAsia" w:ascii="宋体" w:hAnsi="宋体" w:eastAsia="宋体" w:cs="宋体"/>
          <w:sz w:val="24"/>
          <w:lang w:eastAsia="zh-CN"/>
        </w:rPr>
        <w:t>投标人</w:t>
      </w:r>
      <w:r>
        <w:rPr>
          <w:rFonts w:hint="eastAsia" w:ascii="宋体" w:hAnsi="宋体" w:eastAsia="宋体" w:cs="宋体"/>
          <w:sz w:val="24"/>
        </w:rPr>
        <w:t>在收到该要求后，应在评标委员会规定时间内在交易系统中做出相应的回复，如果评标委员会在规定的时间内没有收到</w:t>
      </w:r>
      <w:r>
        <w:rPr>
          <w:rFonts w:hint="eastAsia" w:ascii="宋体" w:hAnsi="宋体" w:eastAsia="宋体" w:cs="宋体"/>
          <w:sz w:val="24"/>
          <w:lang w:eastAsia="zh-CN"/>
        </w:rPr>
        <w:t>投标人</w:t>
      </w:r>
      <w:r>
        <w:rPr>
          <w:rFonts w:hint="eastAsia" w:ascii="宋体" w:hAnsi="宋体" w:eastAsia="宋体" w:cs="宋体"/>
          <w:sz w:val="24"/>
        </w:rPr>
        <w:t>的回复则视为该</w:t>
      </w:r>
      <w:r>
        <w:rPr>
          <w:rFonts w:hint="eastAsia" w:ascii="宋体" w:hAnsi="宋体" w:eastAsia="宋体" w:cs="宋体"/>
          <w:sz w:val="24"/>
          <w:lang w:eastAsia="zh-CN"/>
        </w:rPr>
        <w:t>投标人</w:t>
      </w:r>
      <w:r>
        <w:rPr>
          <w:rFonts w:hint="eastAsia" w:ascii="宋体" w:hAnsi="宋体" w:eastAsia="宋体" w:cs="宋体"/>
          <w:sz w:val="24"/>
        </w:rPr>
        <w:t>没有回复。</w:t>
      </w:r>
    </w:p>
    <w:p>
      <w:pPr>
        <w:spacing w:line="360" w:lineRule="auto"/>
        <w:ind w:left="924" w:leftChars="44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不按评标委员会的要求进行回复的，或者不能在规定时间内作出书面回复的，或者回复内容不被评标委员会认可的，其投标文件将被作为无效投标文件处理。</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5.3.2.2 </w:t>
      </w:r>
      <w:r>
        <w:rPr>
          <w:rFonts w:hint="eastAsia" w:ascii="宋体" w:hAnsi="宋体" w:eastAsia="宋体" w:cs="宋体"/>
          <w:sz w:val="24"/>
          <w:lang w:eastAsia="zh-CN"/>
        </w:rPr>
        <w:t>投标人</w:t>
      </w:r>
      <w:r>
        <w:rPr>
          <w:rFonts w:hint="eastAsia" w:ascii="宋体" w:hAnsi="宋体" w:eastAsia="宋体" w:cs="宋体"/>
          <w:sz w:val="24"/>
        </w:rPr>
        <w:t>应当在招标文件中确定的投标截止时间前,登录远程开标大厅,在线准时参加开标活动并根据需要进行文件答疑澄清等。</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5.3.2.3 </w:t>
      </w:r>
      <w:r>
        <w:rPr>
          <w:rFonts w:hint="eastAsia" w:ascii="宋体" w:hAnsi="宋体" w:eastAsia="宋体" w:cs="宋体"/>
          <w:sz w:val="24"/>
          <w:lang w:eastAsia="zh-CN"/>
        </w:rPr>
        <w:t>投标人</w:t>
      </w:r>
      <w:r>
        <w:rPr>
          <w:rFonts w:hint="eastAsia" w:ascii="宋体" w:hAnsi="宋体" w:eastAsia="宋体" w:cs="宋体"/>
          <w:sz w:val="24"/>
        </w:rPr>
        <w:t>的澄清、说明或者补正应当加盖单位的电子签章及法定代表人（或单位负责人）的电子签章。</w:t>
      </w:r>
      <w:r>
        <w:rPr>
          <w:rFonts w:hint="eastAsia" w:ascii="宋体" w:hAnsi="宋体" w:eastAsia="宋体" w:cs="宋体"/>
          <w:sz w:val="24"/>
          <w:lang w:eastAsia="zh-CN"/>
        </w:rPr>
        <w:t>投标人</w:t>
      </w:r>
      <w:r>
        <w:rPr>
          <w:rFonts w:hint="eastAsia" w:ascii="宋体" w:hAnsi="宋体" w:eastAsia="宋体" w:cs="宋体"/>
          <w:sz w:val="24"/>
        </w:rPr>
        <w:t>为自然人的，应当由本人签字并附身份证明。</w:t>
      </w:r>
    </w:p>
    <w:p>
      <w:pPr>
        <w:tabs>
          <w:tab w:val="left" w:pos="360"/>
          <w:tab w:val="left" w:pos="720"/>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5.3.2.4 </w:t>
      </w:r>
      <w:r>
        <w:rPr>
          <w:rFonts w:hint="eastAsia" w:ascii="宋体" w:hAnsi="宋体" w:eastAsia="宋体" w:cs="宋体"/>
          <w:sz w:val="24"/>
          <w:lang w:eastAsia="zh-CN"/>
        </w:rPr>
        <w:t>投标人</w:t>
      </w:r>
      <w:r>
        <w:rPr>
          <w:rFonts w:hint="eastAsia" w:ascii="宋体" w:hAnsi="宋体" w:eastAsia="宋体" w:cs="宋体"/>
          <w:sz w:val="24"/>
        </w:rPr>
        <w:t>的澄清、说明或者补正不得对投标文件的内容进行实质性修改。</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5.3.2.5 </w:t>
      </w:r>
      <w:r>
        <w:rPr>
          <w:rFonts w:hint="eastAsia" w:ascii="宋体" w:hAnsi="宋体" w:eastAsia="宋体" w:cs="宋体"/>
          <w:sz w:val="24"/>
          <w:lang w:eastAsia="zh-CN"/>
        </w:rPr>
        <w:t>投标人</w:t>
      </w:r>
      <w:r>
        <w:rPr>
          <w:rFonts w:hint="eastAsia" w:ascii="宋体" w:hAnsi="宋体" w:eastAsia="宋体" w:cs="宋体"/>
          <w:sz w:val="24"/>
        </w:rPr>
        <w:t>的澄清、说明或补正将作为投标文件的一部分并取代投标文件中被澄清的部分。</w:t>
      </w:r>
    </w:p>
    <w:p>
      <w:pPr>
        <w:spacing w:line="360" w:lineRule="auto"/>
        <w:rPr>
          <w:rFonts w:hint="eastAsia" w:ascii="宋体" w:hAnsi="宋体" w:eastAsia="宋体" w:cs="宋体"/>
          <w:sz w:val="24"/>
        </w:rPr>
      </w:pPr>
      <w:r>
        <w:rPr>
          <w:rFonts w:hint="eastAsia" w:ascii="宋体" w:hAnsi="宋体" w:eastAsia="宋体" w:cs="宋体"/>
          <w:sz w:val="24"/>
        </w:rPr>
        <w:t>5.3.2.6投标文件报价出现前后不一致的，按照下列规定修正：</w:t>
      </w:r>
    </w:p>
    <w:p>
      <w:pPr>
        <w:spacing w:line="360" w:lineRule="auto"/>
        <w:ind w:left="1313" w:leftChars="6" w:hanging="1300" w:hangingChars="542"/>
        <w:rPr>
          <w:rFonts w:hint="eastAsia" w:ascii="宋体" w:hAnsi="宋体" w:eastAsia="宋体" w:cs="宋体"/>
          <w:sz w:val="24"/>
        </w:rPr>
      </w:pPr>
      <w:r>
        <w:rPr>
          <w:rFonts w:hint="eastAsia" w:ascii="宋体" w:hAnsi="宋体" w:eastAsia="宋体" w:cs="宋体"/>
          <w:sz w:val="24"/>
        </w:rPr>
        <w:t>　　  （1）投标文件中开标一览表（报价表）内容与投标文件中相应内容不一致的，以开标一览表（报价表）为准；</w:t>
      </w:r>
    </w:p>
    <w:p>
      <w:pPr>
        <w:spacing w:line="360" w:lineRule="auto"/>
        <w:ind w:left="850" w:hanging="849" w:hangingChars="354"/>
        <w:rPr>
          <w:rFonts w:hint="eastAsia" w:ascii="宋体" w:hAnsi="宋体" w:eastAsia="宋体" w:cs="宋体"/>
          <w:sz w:val="24"/>
        </w:rPr>
      </w:pPr>
      <w:r>
        <w:rPr>
          <w:rFonts w:hint="eastAsia" w:ascii="宋体" w:hAnsi="宋体" w:eastAsia="宋体" w:cs="宋体"/>
          <w:sz w:val="24"/>
        </w:rPr>
        <w:t>　　  （2）大写金额和小写金额不一致的，以大写金额为准；</w:t>
      </w:r>
    </w:p>
    <w:p>
      <w:pPr>
        <w:spacing w:line="360" w:lineRule="auto"/>
        <w:ind w:left="1313" w:leftChars="6" w:hanging="1300" w:hangingChars="542"/>
        <w:rPr>
          <w:rFonts w:hint="eastAsia" w:ascii="宋体" w:hAnsi="宋体" w:eastAsia="宋体" w:cs="宋体"/>
          <w:sz w:val="24"/>
        </w:rPr>
      </w:pPr>
      <w:r>
        <w:rPr>
          <w:rFonts w:hint="eastAsia" w:ascii="宋体" w:hAnsi="宋体" w:eastAsia="宋体" w:cs="宋体"/>
          <w:sz w:val="24"/>
        </w:rPr>
        <w:t>　    （3）单价金额小数点或者百分比有明显错位的，以开标一览表的总价为准，并修改单价；</w:t>
      </w:r>
    </w:p>
    <w:p>
      <w:pPr>
        <w:spacing w:line="360" w:lineRule="auto"/>
        <w:ind w:left="850" w:hanging="849" w:hangingChars="354"/>
        <w:rPr>
          <w:rFonts w:hint="eastAsia" w:ascii="宋体" w:hAnsi="宋体" w:eastAsia="宋体" w:cs="宋体"/>
          <w:sz w:val="24"/>
        </w:rPr>
      </w:pPr>
      <w:r>
        <w:rPr>
          <w:rFonts w:hint="eastAsia" w:ascii="宋体" w:hAnsi="宋体" w:eastAsia="宋体" w:cs="宋体"/>
          <w:sz w:val="24"/>
        </w:rPr>
        <w:t>　    （4）总价金额与按单价汇总金额不一致的，以总价金额为准。</w:t>
      </w:r>
    </w:p>
    <w:p>
      <w:pPr>
        <w:spacing w:line="360" w:lineRule="auto"/>
        <w:ind w:left="847" w:leftChars="342" w:hanging="129" w:hangingChars="54"/>
        <w:rPr>
          <w:rFonts w:hint="eastAsia" w:ascii="宋体" w:hAnsi="宋体" w:eastAsia="宋体" w:cs="宋体"/>
          <w:sz w:val="24"/>
        </w:rPr>
      </w:pPr>
      <w:r>
        <w:rPr>
          <w:rFonts w:hint="eastAsia" w:ascii="宋体" w:hAnsi="宋体" w:eastAsia="宋体" w:cs="宋体"/>
          <w:sz w:val="24"/>
        </w:rPr>
        <w:t>（5）投标报价有算术错误的，其风险由</w:t>
      </w:r>
      <w:r>
        <w:rPr>
          <w:rFonts w:hint="eastAsia" w:ascii="宋体" w:hAnsi="宋体" w:eastAsia="宋体" w:cs="宋体"/>
          <w:sz w:val="24"/>
          <w:lang w:eastAsia="zh-CN"/>
        </w:rPr>
        <w:t>投标人</w:t>
      </w:r>
      <w:r>
        <w:rPr>
          <w:rFonts w:hint="eastAsia" w:ascii="宋体" w:hAnsi="宋体" w:eastAsia="宋体" w:cs="宋体"/>
          <w:sz w:val="24"/>
        </w:rPr>
        <w:t>承担。</w:t>
      </w:r>
    </w:p>
    <w:p>
      <w:pPr>
        <w:spacing w:line="360" w:lineRule="auto"/>
        <w:ind w:left="1014" w:leftChars="-203" w:hanging="1440" w:hangingChars="600"/>
        <w:rPr>
          <w:rFonts w:hint="eastAsia" w:ascii="宋体" w:hAnsi="宋体" w:eastAsia="宋体" w:cs="宋体"/>
          <w:sz w:val="24"/>
        </w:rPr>
      </w:pPr>
      <w:r>
        <w:rPr>
          <w:rFonts w:hint="eastAsia" w:ascii="宋体" w:hAnsi="宋体" w:eastAsia="宋体" w:cs="宋体"/>
          <w:sz w:val="24"/>
        </w:rPr>
        <w:t>　　        同时出现两种以上不一致的，按照前款规定的顺序修正。修正后的报价按照第5.3.2条的规定经</w:t>
      </w:r>
      <w:r>
        <w:rPr>
          <w:rFonts w:hint="eastAsia" w:ascii="宋体" w:hAnsi="宋体" w:eastAsia="宋体" w:cs="宋体"/>
          <w:sz w:val="24"/>
          <w:lang w:eastAsia="zh-CN"/>
        </w:rPr>
        <w:t>投标人</w:t>
      </w:r>
      <w:r>
        <w:rPr>
          <w:rFonts w:hint="eastAsia" w:ascii="宋体" w:hAnsi="宋体" w:eastAsia="宋体" w:cs="宋体"/>
          <w:sz w:val="24"/>
        </w:rPr>
        <w:t>确认后产生约束力，</w:t>
      </w:r>
      <w:r>
        <w:rPr>
          <w:rFonts w:hint="eastAsia" w:ascii="宋体" w:hAnsi="宋体" w:eastAsia="宋体" w:cs="宋体"/>
          <w:sz w:val="24"/>
          <w:lang w:eastAsia="zh-CN"/>
        </w:rPr>
        <w:t>投标人</w:t>
      </w:r>
      <w:r>
        <w:rPr>
          <w:rFonts w:hint="eastAsia" w:ascii="宋体" w:hAnsi="宋体" w:eastAsia="宋体" w:cs="宋体"/>
          <w:sz w:val="24"/>
        </w:rPr>
        <w:t>不确认的，其投标将被认定为</w:t>
      </w:r>
      <w:r>
        <w:rPr>
          <w:rFonts w:hint="eastAsia" w:ascii="宋体" w:hAnsi="宋体" w:eastAsia="宋体" w:cs="宋体"/>
          <w:b/>
          <w:bCs/>
          <w:sz w:val="24"/>
        </w:rPr>
        <w:t>投标无效</w:t>
      </w:r>
      <w:r>
        <w:rPr>
          <w:rFonts w:hint="eastAsia" w:ascii="宋体" w:hAnsi="宋体" w:eastAsia="宋体" w:cs="宋体"/>
          <w:sz w:val="24"/>
        </w:rPr>
        <w:t>。</w:t>
      </w:r>
    </w:p>
    <w:p>
      <w:pPr>
        <w:spacing w:line="360" w:lineRule="auto"/>
        <w:ind w:left="922" w:leftChars="439" w:firstLine="84" w:firstLineChars="35"/>
        <w:rPr>
          <w:rFonts w:hint="eastAsia" w:ascii="宋体" w:hAnsi="宋体" w:eastAsia="宋体" w:cs="宋体"/>
          <w:sz w:val="24"/>
        </w:rPr>
      </w:pPr>
      <w:r>
        <w:rPr>
          <w:rFonts w:hint="eastAsia" w:ascii="宋体" w:hAnsi="宋体" w:eastAsia="宋体" w:cs="宋体"/>
          <w:sz w:val="24"/>
        </w:rPr>
        <w:t>对不同文字文本投标文件的解释发生异议的，以中文文本为准。</w:t>
      </w:r>
    </w:p>
    <w:p>
      <w:pPr>
        <w:pStyle w:val="5"/>
        <w:spacing w:before="0" w:after="0" w:line="360" w:lineRule="auto"/>
        <w:rPr>
          <w:rFonts w:hint="eastAsia" w:ascii="宋体" w:hAnsi="宋体" w:eastAsia="宋体" w:cs="宋体"/>
          <w:b w:val="0"/>
          <w:bCs w:val="0"/>
          <w:sz w:val="24"/>
          <w:szCs w:val="24"/>
          <w:bdr w:val="single" w:color="auto" w:sz="4" w:space="0"/>
        </w:rPr>
      </w:pPr>
      <w:bookmarkStart w:id="171" w:name="_Toc57211969"/>
      <w:bookmarkStart w:id="172" w:name="_Toc19261"/>
      <w:r>
        <w:rPr>
          <w:rFonts w:hint="eastAsia" w:ascii="宋体" w:hAnsi="宋体" w:eastAsia="宋体" w:cs="宋体"/>
          <w:sz w:val="24"/>
          <w:szCs w:val="24"/>
        </w:rPr>
        <w:t>5.4 无效投标文件的规定</w:t>
      </w:r>
      <w:bookmarkEnd w:id="171"/>
      <w:bookmarkEnd w:id="172"/>
    </w:p>
    <w:p>
      <w:pPr>
        <w:spacing w:line="360" w:lineRule="auto"/>
        <w:ind w:left="720" w:hanging="720" w:hangingChars="300"/>
        <w:rPr>
          <w:rFonts w:hint="eastAsia" w:ascii="宋体" w:hAnsi="宋体" w:eastAsia="宋体" w:cs="宋体"/>
          <w:b/>
          <w:sz w:val="24"/>
        </w:rPr>
      </w:pPr>
      <w:r>
        <w:rPr>
          <w:rFonts w:hint="eastAsia" w:ascii="宋体" w:hAnsi="宋体" w:eastAsia="宋体" w:cs="宋体"/>
          <w:sz w:val="24"/>
        </w:rPr>
        <w:t>5.4.1 在评审之前，根据招标文件的规定，评标委员会将审查每份投标文件是否满足招标文件的实质性要求。</w:t>
      </w:r>
      <w:r>
        <w:rPr>
          <w:rFonts w:hint="eastAsia" w:ascii="宋体" w:hAnsi="宋体" w:eastAsia="宋体" w:cs="宋体"/>
          <w:sz w:val="24"/>
          <w:lang w:eastAsia="zh-CN"/>
        </w:rPr>
        <w:t>投标人</w:t>
      </w:r>
      <w:r>
        <w:rPr>
          <w:rFonts w:hint="eastAsia" w:ascii="宋体" w:hAnsi="宋体" w:eastAsia="宋体" w:cs="宋体"/>
          <w:sz w:val="24"/>
        </w:rPr>
        <w:t>不得通过修正（更改）或撤销不符合要求的偏离，从而使其投标文件满足招标文件的实质性要求。</w:t>
      </w:r>
      <w:r>
        <w:rPr>
          <w:rFonts w:hint="eastAsia" w:ascii="宋体" w:hAnsi="宋体" w:eastAsia="宋体" w:cs="宋体"/>
          <w:b/>
          <w:sz w:val="24"/>
        </w:rPr>
        <w:t>评标委员会确定投标文件是否满足招标文件的实质性要求只根据招标文件要求、投标文件内容及政府采购的相关法律法规、财政主管部门的相关文件。</w:t>
      </w:r>
    </w:p>
    <w:p>
      <w:pPr>
        <w:spacing w:line="360" w:lineRule="auto"/>
        <w:ind w:left="720" w:hanging="720" w:hangingChars="300"/>
        <w:rPr>
          <w:rFonts w:hint="eastAsia" w:ascii="宋体" w:hAnsi="宋体" w:eastAsia="宋体" w:cs="宋体"/>
          <w:b/>
          <w:sz w:val="24"/>
        </w:rPr>
      </w:pPr>
      <w:r>
        <w:rPr>
          <w:rFonts w:hint="eastAsia" w:ascii="宋体" w:hAnsi="宋体" w:eastAsia="宋体" w:cs="宋体"/>
          <w:sz w:val="24"/>
        </w:rPr>
        <w:t>5.4.2</w:t>
      </w:r>
      <w:r>
        <w:rPr>
          <w:rFonts w:hint="eastAsia" w:ascii="宋体" w:hAnsi="宋体" w:eastAsia="宋体" w:cs="宋体"/>
          <w:b/>
          <w:sz w:val="24"/>
        </w:rPr>
        <w:t>如果投标文件不满足招标文件的实质性要求，其投标文件将作为无效投标文件处理，</w:t>
      </w:r>
      <w:r>
        <w:rPr>
          <w:rFonts w:hint="eastAsia" w:ascii="宋体" w:hAnsi="宋体" w:eastAsia="宋体" w:cs="宋体"/>
          <w:b/>
          <w:sz w:val="24"/>
          <w:lang w:eastAsia="zh-CN"/>
        </w:rPr>
        <w:t>投标人</w:t>
      </w:r>
      <w:r>
        <w:rPr>
          <w:rFonts w:hint="eastAsia" w:ascii="宋体" w:hAnsi="宋体" w:eastAsia="宋体" w:cs="宋体"/>
          <w:b/>
          <w:sz w:val="24"/>
        </w:rPr>
        <w:t>不得再对投标文件进行任何修正从而使其满足招标文件的实质性要求。</w:t>
      </w:r>
    </w:p>
    <w:p>
      <w:pPr>
        <w:spacing w:line="360" w:lineRule="auto"/>
        <w:rPr>
          <w:rFonts w:hint="eastAsia" w:ascii="宋体" w:hAnsi="宋体" w:eastAsia="宋体" w:cs="宋体"/>
          <w:b/>
          <w:bCs/>
          <w:sz w:val="26"/>
          <w:szCs w:val="26"/>
        </w:rPr>
      </w:pPr>
      <w:r>
        <w:rPr>
          <w:rFonts w:hint="eastAsia" w:ascii="宋体" w:hAnsi="宋体" w:eastAsia="宋体" w:cs="宋体"/>
          <w:b/>
          <w:bCs/>
          <w:sz w:val="26"/>
          <w:szCs w:val="26"/>
        </w:rPr>
        <w:t>5.4.3如发现下列情况之一的，其投标文件将被认定为无效投标文件：</w:t>
      </w:r>
    </w:p>
    <w:p>
      <w:pPr>
        <w:spacing w:line="360" w:lineRule="auto"/>
        <w:rPr>
          <w:rFonts w:hint="eastAsia" w:ascii="宋体" w:hAnsi="宋体" w:eastAsia="宋体" w:cs="宋体"/>
          <w:sz w:val="24"/>
        </w:rPr>
      </w:pPr>
      <w:r>
        <w:rPr>
          <w:rFonts w:hint="eastAsia" w:ascii="宋体" w:hAnsi="宋体" w:eastAsia="宋体" w:cs="宋体"/>
          <w:sz w:val="24"/>
        </w:rPr>
        <w:t>5.4.3.1 投标文件未按招标文件要求签署、盖章的；</w:t>
      </w:r>
    </w:p>
    <w:p>
      <w:pPr>
        <w:spacing w:line="360" w:lineRule="auto"/>
        <w:rPr>
          <w:rFonts w:hint="eastAsia" w:ascii="宋体" w:hAnsi="宋体" w:eastAsia="宋体" w:cs="宋体"/>
          <w:sz w:val="24"/>
        </w:rPr>
      </w:pPr>
      <w:r>
        <w:rPr>
          <w:rFonts w:hint="eastAsia" w:ascii="宋体" w:hAnsi="宋体" w:eastAsia="宋体" w:cs="宋体"/>
          <w:sz w:val="24"/>
        </w:rPr>
        <w:t>5.4.3.2 报价超过了招标文件中规定的预算金额或者最高限价的；</w:t>
      </w:r>
    </w:p>
    <w:p>
      <w:pPr>
        <w:spacing w:line="360" w:lineRule="auto"/>
        <w:rPr>
          <w:rFonts w:hint="eastAsia" w:ascii="宋体" w:hAnsi="宋体" w:eastAsia="宋体" w:cs="宋体"/>
          <w:sz w:val="24"/>
        </w:rPr>
      </w:pPr>
      <w:r>
        <w:rPr>
          <w:rFonts w:hint="eastAsia" w:ascii="宋体" w:hAnsi="宋体" w:eastAsia="宋体" w:cs="宋体"/>
          <w:sz w:val="24"/>
        </w:rPr>
        <w:t>5.4.3.3 不具备招标文件中规定的资格要求的；</w:t>
      </w:r>
    </w:p>
    <w:p>
      <w:pPr>
        <w:spacing w:line="360" w:lineRule="auto"/>
        <w:rPr>
          <w:rFonts w:hint="eastAsia" w:ascii="宋体" w:hAnsi="宋体" w:eastAsia="宋体" w:cs="宋体"/>
          <w:sz w:val="24"/>
        </w:rPr>
      </w:pPr>
      <w:r>
        <w:rPr>
          <w:rFonts w:hint="eastAsia" w:ascii="宋体" w:hAnsi="宋体" w:eastAsia="宋体" w:cs="宋体"/>
          <w:sz w:val="24"/>
        </w:rPr>
        <w:t>5.4.3.4 不同</w:t>
      </w:r>
      <w:r>
        <w:rPr>
          <w:rFonts w:hint="eastAsia" w:ascii="宋体" w:hAnsi="宋体" w:eastAsia="宋体" w:cs="宋体"/>
          <w:sz w:val="24"/>
          <w:lang w:eastAsia="zh-CN"/>
        </w:rPr>
        <w:t>投标人</w:t>
      </w:r>
      <w:r>
        <w:rPr>
          <w:rFonts w:hint="eastAsia" w:ascii="宋体" w:hAnsi="宋体" w:eastAsia="宋体" w:cs="宋体"/>
          <w:sz w:val="24"/>
        </w:rPr>
        <w:t>递交的投标文件制作机器码一致的；</w:t>
      </w:r>
    </w:p>
    <w:p>
      <w:pPr>
        <w:spacing w:line="360" w:lineRule="auto"/>
        <w:rPr>
          <w:rFonts w:hint="eastAsia" w:ascii="宋体" w:hAnsi="宋体" w:eastAsia="宋体" w:cs="宋体"/>
          <w:sz w:val="24"/>
        </w:rPr>
      </w:pPr>
      <w:r>
        <w:rPr>
          <w:rFonts w:hint="eastAsia" w:ascii="宋体" w:hAnsi="宋体" w:eastAsia="宋体" w:cs="宋体"/>
          <w:sz w:val="24"/>
        </w:rPr>
        <w:t>5.4.3.5 未满足招标文件中商务和技术条款的实质性要求；</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5.4.3.6 属于</w:t>
      </w:r>
      <w:r>
        <w:rPr>
          <w:rFonts w:hint="eastAsia" w:ascii="宋体" w:hAnsi="宋体" w:eastAsia="宋体" w:cs="宋体"/>
          <w:sz w:val="24"/>
          <w:lang w:eastAsia="zh-CN"/>
        </w:rPr>
        <w:t>投标人</w:t>
      </w:r>
      <w:r>
        <w:rPr>
          <w:rFonts w:hint="eastAsia" w:ascii="宋体" w:hAnsi="宋体" w:eastAsia="宋体" w:cs="宋体"/>
          <w:sz w:val="24"/>
        </w:rPr>
        <w:t>之间串通，或者依法被视为</w:t>
      </w:r>
      <w:r>
        <w:rPr>
          <w:rFonts w:hint="eastAsia" w:ascii="宋体" w:hAnsi="宋体" w:eastAsia="宋体" w:cs="宋体"/>
          <w:sz w:val="24"/>
          <w:lang w:eastAsia="zh-CN"/>
        </w:rPr>
        <w:t>投标人</w:t>
      </w:r>
      <w:r>
        <w:rPr>
          <w:rFonts w:hint="eastAsia" w:ascii="宋体" w:hAnsi="宋体" w:eastAsia="宋体" w:cs="宋体"/>
          <w:sz w:val="24"/>
        </w:rPr>
        <w:t>之间串通；</w:t>
      </w:r>
    </w:p>
    <w:p>
      <w:pPr>
        <w:adjustRightInd w:val="0"/>
        <w:snapToGrid w:val="0"/>
        <w:spacing w:line="360" w:lineRule="auto"/>
        <w:ind w:left="960" w:hanging="960" w:hangingChars="400"/>
        <w:rPr>
          <w:rFonts w:hint="eastAsia" w:ascii="宋体" w:hAnsi="宋体" w:eastAsia="宋体" w:cs="宋体"/>
          <w:sz w:val="24"/>
        </w:rPr>
      </w:pPr>
      <w:r>
        <w:rPr>
          <w:rFonts w:hint="eastAsia" w:ascii="宋体" w:hAnsi="宋体" w:eastAsia="宋体" w:cs="宋体"/>
          <w:sz w:val="24"/>
        </w:rPr>
        <w:t>5.4.3.7 评标委员会认为</w:t>
      </w:r>
      <w:r>
        <w:rPr>
          <w:rFonts w:hint="eastAsia" w:ascii="宋体" w:hAnsi="宋体" w:eastAsia="宋体" w:cs="宋体"/>
          <w:sz w:val="24"/>
          <w:lang w:eastAsia="zh-CN"/>
        </w:rPr>
        <w:t>投标人</w:t>
      </w:r>
      <w:r>
        <w:rPr>
          <w:rFonts w:hint="eastAsia" w:ascii="宋体" w:hAnsi="宋体" w:eastAsia="宋体" w:cs="宋体"/>
          <w:sz w:val="24"/>
        </w:rPr>
        <w:t>的报价明显低于其他通过符合性审查</w:t>
      </w:r>
      <w:r>
        <w:rPr>
          <w:rFonts w:hint="eastAsia" w:ascii="宋体" w:hAnsi="宋体" w:eastAsia="宋体" w:cs="宋体"/>
          <w:sz w:val="24"/>
          <w:lang w:eastAsia="zh-CN"/>
        </w:rPr>
        <w:t>投标人</w:t>
      </w:r>
      <w:r>
        <w:rPr>
          <w:rFonts w:hint="eastAsia" w:ascii="宋体" w:hAnsi="宋体" w:eastAsia="宋体" w:cs="宋体"/>
          <w:sz w:val="24"/>
        </w:rPr>
        <w:t>的报价，有可能影响产品质量或者不能诚信履约的，应当要求其通过《河南省公共资源交易中心》交易系统提供书面说明，必要时提交相关证明材料；</w:t>
      </w:r>
      <w:r>
        <w:rPr>
          <w:rFonts w:hint="eastAsia" w:ascii="宋体" w:hAnsi="宋体" w:eastAsia="宋体" w:cs="宋体"/>
          <w:sz w:val="24"/>
          <w:lang w:eastAsia="zh-CN"/>
        </w:rPr>
        <w:t>投标人</w:t>
      </w:r>
      <w:r>
        <w:rPr>
          <w:rFonts w:hint="eastAsia" w:ascii="宋体" w:hAnsi="宋体" w:eastAsia="宋体" w:cs="宋体"/>
          <w:sz w:val="24"/>
        </w:rPr>
        <w:t>不能证明其报价合理性的，评标委员会应当将其作为无效投标处理。提交证明材料的合理时间按招标文件“第四章 评标方法规定执行”。</w:t>
      </w:r>
    </w:p>
    <w:p>
      <w:pPr>
        <w:spacing w:line="360" w:lineRule="auto"/>
        <w:rPr>
          <w:rFonts w:hint="eastAsia" w:ascii="宋体" w:hAnsi="宋体" w:eastAsia="宋体" w:cs="宋体"/>
          <w:sz w:val="24"/>
        </w:rPr>
      </w:pPr>
      <w:r>
        <w:rPr>
          <w:rFonts w:hint="eastAsia" w:ascii="宋体" w:hAnsi="宋体" w:eastAsia="宋体" w:cs="宋体"/>
          <w:sz w:val="24"/>
        </w:rPr>
        <w:t>5.4.3.8 投标文件含有采购人不能接受的附加条件的；</w:t>
      </w:r>
    </w:p>
    <w:p>
      <w:pPr>
        <w:spacing w:line="360" w:lineRule="auto"/>
        <w:rPr>
          <w:rFonts w:hint="eastAsia" w:ascii="宋体" w:hAnsi="宋体" w:eastAsia="宋体" w:cs="宋体"/>
          <w:sz w:val="24"/>
        </w:rPr>
      </w:pPr>
      <w:r>
        <w:rPr>
          <w:rFonts w:hint="eastAsia" w:ascii="宋体" w:hAnsi="宋体" w:eastAsia="宋体" w:cs="宋体"/>
          <w:sz w:val="24"/>
        </w:rPr>
        <w:t>5.4.3.9 属于法律、法规和招标文件中规定的其他无效响应情形的。</w:t>
      </w:r>
    </w:p>
    <w:p>
      <w:pPr>
        <w:widowControl/>
        <w:spacing w:line="360" w:lineRule="auto"/>
        <w:jc w:val="left"/>
        <w:rPr>
          <w:rFonts w:hint="eastAsia" w:ascii="宋体" w:hAnsi="宋体" w:eastAsia="宋体" w:cs="宋体"/>
          <w:b/>
          <w:bCs/>
          <w:sz w:val="26"/>
          <w:szCs w:val="26"/>
        </w:rPr>
      </w:pPr>
      <w:r>
        <w:rPr>
          <w:rFonts w:hint="eastAsia" w:ascii="宋体" w:hAnsi="宋体" w:eastAsia="宋体" w:cs="宋体"/>
          <w:b/>
          <w:bCs/>
          <w:sz w:val="26"/>
          <w:szCs w:val="26"/>
        </w:rPr>
        <w:t>5.4.4 有下列情形之一的，视为</w:t>
      </w:r>
      <w:r>
        <w:rPr>
          <w:rFonts w:hint="eastAsia" w:ascii="宋体" w:hAnsi="宋体" w:eastAsia="宋体" w:cs="宋体"/>
          <w:b/>
          <w:bCs/>
          <w:sz w:val="26"/>
          <w:szCs w:val="26"/>
          <w:lang w:eastAsia="zh-CN"/>
        </w:rPr>
        <w:t>投标人</w:t>
      </w:r>
      <w:r>
        <w:rPr>
          <w:rFonts w:hint="eastAsia" w:ascii="宋体" w:hAnsi="宋体" w:eastAsia="宋体" w:cs="宋体"/>
          <w:b/>
          <w:bCs/>
          <w:sz w:val="26"/>
          <w:szCs w:val="26"/>
        </w:rPr>
        <w:t>串通投标，其投标文件无效：</w:t>
      </w:r>
    </w:p>
    <w:p>
      <w:pPr>
        <w:widowControl/>
        <w:spacing w:line="360" w:lineRule="auto"/>
        <w:jc w:val="left"/>
        <w:rPr>
          <w:rFonts w:hint="eastAsia" w:ascii="宋体" w:hAnsi="宋体" w:eastAsia="宋体" w:cs="宋体"/>
          <w:sz w:val="24"/>
        </w:rPr>
      </w:pPr>
      <w:r>
        <w:rPr>
          <w:rFonts w:hint="eastAsia" w:ascii="宋体" w:hAnsi="宋体" w:eastAsia="宋体" w:cs="宋体"/>
          <w:sz w:val="24"/>
        </w:rPr>
        <w:t>　　（1）不同</w:t>
      </w:r>
      <w:r>
        <w:rPr>
          <w:rFonts w:hint="eastAsia" w:ascii="宋体" w:hAnsi="宋体" w:eastAsia="宋体" w:cs="宋体"/>
          <w:sz w:val="24"/>
          <w:lang w:eastAsia="zh-CN"/>
        </w:rPr>
        <w:t>投标人</w:t>
      </w:r>
      <w:r>
        <w:rPr>
          <w:rFonts w:hint="eastAsia" w:ascii="宋体" w:hAnsi="宋体" w:eastAsia="宋体" w:cs="宋体"/>
          <w:sz w:val="24"/>
        </w:rPr>
        <w:t>的投标文件由同一单位或者个人编制；</w:t>
      </w:r>
    </w:p>
    <w:p>
      <w:pPr>
        <w:widowControl/>
        <w:spacing w:line="360" w:lineRule="auto"/>
        <w:jc w:val="left"/>
        <w:rPr>
          <w:rFonts w:hint="eastAsia" w:ascii="宋体" w:hAnsi="宋体" w:eastAsia="宋体" w:cs="宋体"/>
          <w:sz w:val="24"/>
        </w:rPr>
      </w:pPr>
      <w:r>
        <w:rPr>
          <w:rFonts w:hint="eastAsia" w:ascii="宋体" w:hAnsi="宋体" w:eastAsia="宋体" w:cs="宋体"/>
          <w:sz w:val="24"/>
        </w:rPr>
        <w:t>　　（2）不同</w:t>
      </w:r>
      <w:r>
        <w:rPr>
          <w:rFonts w:hint="eastAsia" w:ascii="宋体" w:hAnsi="宋体" w:eastAsia="宋体" w:cs="宋体"/>
          <w:sz w:val="24"/>
          <w:lang w:eastAsia="zh-CN"/>
        </w:rPr>
        <w:t>投标人</w:t>
      </w:r>
      <w:r>
        <w:rPr>
          <w:rFonts w:hint="eastAsia" w:ascii="宋体" w:hAnsi="宋体" w:eastAsia="宋体" w:cs="宋体"/>
          <w:sz w:val="24"/>
        </w:rPr>
        <w:t>委托同一单位或者个人办理投标事宜；</w:t>
      </w:r>
    </w:p>
    <w:p>
      <w:pPr>
        <w:widowControl/>
        <w:spacing w:line="360" w:lineRule="auto"/>
        <w:ind w:left="960" w:hanging="960" w:hangingChars="400"/>
        <w:jc w:val="left"/>
        <w:rPr>
          <w:rFonts w:hint="eastAsia" w:ascii="宋体" w:hAnsi="宋体" w:eastAsia="宋体" w:cs="宋体"/>
          <w:sz w:val="24"/>
        </w:rPr>
      </w:pPr>
      <w:r>
        <w:rPr>
          <w:rFonts w:hint="eastAsia" w:ascii="宋体" w:hAnsi="宋体" w:eastAsia="宋体" w:cs="宋体"/>
          <w:sz w:val="24"/>
        </w:rPr>
        <w:t>　　（3）不同</w:t>
      </w:r>
      <w:r>
        <w:rPr>
          <w:rFonts w:hint="eastAsia" w:ascii="宋体" w:hAnsi="宋体" w:eastAsia="宋体" w:cs="宋体"/>
          <w:sz w:val="24"/>
          <w:lang w:eastAsia="zh-CN"/>
        </w:rPr>
        <w:t>投标人</w:t>
      </w:r>
      <w:r>
        <w:rPr>
          <w:rFonts w:hint="eastAsia" w:ascii="宋体" w:hAnsi="宋体" w:eastAsia="宋体" w:cs="宋体"/>
          <w:sz w:val="24"/>
        </w:rPr>
        <w:t>的投标文件载明的项目管理成员或者联系人员为同一人；</w:t>
      </w:r>
    </w:p>
    <w:p>
      <w:pPr>
        <w:widowControl/>
        <w:spacing w:line="360" w:lineRule="auto"/>
        <w:jc w:val="left"/>
        <w:rPr>
          <w:rFonts w:hint="eastAsia" w:ascii="宋体" w:hAnsi="宋体" w:eastAsia="宋体" w:cs="宋体"/>
          <w:sz w:val="24"/>
        </w:rPr>
      </w:pPr>
      <w:r>
        <w:rPr>
          <w:rFonts w:hint="eastAsia" w:ascii="宋体" w:hAnsi="宋体" w:eastAsia="宋体" w:cs="宋体"/>
          <w:sz w:val="24"/>
        </w:rPr>
        <w:t>　　（4）不同</w:t>
      </w:r>
      <w:r>
        <w:rPr>
          <w:rFonts w:hint="eastAsia" w:ascii="宋体" w:hAnsi="宋体" w:eastAsia="宋体" w:cs="宋体"/>
          <w:sz w:val="24"/>
          <w:lang w:eastAsia="zh-CN"/>
        </w:rPr>
        <w:t>投标人</w:t>
      </w:r>
      <w:r>
        <w:rPr>
          <w:rFonts w:hint="eastAsia" w:ascii="宋体" w:hAnsi="宋体" w:eastAsia="宋体" w:cs="宋体"/>
          <w:sz w:val="24"/>
        </w:rPr>
        <w:t>的投标文件异常一致或者投标报价呈规律性差异；</w:t>
      </w:r>
    </w:p>
    <w:p>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（5）不同</w:t>
      </w:r>
      <w:r>
        <w:rPr>
          <w:rFonts w:hint="eastAsia" w:ascii="宋体" w:hAnsi="宋体" w:eastAsia="宋体" w:cs="宋体"/>
          <w:sz w:val="24"/>
          <w:lang w:eastAsia="zh-CN"/>
        </w:rPr>
        <w:t>投标人</w:t>
      </w:r>
      <w:r>
        <w:rPr>
          <w:rFonts w:hint="eastAsia" w:ascii="宋体" w:hAnsi="宋体" w:eastAsia="宋体" w:cs="宋体"/>
          <w:sz w:val="24"/>
        </w:rPr>
        <w:t>的投标文件相互混装。　</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5.4.5、依据《河南省财政厅关于防范供应商串通投标促进政府采购公平竞争的通知》{豫财购﹝2021﹞6号}文件中的相关规定，参与同一个标段（包）的</w:t>
      </w:r>
      <w:r>
        <w:rPr>
          <w:rFonts w:hint="eastAsia" w:ascii="宋体" w:hAnsi="宋体" w:eastAsia="宋体" w:cs="宋体"/>
          <w:sz w:val="24"/>
          <w:lang w:eastAsia="zh-CN"/>
        </w:rPr>
        <w:t>投标人</w:t>
      </w:r>
      <w:r>
        <w:rPr>
          <w:rFonts w:hint="eastAsia" w:ascii="宋体" w:hAnsi="宋体" w:eastAsia="宋体" w:cs="宋体"/>
          <w:sz w:val="24"/>
        </w:rPr>
        <w:t>存在下列情形之一的，其投标（响应）文件无效：</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（1）不同</w:t>
      </w:r>
      <w:r>
        <w:rPr>
          <w:rFonts w:hint="eastAsia" w:ascii="宋体" w:hAnsi="宋体" w:eastAsia="宋体" w:cs="宋体"/>
          <w:sz w:val="24"/>
          <w:lang w:eastAsia="zh-CN"/>
        </w:rPr>
        <w:t>投标人</w:t>
      </w:r>
      <w:r>
        <w:rPr>
          <w:rFonts w:hint="eastAsia" w:ascii="宋体" w:hAnsi="宋体" w:eastAsia="宋体" w:cs="宋体"/>
          <w:sz w:val="24"/>
        </w:rPr>
        <w:t>的电子投标（响应）文件上传计算机的网卡MAC地址、CPU序列号和硬盘序列号等硬件信息相同的；</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（2）不同</w:t>
      </w:r>
      <w:r>
        <w:rPr>
          <w:rFonts w:hint="eastAsia" w:ascii="宋体" w:hAnsi="宋体" w:eastAsia="宋体" w:cs="宋体"/>
          <w:sz w:val="24"/>
          <w:lang w:eastAsia="zh-CN"/>
        </w:rPr>
        <w:t>投标人</w:t>
      </w:r>
      <w:r>
        <w:rPr>
          <w:rFonts w:hint="eastAsia" w:ascii="宋体" w:hAnsi="宋体" w:eastAsia="宋体" w:cs="宋体"/>
          <w:sz w:val="24"/>
        </w:rPr>
        <w:t>的投标（响应）文件由同一电子设备编制、打印加密或者上传；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（3）不同</w:t>
      </w:r>
      <w:r>
        <w:rPr>
          <w:rFonts w:hint="eastAsia" w:ascii="宋体" w:hAnsi="宋体" w:eastAsia="宋体" w:cs="宋体"/>
          <w:sz w:val="24"/>
          <w:lang w:eastAsia="zh-CN"/>
        </w:rPr>
        <w:t>投标人</w:t>
      </w:r>
      <w:r>
        <w:rPr>
          <w:rFonts w:hint="eastAsia" w:ascii="宋体" w:hAnsi="宋体" w:eastAsia="宋体" w:cs="宋体"/>
          <w:sz w:val="24"/>
        </w:rPr>
        <w:t>的投标（响应）文件由同一电子设备打印、复印；</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（4）不同</w:t>
      </w:r>
      <w:r>
        <w:rPr>
          <w:rFonts w:hint="eastAsia" w:ascii="宋体" w:hAnsi="宋体" w:eastAsia="宋体" w:cs="宋体"/>
          <w:sz w:val="24"/>
          <w:lang w:eastAsia="zh-CN"/>
        </w:rPr>
        <w:t>投标人</w:t>
      </w:r>
      <w:r>
        <w:rPr>
          <w:rFonts w:hint="eastAsia" w:ascii="宋体" w:hAnsi="宋体" w:eastAsia="宋体" w:cs="宋体"/>
          <w:sz w:val="24"/>
        </w:rPr>
        <w:t>的投标（响应）文件由同一人送达或者分发，或者不同供应商联系人为同一人或不同联系人的联系电话一致的；</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（5）不同</w:t>
      </w:r>
      <w:r>
        <w:rPr>
          <w:rFonts w:hint="eastAsia" w:ascii="宋体" w:hAnsi="宋体" w:eastAsia="宋体" w:cs="宋体"/>
          <w:sz w:val="24"/>
          <w:lang w:eastAsia="zh-CN"/>
        </w:rPr>
        <w:t>投标人</w:t>
      </w:r>
      <w:r>
        <w:rPr>
          <w:rFonts w:hint="eastAsia" w:ascii="宋体" w:hAnsi="宋体" w:eastAsia="宋体" w:cs="宋体"/>
          <w:sz w:val="24"/>
        </w:rPr>
        <w:t>的投标（响应）文件的内容存在两处以上细节错误一致；</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（6）不同</w:t>
      </w:r>
      <w:r>
        <w:rPr>
          <w:rFonts w:hint="eastAsia" w:ascii="宋体" w:hAnsi="宋体" w:eastAsia="宋体" w:cs="宋体"/>
          <w:sz w:val="24"/>
          <w:lang w:eastAsia="zh-CN"/>
        </w:rPr>
        <w:t>投标人</w:t>
      </w:r>
      <w:r>
        <w:rPr>
          <w:rFonts w:hint="eastAsia" w:ascii="宋体" w:hAnsi="宋体" w:eastAsia="宋体" w:cs="宋体"/>
          <w:sz w:val="24"/>
        </w:rPr>
        <w:t>的法定代表人、委托代理人、项目经理、项目负责人等由同一个单位缴纳社会保险或者领取报酬的；</w:t>
      </w:r>
    </w:p>
    <w:p>
      <w:pPr>
        <w:spacing w:line="360" w:lineRule="auto"/>
        <w:ind w:left="660" w:leftChars="200" w:hanging="240" w:hangingChars="100"/>
        <w:rPr>
          <w:rFonts w:hint="eastAsia" w:ascii="宋体" w:hAnsi="宋体" w:eastAsia="宋体" w:cs="宋体"/>
          <w:sz w:val="24"/>
        </w:rPr>
      </w:pPr>
      <w:r>
        <w:rPr>
          <w:rFonts w:hint="eastAsia" w:ascii="宋体" w:hAnsi="宋体" w:eastAsia="宋体" w:cs="宋体"/>
          <w:sz w:val="24"/>
        </w:rPr>
        <w:t>（7）不同</w:t>
      </w:r>
      <w:r>
        <w:rPr>
          <w:rFonts w:hint="eastAsia" w:ascii="宋体" w:hAnsi="宋体" w:eastAsia="宋体" w:cs="宋体"/>
          <w:sz w:val="24"/>
          <w:lang w:eastAsia="zh-CN"/>
        </w:rPr>
        <w:t>投标人</w:t>
      </w:r>
      <w:r>
        <w:rPr>
          <w:rFonts w:hint="eastAsia" w:ascii="宋体" w:hAnsi="宋体" w:eastAsia="宋体" w:cs="宋体"/>
          <w:sz w:val="24"/>
        </w:rPr>
        <w:t>投标（响应）文件中法定代表人或者负责人签字出自同一人之手；</w:t>
      </w:r>
    </w:p>
    <w:p>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（8）其它涉嫌串通的情形。</w:t>
      </w:r>
    </w:p>
    <w:p>
      <w:pPr>
        <w:pStyle w:val="5"/>
        <w:spacing w:before="0" w:after="0" w:line="360" w:lineRule="auto"/>
        <w:rPr>
          <w:rFonts w:hint="eastAsia" w:ascii="宋体" w:hAnsi="宋体" w:eastAsia="宋体" w:cs="宋体"/>
          <w:sz w:val="24"/>
          <w:szCs w:val="24"/>
        </w:rPr>
      </w:pPr>
      <w:bookmarkStart w:id="173" w:name="_Toc28794"/>
      <w:bookmarkStart w:id="174" w:name="_Toc57211970"/>
      <w:r>
        <w:rPr>
          <w:rFonts w:hint="eastAsia" w:ascii="宋体" w:hAnsi="宋体" w:eastAsia="宋体" w:cs="宋体"/>
          <w:sz w:val="24"/>
          <w:szCs w:val="24"/>
        </w:rPr>
        <w:t>5.5 投标文件的评审</w:t>
      </w:r>
      <w:bookmarkEnd w:id="173"/>
      <w:bookmarkEnd w:id="174"/>
    </w:p>
    <w:p>
      <w:pPr>
        <w:spacing w:line="360" w:lineRule="auto"/>
        <w:ind w:left="658" w:hanging="657" w:hangingChars="274"/>
        <w:rPr>
          <w:rFonts w:hint="eastAsia" w:ascii="宋体" w:hAnsi="宋体" w:eastAsia="宋体" w:cs="宋体"/>
          <w:sz w:val="24"/>
        </w:rPr>
      </w:pPr>
      <w:r>
        <w:rPr>
          <w:rFonts w:hint="eastAsia" w:ascii="宋体" w:hAnsi="宋体" w:eastAsia="宋体" w:cs="宋体"/>
          <w:sz w:val="24"/>
        </w:rPr>
        <w:t>5.5.1评标委员会成员将按照客观、公正、审慎的原则，根据招标文件规定的评审程序、评审方法和评审标准进行独立评审。经符合性审查合格的投标文件，评标委员会将对其技术部分和商务部分作进一步的评审。</w:t>
      </w:r>
      <w:r>
        <w:rPr>
          <w:rFonts w:hint="eastAsia" w:ascii="宋体" w:hAnsi="宋体" w:eastAsia="宋体" w:cs="宋体"/>
          <w:bCs/>
          <w:sz w:val="24"/>
        </w:rPr>
        <w:t>如果投标文件不满足招标文件的实质性要求，其投标文件将作为无效投标文件处理</w:t>
      </w:r>
      <w:r>
        <w:rPr>
          <w:rFonts w:hint="eastAsia" w:ascii="宋体" w:hAnsi="宋体" w:eastAsia="宋体" w:cs="宋体"/>
          <w:sz w:val="24"/>
        </w:rPr>
        <w:t>。</w:t>
      </w:r>
    </w:p>
    <w:p>
      <w:pPr>
        <w:spacing w:line="360" w:lineRule="auto"/>
        <w:ind w:left="672" w:hanging="672" w:hangingChars="280"/>
        <w:rPr>
          <w:rFonts w:hint="eastAsia" w:ascii="宋体" w:hAnsi="宋体" w:eastAsia="宋体" w:cs="宋体"/>
          <w:sz w:val="24"/>
        </w:rPr>
      </w:pPr>
      <w:r>
        <w:rPr>
          <w:rFonts w:hint="eastAsia" w:ascii="宋体" w:hAnsi="宋体" w:eastAsia="宋体" w:cs="宋体"/>
          <w:sz w:val="24"/>
        </w:rPr>
        <w:t>5.5.2评标严格按照招标文件的要求和条件进行。根据实际情况，在</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中规定采用下列一种评标方法，详细评标标准见“招标文件 第四章”。</w:t>
      </w:r>
    </w:p>
    <w:p>
      <w:pPr>
        <w:pStyle w:val="26"/>
        <w:spacing w:line="360" w:lineRule="auto"/>
        <w:ind w:left="960" w:hanging="960" w:hangingChars="400"/>
        <w:rPr>
          <w:rFonts w:hint="eastAsia" w:ascii="宋体" w:hAnsi="宋体" w:eastAsia="宋体" w:cs="宋体"/>
          <w:sz w:val="24"/>
          <w:szCs w:val="24"/>
        </w:rPr>
      </w:pPr>
      <w:r>
        <w:rPr>
          <w:rFonts w:hint="eastAsia" w:ascii="宋体" w:hAnsi="宋体" w:eastAsia="宋体" w:cs="宋体"/>
          <w:sz w:val="24"/>
          <w:szCs w:val="24"/>
        </w:rPr>
        <w:t>5.5.2.1 最低评标价法，是指投标文件满足招标文件全部实质性要求，且评标价最低的</w:t>
      </w:r>
      <w:r>
        <w:rPr>
          <w:rFonts w:hint="eastAsia" w:ascii="宋体" w:hAnsi="宋体" w:eastAsia="宋体" w:cs="宋体"/>
          <w:sz w:val="24"/>
          <w:lang w:eastAsia="zh-CN"/>
        </w:rPr>
        <w:t>投标人</w:t>
      </w:r>
      <w:r>
        <w:rPr>
          <w:rFonts w:hint="eastAsia" w:ascii="宋体" w:hAnsi="宋体" w:eastAsia="宋体" w:cs="宋体"/>
          <w:sz w:val="24"/>
          <w:szCs w:val="24"/>
        </w:rPr>
        <w:t>为中标候选人的评标方法。</w:t>
      </w:r>
    </w:p>
    <w:p>
      <w:pPr>
        <w:pStyle w:val="15"/>
        <w:spacing w:after="0" w:line="360" w:lineRule="auto"/>
        <w:ind w:left="960" w:hanging="960" w:hangingChars="400"/>
        <w:rPr>
          <w:rFonts w:hint="eastAsia" w:ascii="宋体" w:hAnsi="宋体" w:eastAsia="宋体" w:cs="宋体"/>
          <w:sz w:val="24"/>
          <w:szCs w:val="24"/>
        </w:rPr>
      </w:pPr>
      <w:r>
        <w:rPr>
          <w:rFonts w:hint="eastAsia" w:ascii="宋体" w:hAnsi="宋体" w:eastAsia="宋体" w:cs="宋体"/>
          <w:sz w:val="24"/>
          <w:szCs w:val="24"/>
        </w:rPr>
        <w:t>5.5.2.2 综合评分法，是指投标文件满足招标文件全部实质性要求，且按照评审因素的量化指标评审得分最高的</w:t>
      </w:r>
      <w:r>
        <w:rPr>
          <w:rFonts w:hint="eastAsia" w:ascii="宋体" w:hAnsi="宋体" w:eastAsia="宋体" w:cs="宋体"/>
          <w:sz w:val="24"/>
          <w:lang w:eastAsia="zh-CN"/>
        </w:rPr>
        <w:t>投标人</w:t>
      </w:r>
      <w:r>
        <w:rPr>
          <w:rFonts w:hint="eastAsia" w:ascii="宋体" w:hAnsi="宋体" w:eastAsia="宋体" w:cs="宋体"/>
          <w:sz w:val="24"/>
          <w:szCs w:val="24"/>
        </w:rPr>
        <w:t>为中标候选人的评标方法。</w:t>
      </w:r>
    </w:p>
    <w:p>
      <w:pPr>
        <w:pStyle w:val="5"/>
        <w:spacing w:before="0" w:after="0" w:line="360" w:lineRule="auto"/>
        <w:rPr>
          <w:rFonts w:hint="eastAsia" w:ascii="宋体" w:hAnsi="宋体" w:eastAsia="宋体" w:cs="宋体"/>
          <w:sz w:val="24"/>
          <w:szCs w:val="24"/>
        </w:rPr>
      </w:pPr>
      <w:bookmarkStart w:id="175" w:name="_Toc18493"/>
      <w:bookmarkStart w:id="176" w:name="_Toc57211971"/>
      <w:r>
        <w:rPr>
          <w:rFonts w:hint="eastAsia" w:ascii="宋体" w:hAnsi="宋体" w:eastAsia="宋体" w:cs="宋体"/>
          <w:sz w:val="24"/>
          <w:szCs w:val="24"/>
        </w:rPr>
        <w:t>5.6 招标文件执行的政府采购政策</w:t>
      </w:r>
      <w:bookmarkEnd w:id="175"/>
      <w:bookmarkEnd w:id="176"/>
    </w:p>
    <w:p>
      <w:pPr>
        <w:spacing w:line="360" w:lineRule="auto"/>
        <w:rPr>
          <w:rFonts w:hint="eastAsia" w:ascii="宋体" w:hAnsi="宋体" w:eastAsia="宋体" w:cs="宋体"/>
          <w:sz w:val="24"/>
        </w:rPr>
      </w:pPr>
      <w:bookmarkStart w:id="177" w:name="_Hlk56096905"/>
      <w:r>
        <w:rPr>
          <w:rFonts w:hint="eastAsia" w:ascii="宋体" w:hAnsi="宋体" w:eastAsia="宋体" w:cs="宋体"/>
          <w:sz w:val="24"/>
        </w:rPr>
        <w:t>5.6.1本项目需要执行的政府采购政策：详见“招标文件 第四章”。</w:t>
      </w:r>
      <w:bookmarkEnd w:id="177"/>
    </w:p>
    <w:p>
      <w:pPr>
        <w:pStyle w:val="5"/>
        <w:spacing w:before="0" w:after="0" w:line="360" w:lineRule="auto"/>
        <w:rPr>
          <w:rFonts w:hint="eastAsia" w:ascii="宋体" w:hAnsi="宋体" w:eastAsia="宋体" w:cs="宋体"/>
          <w:sz w:val="24"/>
          <w:szCs w:val="24"/>
        </w:rPr>
      </w:pPr>
      <w:bookmarkStart w:id="178" w:name="_Toc39568659"/>
      <w:bookmarkStart w:id="179" w:name="_Toc20467"/>
      <w:r>
        <w:rPr>
          <w:rFonts w:hint="eastAsia" w:ascii="宋体" w:hAnsi="宋体" w:eastAsia="宋体" w:cs="宋体"/>
          <w:sz w:val="24"/>
          <w:szCs w:val="24"/>
        </w:rPr>
        <w:t>5.7 废标</w:t>
      </w:r>
      <w:bookmarkEnd w:id="178"/>
      <w:bookmarkEnd w:id="179"/>
    </w:p>
    <w:p>
      <w:pPr>
        <w:spacing w:line="360" w:lineRule="auto"/>
        <w:ind w:firstLine="700" w:firstLineChars="268"/>
        <w:rPr>
          <w:rFonts w:hint="eastAsia" w:ascii="宋体" w:hAnsi="宋体" w:eastAsia="宋体" w:cs="宋体"/>
          <w:b/>
          <w:bCs/>
          <w:sz w:val="26"/>
          <w:szCs w:val="26"/>
        </w:rPr>
      </w:pPr>
      <w:r>
        <w:rPr>
          <w:rFonts w:hint="eastAsia" w:ascii="宋体" w:hAnsi="宋体" w:eastAsia="宋体" w:cs="宋体"/>
          <w:b/>
          <w:bCs/>
          <w:sz w:val="26"/>
          <w:szCs w:val="26"/>
        </w:rPr>
        <w:t xml:space="preserve">出现下列情形之一，将导致项目废标： </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5.7.1符合专业条件的</w:t>
      </w:r>
      <w:r>
        <w:rPr>
          <w:rFonts w:hint="eastAsia" w:ascii="宋体" w:hAnsi="宋体" w:eastAsia="宋体" w:cs="宋体"/>
          <w:sz w:val="24"/>
          <w:lang w:eastAsia="zh-CN"/>
        </w:rPr>
        <w:t>投标人</w:t>
      </w:r>
      <w:r>
        <w:rPr>
          <w:rFonts w:hint="eastAsia" w:ascii="宋体" w:hAnsi="宋体" w:eastAsia="宋体" w:cs="宋体"/>
          <w:sz w:val="24"/>
        </w:rPr>
        <w:t>或者满足招标文件实质性要求的</w:t>
      </w:r>
      <w:r>
        <w:rPr>
          <w:rFonts w:hint="eastAsia" w:ascii="宋体" w:hAnsi="宋体" w:eastAsia="宋体" w:cs="宋体"/>
          <w:sz w:val="24"/>
          <w:lang w:eastAsia="zh-CN"/>
        </w:rPr>
        <w:t>投标人</w:t>
      </w:r>
      <w:r>
        <w:rPr>
          <w:rFonts w:hint="eastAsia" w:ascii="宋体" w:hAnsi="宋体" w:eastAsia="宋体" w:cs="宋体"/>
          <w:sz w:val="24"/>
        </w:rPr>
        <w:t>不足三家；</w:t>
      </w:r>
    </w:p>
    <w:p>
      <w:pPr>
        <w:spacing w:line="360" w:lineRule="auto"/>
        <w:rPr>
          <w:rFonts w:hint="eastAsia" w:ascii="宋体" w:hAnsi="宋体" w:eastAsia="宋体" w:cs="宋体"/>
          <w:sz w:val="24"/>
        </w:rPr>
      </w:pPr>
      <w:r>
        <w:rPr>
          <w:rFonts w:hint="eastAsia" w:ascii="宋体" w:hAnsi="宋体" w:eastAsia="宋体" w:cs="宋体"/>
          <w:sz w:val="24"/>
        </w:rPr>
        <w:t>5.7.2 出现影响采购公正的违法、违规行为的；</w:t>
      </w:r>
    </w:p>
    <w:p>
      <w:pPr>
        <w:spacing w:line="360" w:lineRule="auto"/>
        <w:rPr>
          <w:rFonts w:hint="eastAsia" w:ascii="宋体" w:hAnsi="宋体" w:eastAsia="宋体" w:cs="宋体"/>
          <w:sz w:val="24"/>
        </w:rPr>
      </w:pPr>
      <w:r>
        <w:rPr>
          <w:rFonts w:hint="eastAsia" w:ascii="宋体" w:hAnsi="宋体" w:eastAsia="宋体" w:cs="宋体"/>
          <w:sz w:val="24"/>
        </w:rPr>
        <w:t xml:space="preserve">5.7.3 </w:t>
      </w:r>
      <w:r>
        <w:rPr>
          <w:rFonts w:hint="eastAsia" w:ascii="宋体" w:hAnsi="宋体" w:eastAsia="宋体" w:cs="宋体"/>
          <w:sz w:val="24"/>
          <w:lang w:eastAsia="zh-CN"/>
        </w:rPr>
        <w:t>投标人</w:t>
      </w:r>
      <w:r>
        <w:rPr>
          <w:rFonts w:hint="eastAsia" w:ascii="宋体" w:hAnsi="宋体" w:eastAsia="宋体" w:cs="宋体"/>
          <w:sz w:val="24"/>
        </w:rPr>
        <w:t>的报价均超过了采购预算或最高限价的，采购人不能支付的；</w:t>
      </w:r>
    </w:p>
    <w:p>
      <w:pPr>
        <w:spacing w:line="360" w:lineRule="auto"/>
        <w:rPr>
          <w:rFonts w:hint="eastAsia" w:ascii="宋体" w:hAnsi="宋体" w:eastAsia="宋体" w:cs="宋体"/>
          <w:sz w:val="24"/>
        </w:rPr>
      </w:pPr>
      <w:r>
        <w:rPr>
          <w:rFonts w:hint="eastAsia" w:ascii="宋体" w:hAnsi="宋体" w:eastAsia="宋体" w:cs="宋体"/>
          <w:sz w:val="24"/>
        </w:rPr>
        <w:t>5.7.4 因重大变故，采购任务取消的。</w:t>
      </w:r>
    </w:p>
    <w:p>
      <w:pPr>
        <w:pStyle w:val="5"/>
        <w:spacing w:before="0" w:after="0" w:line="360" w:lineRule="auto"/>
        <w:rPr>
          <w:rFonts w:hint="eastAsia" w:ascii="宋体" w:hAnsi="宋体" w:eastAsia="宋体" w:cs="宋体"/>
          <w:sz w:val="24"/>
          <w:szCs w:val="24"/>
        </w:rPr>
      </w:pPr>
      <w:bookmarkStart w:id="180" w:name="_Toc7041"/>
      <w:bookmarkStart w:id="181" w:name="_Toc57211973"/>
      <w:r>
        <w:rPr>
          <w:rFonts w:hint="eastAsia" w:ascii="宋体" w:hAnsi="宋体" w:eastAsia="宋体" w:cs="宋体"/>
          <w:sz w:val="24"/>
          <w:szCs w:val="24"/>
        </w:rPr>
        <w:t>5.8 保密要求</w:t>
      </w:r>
      <w:bookmarkEnd w:id="180"/>
      <w:bookmarkEnd w:id="181"/>
    </w:p>
    <w:p>
      <w:pPr>
        <w:spacing w:line="360" w:lineRule="auto"/>
        <w:rPr>
          <w:rFonts w:hint="eastAsia" w:ascii="宋体" w:hAnsi="宋体" w:eastAsia="宋体" w:cs="宋体"/>
          <w:sz w:val="24"/>
        </w:rPr>
      </w:pPr>
      <w:r>
        <w:rPr>
          <w:rFonts w:hint="eastAsia" w:ascii="宋体" w:hAnsi="宋体" w:eastAsia="宋体" w:cs="宋体"/>
          <w:sz w:val="24"/>
        </w:rPr>
        <w:t>5.8.1 评标将在严格保密的情况下进行。</w:t>
      </w:r>
    </w:p>
    <w:p>
      <w:pPr>
        <w:spacing w:line="360" w:lineRule="auto"/>
        <w:ind w:left="733" w:leftChars="6" w:hanging="720" w:hangingChars="300"/>
        <w:rPr>
          <w:rFonts w:hint="eastAsia" w:ascii="宋体" w:hAnsi="宋体" w:eastAsia="宋体" w:cs="宋体"/>
          <w:sz w:val="24"/>
        </w:rPr>
      </w:pPr>
      <w:r>
        <w:rPr>
          <w:rFonts w:hint="eastAsia" w:ascii="宋体" w:hAnsi="宋体" w:eastAsia="宋体" w:cs="宋体"/>
          <w:sz w:val="24"/>
        </w:rPr>
        <w:t>5.8.2 有关人员应当遵守评标工作纪律，不得泄露招标文件、投标文件、评标情况和评标中获悉的国家秘密、商业秘密。</w:t>
      </w:r>
    </w:p>
    <w:p>
      <w:pPr>
        <w:pStyle w:val="4"/>
        <w:spacing w:before="0" w:after="0" w:line="360" w:lineRule="auto"/>
        <w:rPr>
          <w:rFonts w:hint="eastAsia" w:ascii="宋体" w:hAnsi="宋体" w:eastAsia="宋体" w:cs="宋体"/>
          <w:sz w:val="24"/>
          <w:lang w:eastAsia="zh-CN"/>
        </w:rPr>
      </w:pPr>
      <w:bookmarkStart w:id="182" w:name="_Toc57211974"/>
      <w:bookmarkStart w:id="183" w:name="_Toc8631"/>
      <w:r>
        <w:rPr>
          <w:rFonts w:hint="eastAsia" w:ascii="宋体" w:hAnsi="宋体" w:eastAsia="宋体" w:cs="宋体"/>
          <w:sz w:val="24"/>
        </w:rPr>
        <w:t>6、确定</w:t>
      </w:r>
      <w:bookmarkEnd w:id="182"/>
      <w:r>
        <w:rPr>
          <w:rFonts w:hint="eastAsia" w:ascii="宋体" w:hAnsi="宋体" w:eastAsia="宋体" w:cs="宋体"/>
          <w:sz w:val="24"/>
          <w:lang w:eastAsia="zh-CN"/>
        </w:rPr>
        <w:t>中标人</w:t>
      </w:r>
      <w:bookmarkEnd w:id="183"/>
    </w:p>
    <w:p>
      <w:pPr>
        <w:pStyle w:val="5"/>
        <w:spacing w:before="0" w:after="0" w:line="360" w:lineRule="auto"/>
        <w:rPr>
          <w:rFonts w:hint="eastAsia" w:ascii="宋体" w:hAnsi="宋体" w:eastAsia="宋体" w:cs="宋体"/>
          <w:sz w:val="24"/>
          <w:szCs w:val="24"/>
        </w:rPr>
      </w:pPr>
      <w:bookmarkStart w:id="184" w:name="_Toc39568662"/>
      <w:bookmarkStart w:id="185" w:name="_Toc24995"/>
      <w:bookmarkStart w:id="186" w:name="_Toc57211975"/>
      <w:r>
        <w:rPr>
          <w:rFonts w:hint="eastAsia" w:ascii="宋体" w:hAnsi="宋体" w:eastAsia="宋体" w:cs="宋体"/>
          <w:sz w:val="24"/>
          <w:szCs w:val="24"/>
        </w:rPr>
        <w:t>6.1 中标候选人的确定原则及标准</w:t>
      </w:r>
      <w:bookmarkEnd w:id="184"/>
      <w:bookmarkEnd w:id="185"/>
    </w:p>
    <w:p>
      <w:pPr>
        <w:spacing w:line="360" w:lineRule="auto"/>
        <w:ind w:left="420" w:leftChars="200"/>
        <w:rPr>
          <w:rFonts w:hint="eastAsia" w:ascii="宋体" w:hAnsi="宋体" w:eastAsia="宋体" w:cs="宋体"/>
          <w:sz w:val="24"/>
        </w:rPr>
      </w:pPr>
      <w:r>
        <w:rPr>
          <w:rFonts w:hint="eastAsia" w:ascii="宋体" w:hAnsi="宋体" w:eastAsia="宋体" w:cs="宋体"/>
          <w:sz w:val="24"/>
        </w:rPr>
        <w:t>除采购人授权评标委员会直接确定</w:t>
      </w:r>
      <w:r>
        <w:rPr>
          <w:rFonts w:hint="eastAsia" w:ascii="宋体" w:hAnsi="宋体" w:eastAsia="宋体" w:cs="宋体"/>
          <w:sz w:val="24"/>
          <w:lang w:eastAsia="zh-CN"/>
        </w:rPr>
        <w:t>中标人</w:t>
      </w:r>
      <w:r>
        <w:rPr>
          <w:rFonts w:hint="eastAsia" w:ascii="宋体" w:hAnsi="宋体" w:eastAsia="宋体" w:cs="宋体"/>
          <w:sz w:val="24"/>
        </w:rPr>
        <w:t>的情形外，对</w:t>
      </w:r>
      <w:r>
        <w:rPr>
          <w:rFonts w:hint="eastAsia" w:ascii="宋体" w:hAnsi="宋体" w:eastAsia="宋体" w:cs="宋体"/>
          <w:bCs/>
          <w:sz w:val="24"/>
        </w:rPr>
        <w:t>满足招标文件实质性要求</w:t>
      </w:r>
      <w:r>
        <w:rPr>
          <w:rFonts w:hint="eastAsia" w:ascii="宋体" w:hAnsi="宋体" w:eastAsia="宋体" w:cs="宋体"/>
          <w:sz w:val="24"/>
        </w:rPr>
        <w:t>的</w:t>
      </w:r>
      <w:r>
        <w:rPr>
          <w:rFonts w:hint="eastAsia" w:ascii="宋体" w:hAnsi="宋体" w:eastAsia="宋体" w:cs="宋体"/>
          <w:sz w:val="24"/>
          <w:lang w:eastAsia="zh-CN"/>
        </w:rPr>
        <w:t>投标人</w:t>
      </w:r>
      <w:r>
        <w:rPr>
          <w:rFonts w:hint="eastAsia" w:ascii="宋体" w:hAnsi="宋体" w:eastAsia="宋体" w:cs="宋体"/>
          <w:sz w:val="24"/>
        </w:rPr>
        <w:t>按下列方法进行排序，确定中标候选人：</w:t>
      </w:r>
    </w:p>
    <w:p>
      <w:pPr>
        <w:spacing w:line="360" w:lineRule="auto"/>
        <w:ind w:left="658" w:hanging="657" w:hangingChars="274"/>
        <w:rPr>
          <w:rFonts w:hint="eastAsia" w:ascii="宋体" w:hAnsi="宋体" w:eastAsia="宋体" w:cs="宋体"/>
          <w:sz w:val="24"/>
        </w:rPr>
      </w:pPr>
      <w:r>
        <w:rPr>
          <w:rFonts w:hint="eastAsia" w:ascii="宋体" w:hAnsi="宋体" w:eastAsia="宋体" w:cs="宋体"/>
          <w:sz w:val="24"/>
        </w:rPr>
        <w:t>6.1.1采用最低评标价法的，除了算术修正和落实政府采购政策需进行的价格调整外，不对</w:t>
      </w:r>
      <w:r>
        <w:rPr>
          <w:rFonts w:hint="eastAsia" w:ascii="宋体" w:hAnsi="宋体" w:eastAsia="宋体" w:cs="宋体"/>
          <w:sz w:val="24"/>
          <w:lang w:eastAsia="zh-CN"/>
        </w:rPr>
        <w:t>投标人</w:t>
      </w:r>
      <w:r>
        <w:rPr>
          <w:rFonts w:hint="eastAsia" w:ascii="宋体" w:hAnsi="宋体" w:eastAsia="宋体" w:cs="宋体"/>
          <w:sz w:val="24"/>
        </w:rPr>
        <w:t>的投标价格进行任何调整。评标结果按修正和扣除后的投标报价由低到高顺序排列。报价相同的处理方式详见“招标文件 第四章”。</w:t>
      </w:r>
    </w:p>
    <w:p>
      <w:pPr>
        <w:spacing w:line="360" w:lineRule="auto"/>
        <w:ind w:left="672" w:hanging="672" w:hangingChars="280"/>
        <w:rPr>
          <w:rFonts w:hint="eastAsia" w:ascii="宋体" w:hAnsi="宋体" w:eastAsia="宋体" w:cs="宋体"/>
          <w:sz w:val="24"/>
        </w:rPr>
      </w:pPr>
      <w:r>
        <w:rPr>
          <w:rFonts w:hint="eastAsia" w:ascii="宋体" w:hAnsi="宋体" w:eastAsia="宋体" w:cs="宋体"/>
          <w:sz w:val="24"/>
        </w:rPr>
        <w:t>6.1.2采用综合评分法的，评标结果按评审后得分由高到低顺序排列。得分相同的，按修正和扣除后的投标报价由低到高顺序排列。得分与投标报价均相同的处理方式详见“招标文件 第四章”。</w:t>
      </w:r>
    </w:p>
    <w:p>
      <w:pPr>
        <w:pStyle w:val="5"/>
        <w:tabs>
          <w:tab w:val="left" w:pos="900"/>
        </w:tabs>
        <w:spacing w:before="0" w:after="0" w:line="360" w:lineRule="auto"/>
        <w:rPr>
          <w:rFonts w:hint="eastAsia" w:ascii="宋体" w:hAnsi="宋体" w:eastAsia="宋体" w:cs="宋体"/>
          <w:sz w:val="24"/>
          <w:szCs w:val="24"/>
        </w:rPr>
      </w:pPr>
      <w:bookmarkStart w:id="187" w:name="_Toc17068"/>
      <w:bookmarkStart w:id="188" w:name="_Toc39568663"/>
      <w:r>
        <w:rPr>
          <w:rFonts w:hint="eastAsia" w:ascii="宋体" w:hAnsi="宋体" w:eastAsia="宋体" w:cs="宋体"/>
          <w:sz w:val="24"/>
          <w:szCs w:val="24"/>
        </w:rPr>
        <w:t>6.2 确定中标候选人和中标供应商</w:t>
      </w:r>
      <w:bookmarkEnd w:id="187"/>
      <w:bookmarkEnd w:id="188"/>
    </w:p>
    <w:p>
      <w:pPr>
        <w:spacing w:line="360" w:lineRule="auto"/>
        <w:ind w:left="727" w:hanging="727" w:hangingChars="303"/>
        <w:rPr>
          <w:rFonts w:hint="eastAsia" w:ascii="宋体" w:hAnsi="宋体" w:eastAsia="宋体" w:cs="宋体"/>
          <w:sz w:val="24"/>
        </w:rPr>
      </w:pPr>
      <w:r>
        <w:rPr>
          <w:rFonts w:hint="eastAsia" w:ascii="宋体" w:hAnsi="宋体" w:eastAsia="宋体" w:cs="宋体"/>
          <w:sz w:val="24"/>
        </w:rPr>
        <w:t>6.2.1评标委员会将根据评标标准，按</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中规定的数量推荐中标候选人。</w:t>
      </w:r>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6.2.2 按</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中规定，由采购人或评标委员会确定</w:t>
      </w:r>
      <w:r>
        <w:rPr>
          <w:rFonts w:hint="eastAsia" w:ascii="宋体" w:hAnsi="宋体" w:eastAsia="宋体" w:cs="宋体"/>
          <w:sz w:val="24"/>
          <w:lang w:eastAsia="zh-CN"/>
        </w:rPr>
        <w:t>中标人</w:t>
      </w:r>
      <w:r>
        <w:rPr>
          <w:rFonts w:hint="eastAsia" w:ascii="宋体" w:hAnsi="宋体" w:eastAsia="宋体" w:cs="宋体"/>
          <w:sz w:val="24"/>
        </w:rPr>
        <w:t>。</w:t>
      </w:r>
    </w:p>
    <w:p>
      <w:pPr>
        <w:pStyle w:val="4"/>
        <w:spacing w:before="0" w:after="0" w:line="360" w:lineRule="auto"/>
        <w:rPr>
          <w:rFonts w:hint="eastAsia" w:ascii="宋体" w:hAnsi="宋体" w:eastAsia="宋体" w:cs="宋体"/>
          <w:sz w:val="24"/>
        </w:rPr>
      </w:pPr>
      <w:bookmarkStart w:id="189" w:name="_Toc13270"/>
      <w:r>
        <w:rPr>
          <w:rFonts w:hint="eastAsia" w:ascii="宋体" w:hAnsi="宋体" w:eastAsia="宋体" w:cs="宋体"/>
          <w:sz w:val="24"/>
        </w:rPr>
        <w:t>7、采购任务取消</w:t>
      </w:r>
      <w:bookmarkEnd w:id="189"/>
    </w:p>
    <w:p>
      <w:pPr>
        <w:adjustRightInd w:val="0"/>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7.1 因重大变故采购任务取消时，采购人有权拒绝任何</w:t>
      </w:r>
      <w:r>
        <w:rPr>
          <w:rFonts w:hint="eastAsia" w:ascii="宋体" w:hAnsi="宋体" w:eastAsia="宋体" w:cs="宋体"/>
          <w:sz w:val="24"/>
          <w:lang w:eastAsia="zh-CN"/>
        </w:rPr>
        <w:t>投标人</w:t>
      </w:r>
      <w:r>
        <w:rPr>
          <w:rFonts w:hint="eastAsia" w:ascii="宋体" w:hAnsi="宋体" w:eastAsia="宋体" w:cs="宋体"/>
          <w:sz w:val="24"/>
        </w:rPr>
        <w:t>中标，且对受影响的</w:t>
      </w:r>
      <w:r>
        <w:rPr>
          <w:rFonts w:hint="eastAsia" w:ascii="宋体" w:hAnsi="宋体" w:eastAsia="宋体" w:cs="宋体"/>
          <w:sz w:val="24"/>
          <w:lang w:eastAsia="zh-CN"/>
        </w:rPr>
        <w:t>投标人</w:t>
      </w:r>
      <w:r>
        <w:rPr>
          <w:rFonts w:hint="eastAsia" w:ascii="宋体" w:hAnsi="宋体" w:eastAsia="宋体" w:cs="宋体"/>
          <w:sz w:val="24"/>
        </w:rPr>
        <w:t>不承担任何责任。</w:t>
      </w:r>
    </w:p>
    <w:p>
      <w:pPr>
        <w:pStyle w:val="4"/>
        <w:spacing w:before="0" w:after="0" w:line="360" w:lineRule="auto"/>
        <w:rPr>
          <w:rFonts w:hint="eastAsia" w:ascii="宋体" w:hAnsi="宋体" w:eastAsia="宋体" w:cs="宋体"/>
          <w:sz w:val="24"/>
        </w:rPr>
      </w:pPr>
      <w:bookmarkStart w:id="190" w:name="_Toc39568664"/>
      <w:bookmarkStart w:id="191" w:name="_Toc32630"/>
      <w:r>
        <w:rPr>
          <w:rFonts w:hint="eastAsia" w:ascii="宋体" w:hAnsi="宋体" w:eastAsia="宋体" w:cs="宋体"/>
          <w:sz w:val="24"/>
        </w:rPr>
        <w:t>8、发出中标通知书</w:t>
      </w:r>
      <w:bookmarkEnd w:id="190"/>
      <w:bookmarkEnd w:id="191"/>
    </w:p>
    <w:p>
      <w:pPr>
        <w:spacing w:line="360" w:lineRule="auto"/>
        <w:ind w:left="490" w:hanging="489" w:hangingChars="204"/>
        <w:rPr>
          <w:rFonts w:hint="eastAsia" w:ascii="宋体" w:hAnsi="宋体" w:eastAsia="宋体" w:cs="宋体"/>
          <w:sz w:val="24"/>
        </w:rPr>
      </w:pPr>
      <w:r>
        <w:rPr>
          <w:rFonts w:hint="eastAsia" w:ascii="宋体" w:hAnsi="宋体" w:eastAsia="宋体" w:cs="宋体"/>
          <w:sz w:val="24"/>
        </w:rPr>
        <w:t>8.1 采购人或者采购代理机构应当在</w:t>
      </w:r>
      <w:r>
        <w:rPr>
          <w:rFonts w:hint="eastAsia" w:ascii="宋体" w:hAnsi="宋体" w:eastAsia="宋体" w:cs="宋体"/>
          <w:sz w:val="24"/>
          <w:lang w:eastAsia="zh-CN"/>
        </w:rPr>
        <w:t>中标人</w:t>
      </w:r>
      <w:r>
        <w:rPr>
          <w:rFonts w:hint="eastAsia" w:ascii="宋体" w:hAnsi="宋体" w:eastAsia="宋体" w:cs="宋体"/>
          <w:sz w:val="24"/>
        </w:rPr>
        <w:t>确定之日起2个工作日内，在《河南省政府采购网》及其它相关网站公告中标结果，同时向</w:t>
      </w:r>
      <w:r>
        <w:rPr>
          <w:rFonts w:hint="eastAsia" w:ascii="宋体" w:hAnsi="宋体" w:eastAsia="宋体" w:cs="宋体"/>
          <w:sz w:val="24"/>
          <w:lang w:eastAsia="zh-CN"/>
        </w:rPr>
        <w:t>中标人</w:t>
      </w:r>
      <w:r>
        <w:rPr>
          <w:rFonts w:hint="eastAsia" w:ascii="宋体" w:hAnsi="宋体" w:eastAsia="宋体" w:cs="宋体"/>
          <w:sz w:val="24"/>
        </w:rPr>
        <w:t>发出中标通知书，中标通知书是合同的组成部分。</w:t>
      </w:r>
    </w:p>
    <w:p>
      <w:pPr>
        <w:pStyle w:val="4"/>
        <w:spacing w:before="0" w:after="0" w:line="360" w:lineRule="auto"/>
        <w:rPr>
          <w:rFonts w:hint="eastAsia" w:ascii="宋体" w:hAnsi="宋体" w:eastAsia="宋体" w:cs="宋体"/>
          <w:sz w:val="24"/>
        </w:rPr>
      </w:pPr>
      <w:bookmarkStart w:id="192" w:name="_Toc39568665"/>
      <w:bookmarkStart w:id="193" w:name="_Toc27502"/>
      <w:r>
        <w:rPr>
          <w:rFonts w:hint="eastAsia" w:ascii="宋体" w:hAnsi="宋体" w:eastAsia="宋体" w:cs="宋体"/>
          <w:sz w:val="24"/>
        </w:rPr>
        <w:t>9、告知招标结果</w:t>
      </w:r>
      <w:bookmarkEnd w:id="192"/>
      <w:bookmarkEnd w:id="193"/>
    </w:p>
    <w:p>
      <w:pPr>
        <w:spacing w:line="360" w:lineRule="auto"/>
        <w:ind w:left="480" w:hanging="480" w:hangingChars="200"/>
        <w:rPr>
          <w:rFonts w:hint="eastAsia" w:ascii="宋体" w:hAnsi="宋体" w:eastAsia="宋体" w:cs="宋体"/>
          <w:b/>
          <w:sz w:val="24"/>
        </w:rPr>
      </w:pPr>
      <w:r>
        <w:rPr>
          <w:rFonts w:hint="eastAsia" w:ascii="宋体" w:hAnsi="宋体" w:eastAsia="宋体" w:cs="宋体"/>
          <w:sz w:val="24"/>
        </w:rPr>
        <w:t>9.1 在公告中标结果的同时，告知未通过资格审查</w:t>
      </w:r>
      <w:r>
        <w:rPr>
          <w:rFonts w:hint="eastAsia" w:ascii="宋体" w:hAnsi="宋体" w:eastAsia="宋体" w:cs="宋体"/>
          <w:sz w:val="24"/>
          <w:lang w:eastAsia="zh-CN"/>
        </w:rPr>
        <w:t>投标人</w:t>
      </w:r>
      <w:r>
        <w:rPr>
          <w:rFonts w:hint="eastAsia" w:ascii="宋体" w:hAnsi="宋体" w:eastAsia="宋体" w:cs="宋体"/>
          <w:sz w:val="24"/>
        </w:rPr>
        <w:t>未通过的原因；采用综合评分法评审的，还将告知未中标</w:t>
      </w:r>
      <w:r>
        <w:rPr>
          <w:rFonts w:hint="eastAsia" w:ascii="宋体" w:hAnsi="宋体" w:eastAsia="宋体" w:cs="宋体"/>
          <w:sz w:val="24"/>
          <w:lang w:eastAsia="zh-CN"/>
        </w:rPr>
        <w:t>投标人</w:t>
      </w:r>
      <w:r>
        <w:rPr>
          <w:rFonts w:hint="eastAsia" w:ascii="宋体" w:hAnsi="宋体" w:eastAsia="宋体" w:cs="宋体"/>
          <w:sz w:val="24"/>
        </w:rPr>
        <w:t>本人的评审得分和排序。</w:t>
      </w:r>
    </w:p>
    <w:p>
      <w:pPr>
        <w:pStyle w:val="4"/>
        <w:spacing w:before="0" w:after="0" w:line="360" w:lineRule="auto"/>
        <w:rPr>
          <w:rFonts w:hint="eastAsia" w:ascii="宋体" w:hAnsi="宋体" w:eastAsia="宋体" w:cs="宋体"/>
          <w:sz w:val="24"/>
        </w:rPr>
      </w:pPr>
      <w:bookmarkStart w:id="194" w:name="_Toc39568666"/>
      <w:bookmarkStart w:id="195" w:name="_Toc30319"/>
      <w:r>
        <w:rPr>
          <w:rFonts w:hint="eastAsia" w:ascii="宋体" w:hAnsi="宋体" w:eastAsia="宋体" w:cs="宋体"/>
          <w:sz w:val="24"/>
        </w:rPr>
        <w:t>10、签订合同</w:t>
      </w:r>
      <w:bookmarkEnd w:id="194"/>
      <w:bookmarkEnd w:id="195"/>
    </w:p>
    <w:p>
      <w:pPr>
        <w:spacing w:line="360" w:lineRule="auto"/>
        <w:ind w:left="600" w:hanging="600" w:hangingChars="250"/>
        <w:rPr>
          <w:rFonts w:hint="eastAsia" w:ascii="宋体" w:hAnsi="宋体" w:eastAsia="宋体" w:cs="宋体"/>
          <w:sz w:val="24"/>
        </w:rPr>
      </w:pPr>
      <w:r>
        <w:rPr>
          <w:rFonts w:hint="eastAsia" w:ascii="宋体" w:hAnsi="宋体" w:eastAsia="宋体" w:cs="宋体"/>
          <w:sz w:val="24"/>
        </w:rPr>
        <w:t xml:space="preserve">10.1 </w:t>
      </w:r>
      <w:r>
        <w:rPr>
          <w:rFonts w:hint="eastAsia" w:ascii="宋体" w:hAnsi="宋体" w:eastAsia="宋体" w:cs="宋体"/>
          <w:sz w:val="24"/>
          <w:lang w:eastAsia="zh-CN"/>
        </w:rPr>
        <w:t>中标人</w:t>
      </w:r>
      <w:r>
        <w:rPr>
          <w:rFonts w:hint="eastAsia" w:ascii="宋体" w:hAnsi="宋体" w:eastAsia="宋体" w:cs="宋体"/>
          <w:sz w:val="24"/>
        </w:rPr>
        <w:t>应当自发出中标通知书之日起15日内，与采购人签订合同。</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10.2 招标文件、中标</w:t>
      </w:r>
      <w:r>
        <w:rPr>
          <w:rFonts w:hint="eastAsia" w:ascii="宋体" w:hAnsi="宋体" w:eastAsia="宋体" w:cs="宋体"/>
          <w:sz w:val="24"/>
          <w:lang w:eastAsia="zh-CN"/>
        </w:rPr>
        <w:t>投标人</w:t>
      </w:r>
      <w:r>
        <w:rPr>
          <w:rFonts w:hint="eastAsia" w:ascii="宋体" w:hAnsi="宋体" w:eastAsia="宋体" w:cs="宋体"/>
          <w:sz w:val="24"/>
        </w:rPr>
        <w:t>的投标文件及其澄清文件等，均为签订合同的依据。</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10.3 如</w:t>
      </w:r>
      <w:r>
        <w:rPr>
          <w:rFonts w:hint="eastAsia" w:ascii="宋体" w:hAnsi="宋体" w:eastAsia="宋体" w:cs="宋体"/>
          <w:sz w:val="24"/>
          <w:lang w:eastAsia="zh-CN"/>
        </w:rPr>
        <w:t>中标人</w:t>
      </w:r>
      <w:r>
        <w:rPr>
          <w:rFonts w:hint="eastAsia" w:ascii="宋体" w:hAnsi="宋体" w:eastAsia="宋体" w:cs="宋体"/>
          <w:sz w:val="24"/>
        </w:rPr>
        <w:t>拒绝与采购人签订合同的，</w:t>
      </w:r>
      <w:r>
        <w:rPr>
          <w:rFonts w:hint="eastAsia" w:ascii="宋体" w:hAnsi="宋体" w:eastAsia="宋体" w:cs="宋体"/>
          <w:sz w:val="24"/>
          <w:lang w:eastAsia="zh-CN"/>
        </w:rPr>
        <w:t>中标人</w:t>
      </w:r>
      <w:r>
        <w:rPr>
          <w:rFonts w:hint="eastAsia" w:ascii="宋体" w:hAnsi="宋体" w:eastAsia="宋体" w:cs="宋体"/>
          <w:sz w:val="24"/>
        </w:rPr>
        <w:t>须按投标保证承诺书内容向采购人和采购代理机构进行赔偿并支付赔偿金；采购人可以按照评标报告推荐的中标候选人排序，确定下一中标候选人为</w:t>
      </w:r>
      <w:r>
        <w:rPr>
          <w:rFonts w:hint="eastAsia" w:ascii="宋体" w:hAnsi="宋体" w:eastAsia="宋体" w:cs="宋体"/>
          <w:sz w:val="24"/>
          <w:lang w:eastAsia="zh-CN"/>
        </w:rPr>
        <w:t>中标人</w:t>
      </w:r>
      <w:r>
        <w:rPr>
          <w:rFonts w:hint="eastAsia" w:ascii="宋体" w:hAnsi="宋体" w:eastAsia="宋体" w:cs="宋体"/>
          <w:sz w:val="24"/>
        </w:rPr>
        <w:t>，也可以重新开展采购活动。</w:t>
      </w:r>
    </w:p>
    <w:p>
      <w:pPr>
        <w:spacing w:line="360" w:lineRule="auto"/>
        <w:ind w:left="480" w:hanging="480" w:hangingChars="200"/>
        <w:rPr>
          <w:rFonts w:hint="eastAsia" w:ascii="宋体" w:hAnsi="宋体" w:eastAsia="宋体" w:cs="宋体"/>
          <w:sz w:val="24"/>
        </w:rPr>
      </w:pPr>
      <w:r>
        <w:rPr>
          <w:rFonts w:hint="eastAsia" w:ascii="宋体" w:hAnsi="宋体" w:eastAsia="宋体" w:cs="宋体"/>
          <w:sz w:val="24"/>
        </w:rPr>
        <w:t>10.4 当出现法律、法规，规定的中标无效或中标结果无效情形时，采购人可以按照评标报告推荐的中标候选人排序，确定下一中标候选人为</w:t>
      </w:r>
      <w:r>
        <w:rPr>
          <w:rFonts w:hint="eastAsia" w:ascii="宋体" w:hAnsi="宋体" w:eastAsia="宋体" w:cs="宋体"/>
          <w:sz w:val="24"/>
          <w:lang w:eastAsia="zh-CN"/>
        </w:rPr>
        <w:t>中标人</w:t>
      </w:r>
      <w:r>
        <w:rPr>
          <w:rFonts w:hint="eastAsia" w:ascii="宋体" w:hAnsi="宋体" w:eastAsia="宋体" w:cs="宋体"/>
          <w:sz w:val="24"/>
        </w:rPr>
        <w:t>，也可以重新开展采购活动。</w:t>
      </w:r>
    </w:p>
    <w:p>
      <w:pPr>
        <w:pStyle w:val="4"/>
        <w:spacing w:before="0" w:after="0" w:line="360" w:lineRule="auto"/>
        <w:rPr>
          <w:rFonts w:hint="eastAsia" w:ascii="宋体" w:hAnsi="宋体" w:eastAsia="宋体" w:cs="宋体"/>
          <w:sz w:val="24"/>
        </w:rPr>
      </w:pPr>
      <w:bookmarkStart w:id="196" w:name="_Toc39568667"/>
      <w:bookmarkStart w:id="197" w:name="_Toc30307"/>
      <w:r>
        <w:rPr>
          <w:rFonts w:hint="eastAsia" w:ascii="宋体" w:hAnsi="宋体" w:eastAsia="宋体" w:cs="宋体"/>
          <w:sz w:val="24"/>
        </w:rPr>
        <w:t>11、履约保证金</w:t>
      </w:r>
      <w:bookmarkEnd w:id="196"/>
      <w:bookmarkEnd w:id="197"/>
    </w:p>
    <w:p>
      <w:pPr>
        <w:spacing w:line="360" w:lineRule="auto"/>
        <w:ind w:left="614" w:hanging="614" w:hangingChars="256"/>
        <w:rPr>
          <w:rFonts w:hint="eastAsia" w:ascii="宋体" w:hAnsi="宋体" w:eastAsia="宋体" w:cs="宋体"/>
          <w:sz w:val="24"/>
        </w:rPr>
      </w:pPr>
      <w:r>
        <w:rPr>
          <w:rFonts w:hint="eastAsia" w:ascii="宋体" w:hAnsi="宋体" w:eastAsia="宋体" w:cs="宋体"/>
          <w:sz w:val="24"/>
        </w:rPr>
        <w:t>11.1 如果需要交纳履约保证金，</w:t>
      </w:r>
      <w:r>
        <w:rPr>
          <w:rFonts w:hint="eastAsia" w:ascii="宋体" w:hAnsi="宋体" w:eastAsia="宋体" w:cs="宋体"/>
          <w:sz w:val="24"/>
          <w:lang w:eastAsia="zh-CN"/>
        </w:rPr>
        <w:t>中标人</w:t>
      </w:r>
      <w:r>
        <w:rPr>
          <w:rFonts w:hint="eastAsia" w:ascii="宋体" w:hAnsi="宋体" w:eastAsia="宋体" w:cs="宋体"/>
          <w:sz w:val="24"/>
        </w:rPr>
        <w:t>应按照</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bCs/>
          <w:sz w:val="24"/>
        </w:rPr>
        <w:t>的</w:t>
      </w:r>
      <w:r>
        <w:rPr>
          <w:rFonts w:hint="eastAsia" w:ascii="宋体" w:hAnsi="宋体" w:eastAsia="宋体" w:cs="宋体"/>
          <w:sz w:val="24"/>
        </w:rPr>
        <w:t>规定向采购人提供履约保证金保函（如格式见本章附件1）。经采购人同意，</w:t>
      </w:r>
      <w:r>
        <w:rPr>
          <w:rFonts w:hint="eastAsia" w:ascii="宋体" w:hAnsi="宋体" w:eastAsia="宋体" w:cs="宋体"/>
          <w:sz w:val="24"/>
          <w:lang w:eastAsia="zh-CN"/>
        </w:rPr>
        <w:t>中标人</w:t>
      </w:r>
      <w:r>
        <w:rPr>
          <w:rFonts w:hint="eastAsia" w:ascii="宋体" w:hAnsi="宋体" w:eastAsia="宋体" w:cs="宋体"/>
          <w:sz w:val="24"/>
        </w:rPr>
        <w:t>也可以自愿采用其他履约保证金的提供方式。</w:t>
      </w:r>
    </w:p>
    <w:p>
      <w:pPr>
        <w:spacing w:line="360" w:lineRule="auto"/>
        <w:ind w:left="614" w:hanging="614" w:hangingChars="256"/>
        <w:rPr>
          <w:rFonts w:hint="eastAsia" w:ascii="宋体" w:hAnsi="宋体" w:eastAsia="宋体" w:cs="宋体"/>
          <w:sz w:val="24"/>
        </w:rPr>
      </w:pPr>
      <w:r>
        <w:rPr>
          <w:rFonts w:hint="eastAsia" w:ascii="宋体" w:hAnsi="宋体" w:eastAsia="宋体" w:cs="宋体"/>
          <w:sz w:val="24"/>
        </w:rPr>
        <w:t>11.2 政府采购利用担保试点范围内的项目，除11.1规定的情形外，</w:t>
      </w:r>
      <w:r>
        <w:rPr>
          <w:rFonts w:hint="eastAsia" w:ascii="宋体" w:hAnsi="宋体" w:eastAsia="宋体" w:cs="宋体"/>
          <w:sz w:val="24"/>
          <w:lang w:eastAsia="zh-CN"/>
        </w:rPr>
        <w:t>中标人</w:t>
      </w:r>
      <w:r>
        <w:rPr>
          <w:rFonts w:hint="eastAsia" w:ascii="宋体" w:hAnsi="宋体" w:eastAsia="宋体" w:cs="宋体"/>
          <w:sz w:val="24"/>
        </w:rPr>
        <w:t>也可以按照财政部门的规定，向采购人提供合格的履约担保函（格式见本章附件2）。</w:t>
      </w:r>
    </w:p>
    <w:p>
      <w:pPr>
        <w:spacing w:line="360" w:lineRule="auto"/>
        <w:ind w:left="566" w:hanging="566" w:hangingChars="236"/>
        <w:rPr>
          <w:rFonts w:hint="eastAsia" w:ascii="宋体" w:hAnsi="宋体" w:eastAsia="宋体" w:cs="宋体"/>
          <w:sz w:val="24"/>
        </w:rPr>
      </w:pPr>
      <w:r>
        <w:rPr>
          <w:rFonts w:hint="eastAsia" w:ascii="宋体" w:hAnsi="宋体" w:eastAsia="宋体" w:cs="宋体"/>
          <w:sz w:val="24"/>
        </w:rPr>
        <w:t>11.3如果</w:t>
      </w:r>
      <w:r>
        <w:rPr>
          <w:rFonts w:hint="eastAsia" w:ascii="宋体" w:hAnsi="宋体" w:eastAsia="宋体" w:cs="宋体"/>
          <w:sz w:val="24"/>
          <w:lang w:eastAsia="zh-CN"/>
        </w:rPr>
        <w:t>中标人</w:t>
      </w:r>
      <w:r>
        <w:rPr>
          <w:rFonts w:hint="eastAsia" w:ascii="宋体" w:hAnsi="宋体" w:eastAsia="宋体" w:cs="宋体"/>
          <w:sz w:val="24"/>
        </w:rPr>
        <w:t>没有按照上述履约保证金的规定执行，将被视为放弃中标资格，</w:t>
      </w:r>
      <w:r>
        <w:rPr>
          <w:rFonts w:hint="eastAsia" w:ascii="宋体" w:hAnsi="宋体" w:eastAsia="宋体" w:cs="宋体"/>
          <w:sz w:val="24"/>
          <w:lang w:eastAsia="zh-CN"/>
        </w:rPr>
        <w:t>中标人</w:t>
      </w:r>
      <w:r>
        <w:rPr>
          <w:rFonts w:hint="eastAsia" w:ascii="宋体" w:hAnsi="宋体" w:eastAsia="宋体" w:cs="宋体"/>
          <w:sz w:val="24"/>
        </w:rPr>
        <w:t>须按投标保证承诺书的承诺向采购人和采购代理机构进行赔偿并支付赔偿金。在此情况下，采购人可确定下一候选人为</w:t>
      </w:r>
      <w:r>
        <w:rPr>
          <w:rFonts w:hint="eastAsia" w:ascii="宋体" w:hAnsi="宋体" w:eastAsia="宋体" w:cs="宋体"/>
          <w:sz w:val="24"/>
          <w:lang w:eastAsia="zh-CN"/>
        </w:rPr>
        <w:t>中标人</w:t>
      </w:r>
      <w:r>
        <w:rPr>
          <w:rFonts w:hint="eastAsia" w:ascii="宋体" w:hAnsi="宋体" w:eastAsia="宋体" w:cs="宋体"/>
          <w:sz w:val="24"/>
        </w:rPr>
        <w:t>，也可以重新开展采购活动。</w:t>
      </w:r>
    </w:p>
    <w:p>
      <w:pPr>
        <w:pStyle w:val="4"/>
        <w:spacing w:before="0" w:after="0" w:line="360" w:lineRule="auto"/>
        <w:rPr>
          <w:rFonts w:hint="eastAsia" w:ascii="宋体" w:hAnsi="宋体" w:eastAsia="宋体" w:cs="宋体"/>
          <w:sz w:val="24"/>
        </w:rPr>
      </w:pPr>
      <w:bookmarkStart w:id="198" w:name="_Toc39568668"/>
      <w:bookmarkStart w:id="199" w:name="_Toc10892"/>
      <w:r>
        <w:rPr>
          <w:rFonts w:hint="eastAsia" w:ascii="宋体" w:hAnsi="宋体" w:eastAsia="宋体" w:cs="宋体"/>
          <w:sz w:val="24"/>
        </w:rPr>
        <w:t>12、预付款</w:t>
      </w:r>
      <w:bookmarkEnd w:id="198"/>
      <w:bookmarkEnd w:id="199"/>
    </w:p>
    <w:p>
      <w:pPr>
        <w:spacing w:line="360" w:lineRule="auto"/>
        <w:ind w:left="600" w:hanging="600" w:hangingChars="250"/>
        <w:rPr>
          <w:rFonts w:hint="eastAsia" w:ascii="宋体" w:hAnsi="宋体" w:eastAsia="宋体" w:cs="宋体"/>
          <w:sz w:val="24"/>
        </w:rPr>
      </w:pPr>
      <w:r>
        <w:rPr>
          <w:rFonts w:hint="eastAsia" w:ascii="宋体" w:hAnsi="宋体" w:eastAsia="宋体" w:cs="宋体"/>
          <w:sz w:val="24"/>
        </w:rPr>
        <w:t>12.1 预付款是在指政府采购合同签订后、履行前，采购人向</w:t>
      </w:r>
      <w:r>
        <w:rPr>
          <w:rFonts w:hint="eastAsia" w:ascii="宋体" w:hAnsi="宋体" w:eastAsia="宋体" w:cs="宋体"/>
          <w:sz w:val="24"/>
          <w:lang w:eastAsia="zh-CN"/>
        </w:rPr>
        <w:t>中标人</w:t>
      </w:r>
      <w:r>
        <w:rPr>
          <w:rFonts w:hint="eastAsia" w:ascii="宋体" w:hAnsi="宋体" w:eastAsia="宋体" w:cs="宋体"/>
          <w:sz w:val="24"/>
        </w:rPr>
        <w:t>预先支付部分合同款项，预付款比例按照</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规定执行。</w:t>
      </w:r>
    </w:p>
    <w:p>
      <w:pPr>
        <w:spacing w:line="360" w:lineRule="auto"/>
        <w:ind w:left="600" w:leftChars="-2" w:hanging="604" w:hangingChars="252"/>
        <w:rPr>
          <w:rFonts w:hint="eastAsia" w:ascii="宋体" w:hAnsi="宋体" w:eastAsia="宋体" w:cs="宋体"/>
          <w:sz w:val="24"/>
        </w:rPr>
      </w:pPr>
      <w:r>
        <w:rPr>
          <w:rFonts w:hint="eastAsia" w:ascii="宋体" w:hAnsi="宋体" w:eastAsia="宋体" w:cs="宋体"/>
          <w:sz w:val="24"/>
        </w:rPr>
        <w:t>12.2 如采购人要求，</w:t>
      </w:r>
      <w:r>
        <w:rPr>
          <w:rFonts w:hint="eastAsia" w:ascii="宋体" w:hAnsi="宋体" w:eastAsia="宋体" w:cs="宋体"/>
          <w:sz w:val="24"/>
          <w:lang w:eastAsia="zh-CN"/>
        </w:rPr>
        <w:t>中标人</w:t>
      </w:r>
      <w:r>
        <w:rPr>
          <w:rFonts w:hint="eastAsia" w:ascii="宋体" w:hAnsi="宋体" w:eastAsia="宋体" w:cs="宋体"/>
          <w:sz w:val="24"/>
        </w:rPr>
        <w:t>在收到预付款前，需向采购人提供预付款保函。预付款保函是指</w:t>
      </w:r>
      <w:r>
        <w:rPr>
          <w:rFonts w:hint="eastAsia" w:ascii="宋体" w:hAnsi="宋体" w:eastAsia="宋体" w:cs="宋体"/>
          <w:sz w:val="24"/>
          <w:lang w:eastAsia="zh-CN"/>
        </w:rPr>
        <w:t>中标人</w:t>
      </w:r>
      <w:r>
        <w:rPr>
          <w:rFonts w:hint="eastAsia" w:ascii="宋体" w:hAnsi="宋体" w:eastAsia="宋体" w:cs="宋体"/>
          <w:sz w:val="24"/>
        </w:rPr>
        <w:t>向银行或者有资质的专业的担保机构申请，由其向采购人出具的确保预付款直接或者间接用于政府采购合同履约或者保障政府采购履约质量的银行保函或者担保保函等。</w:t>
      </w:r>
    </w:p>
    <w:p>
      <w:pPr>
        <w:pStyle w:val="4"/>
        <w:spacing w:before="0" w:after="0" w:line="360" w:lineRule="auto"/>
        <w:rPr>
          <w:rFonts w:hint="eastAsia" w:ascii="宋体" w:hAnsi="宋体" w:eastAsia="宋体" w:cs="宋体"/>
          <w:sz w:val="24"/>
        </w:rPr>
      </w:pPr>
      <w:bookmarkStart w:id="200" w:name="_Toc27956"/>
      <w:bookmarkStart w:id="201" w:name="_Toc39568669"/>
      <w:r>
        <w:rPr>
          <w:rFonts w:hint="eastAsia" w:ascii="宋体" w:hAnsi="宋体" w:eastAsia="宋体" w:cs="宋体"/>
          <w:sz w:val="24"/>
        </w:rPr>
        <w:t>13、招标代理费</w:t>
      </w:r>
      <w:bookmarkEnd w:id="200"/>
      <w:bookmarkEnd w:id="201"/>
    </w:p>
    <w:p>
      <w:pPr>
        <w:spacing w:line="360" w:lineRule="auto"/>
        <w:ind w:left="708" w:hanging="708" w:hangingChars="295"/>
        <w:rPr>
          <w:rFonts w:hint="eastAsia" w:ascii="宋体" w:hAnsi="宋体" w:eastAsia="宋体" w:cs="宋体"/>
          <w:sz w:val="24"/>
        </w:rPr>
      </w:pPr>
      <w:r>
        <w:rPr>
          <w:rFonts w:hint="eastAsia" w:ascii="宋体" w:hAnsi="宋体" w:eastAsia="宋体" w:cs="宋体"/>
          <w:sz w:val="24"/>
        </w:rPr>
        <w:t>1.3.1本项目是否由</w:t>
      </w:r>
      <w:r>
        <w:rPr>
          <w:rFonts w:hint="eastAsia" w:ascii="宋体" w:hAnsi="宋体" w:eastAsia="宋体" w:cs="宋体"/>
          <w:sz w:val="24"/>
          <w:lang w:eastAsia="zh-CN"/>
        </w:rPr>
        <w:t>中标人</w:t>
      </w:r>
      <w:r>
        <w:rPr>
          <w:rFonts w:hint="eastAsia" w:ascii="宋体" w:hAnsi="宋体" w:eastAsia="宋体" w:cs="宋体"/>
          <w:sz w:val="24"/>
        </w:rPr>
        <w:t>向采购代理机构支付招标代理费，按照</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规定执行。</w:t>
      </w:r>
    </w:p>
    <w:p>
      <w:pPr>
        <w:pStyle w:val="4"/>
        <w:spacing w:before="0" w:after="0" w:line="360" w:lineRule="auto"/>
        <w:rPr>
          <w:rFonts w:hint="eastAsia" w:ascii="宋体" w:hAnsi="宋体" w:eastAsia="宋体" w:cs="宋体"/>
          <w:sz w:val="24"/>
        </w:rPr>
      </w:pPr>
      <w:bookmarkStart w:id="202" w:name="_Toc22089"/>
      <w:bookmarkStart w:id="203" w:name="_Toc39568670"/>
      <w:r>
        <w:rPr>
          <w:rFonts w:hint="eastAsia" w:ascii="宋体" w:hAnsi="宋体" w:eastAsia="宋体" w:cs="宋体"/>
          <w:sz w:val="24"/>
        </w:rPr>
        <w:t>14、政府采购信用担保</w:t>
      </w:r>
      <w:bookmarkEnd w:id="202"/>
      <w:bookmarkEnd w:id="203"/>
    </w:p>
    <w:p>
      <w:pPr>
        <w:spacing w:line="360" w:lineRule="auto"/>
        <w:rPr>
          <w:rFonts w:hint="eastAsia" w:ascii="宋体" w:hAnsi="宋体" w:eastAsia="宋体" w:cs="宋体"/>
          <w:sz w:val="24"/>
        </w:rPr>
      </w:pPr>
      <w:r>
        <w:rPr>
          <w:rFonts w:hint="eastAsia" w:ascii="宋体" w:hAnsi="宋体" w:eastAsia="宋体" w:cs="宋体"/>
          <w:sz w:val="24"/>
        </w:rPr>
        <w:t>14.1 本项目是否属于信用担保试点范围见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spacing w:line="360" w:lineRule="auto"/>
        <w:ind w:left="614" w:hanging="614" w:hangingChars="256"/>
        <w:rPr>
          <w:rFonts w:hint="eastAsia" w:ascii="宋体" w:hAnsi="宋体" w:eastAsia="宋体" w:cs="宋体"/>
          <w:sz w:val="24"/>
        </w:rPr>
      </w:pPr>
      <w:r>
        <w:rPr>
          <w:rFonts w:hint="eastAsia" w:ascii="宋体" w:hAnsi="宋体" w:eastAsia="宋体" w:cs="宋体"/>
          <w:sz w:val="24"/>
        </w:rPr>
        <w:t>14.2 如属于政府采购信用担保试点范围内，中小型企业</w:t>
      </w:r>
      <w:r>
        <w:rPr>
          <w:rFonts w:hint="eastAsia" w:ascii="宋体" w:hAnsi="宋体" w:eastAsia="宋体" w:cs="宋体"/>
          <w:sz w:val="24"/>
          <w:lang w:eastAsia="zh-CN"/>
        </w:rPr>
        <w:t>投标人</w:t>
      </w:r>
      <w:r>
        <w:rPr>
          <w:rFonts w:hint="eastAsia" w:ascii="宋体" w:hAnsi="宋体" w:eastAsia="宋体" w:cs="宋体"/>
          <w:sz w:val="24"/>
        </w:rPr>
        <w:t>可以自由按照财政部门的规定，采用履约担保和融资担保。</w:t>
      </w:r>
    </w:p>
    <w:p>
      <w:pPr>
        <w:spacing w:line="360" w:lineRule="auto"/>
        <w:rPr>
          <w:rFonts w:hint="eastAsia" w:ascii="宋体" w:hAnsi="宋体" w:eastAsia="宋体" w:cs="宋体"/>
          <w:sz w:val="24"/>
        </w:rPr>
      </w:pPr>
      <w:r>
        <w:rPr>
          <w:rFonts w:hint="eastAsia" w:ascii="宋体" w:hAnsi="宋体" w:eastAsia="宋体" w:cs="宋体"/>
          <w:sz w:val="24"/>
        </w:rPr>
        <w:t xml:space="preserve">14.2.1 </w:t>
      </w:r>
      <w:r>
        <w:rPr>
          <w:rFonts w:hint="eastAsia" w:ascii="宋体" w:hAnsi="宋体" w:eastAsia="宋体" w:cs="宋体"/>
          <w:sz w:val="24"/>
          <w:lang w:eastAsia="zh-CN"/>
        </w:rPr>
        <w:t>投标人</w:t>
      </w:r>
      <w:r>
        <w:rPr>
          <w:rFonts w:hint="eastAsia" w:ascii="宋体" w:hAnsi="宋体" w:eastAsia="宋体" w:cs="宋体"/>
          <w:sz w:val="24"/>
        </w:rPr>
        <w:t>递交的履约担保函应符合本招标文件的规定。</w:t>
      </w:r>
    </w:p>
    <w:p>
      <w:pPr>
        <w:spacing w:line="360" w:lineRule="auto"/>
        <w:rPr>
          <w:rFonts w:hint="eastAsia" w:ascii="宋体" w:hAnsi="宋体" w:eastAsia="宋体" w:cs="宋体"/>
          <w:sz w:val="24"/>
        </w:rPr>
      </w:pPr>
      <w:r>
        <w:rPr>
          <w:rFonts w:hint="eastAsia" w:ascii="宋体" w:hAnsi="宋体" w:eastAsia="宋体" w:cs="宋体"/>
          <w:sz w:val="24"/>
        </w:rPr>
        <w:t xml:space="preserve">14.2.2 </w:t>
      </w:r>
      <w:r>
        <w:rPr>
          <w:rFonts w:hint="eastAsia" w:ascii="宋体" w:hAnsi="宋体" w:eastAsia="宋体" w:cs="宋体"/>
          <w:sz w:val="24"/>
          <w:lang w:eastAsia="zh-CN"/>
        </w:rPr>
        <w:t>中标人</w:t>
      </w:r>
      <w:r>
        <w:rPr>
          <w:rFonts w:hint="eastAsia" w:ascii="宋体" w:hAnsi="宋体" w:eastAsia="宋体" w:cs="宋体"/>
          <w:sz w:val="24"/>
        </w:rPr>
        <w:t>可以采取融资担保的形式为政府采购项目履约进行融资。</w:t>
      </w:r>
    </w:p>
    <w:p>
      <w:pPr>
        <w:spacing w:line="360" w:lineRule="auto"/>
        <w:rPr>
          <w:rFonts w:hint="eastAsia" w:ascii="宋体" w:hAnsi="宋体" w:eastAsia="宋体" w:cs="宋体"/>
          <w:sz w:val="24"/>
        </w:rPr>
      </w:pPr>
      <w:r>
        <w:rPr>
          <w:rFonts w:hint="eastAsia" w:ascii="宋体" w:hAnsi="宋体" w:eastAsia="宋体" w:cs="宋体"/>
          <w:sz w:val="24"/>
        </w:rPr>
        <w:t>14.2.3 合格的政府采购专业信用担保机构见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w:t>
      </w:r>
    </w:p>
    <w:p>
      <w:pPr>
        <w:pStyle w:val="4"/>
        <w:spacing w:before="0" w:after="0" w:line="360" w:lineRule="auto"/>
        <w:rPr>
          <w:rFonts w:hint="eastAsia" w:ascii="宋体" w:hAnsi="宋体" w:eastAsia="宋体" w:cs="宋体"/>
          <w:sz w:val="24"/>
        </w:rPr>
      </w:pPr>
      <w:bookmarkStart w:id="204" w:name="_Toc39568671"/>
      <w:bookmarkStart w:id="205" w:name="_Toc23698"/>
      <w:r>
        <w:rPr>
          <w:rFonts w:hint="eastAsia" w:ascii="宋体" w:hAnsi="宋体" w:eastAsia="宋体" w:cs="宋体"/>
          <w:sz w:val="24"/>
        </w:rPr>
        <w:t>15、廉洁自律规定</w:t>
      </w:r>
      <w:bookmarkEnd w:id="204"/>
      <w:bookmarkEnd w:id="205"/>
    </w:p>
    <w:p>
      <w:pPr>
        <w:spacing w:line="360" w:lineRule="auto"/>
        <w:ind w:left="559" w:hanging="559" w:hangingChars="233"/>
        <w:rPr>
          <w:rFonts w:hint="eastAsia" w:ascii="宋体" w:hAnsi="宋体" w:eastAsia="宋体" w:cs="宋体"/>
          <w:sz w:val="24"/>
        </w:rPr>
      </w:pPr>
      <w:r>
        <w:rPr>
          <w:rFonts w:hint="eastAsia" w:ascii="宋体" w:hAnsi="宋体" w:eastAsia="宋体" w:cs="宋体"/>
          <w:sz w:val="24"/>
        </w:rPr>
        <w:t>15.1采购代理机构工作人员不得以不正当手段获取政府采购代理业务，不得与采购人、</w:t>
      </w:r>
      <w:r>
        <w:rPr>
          <w:rFonts w:hint="eastAsia" w:ascii="宋体" w:hAnsi="宋体" w:eastAsia="宋体" w:cs="宋体"/>
          <w:sz w:val="24"/>
          <w:lang w:eastAsia="zh-CN"/>
        </w:rPr>
        <w:t>投标人</w:t>
      </w:r>
      <w:r>
        <w:rPr>
          <w:rFonts w:hint="eastAsia" w:ascii="宋体" w:hAnsi="宋体" w:eastAsia="宋体" w:cs="宋体"/>
          <w:sz w:val="24"/>
        </w:rPr>
        <w:t>恶意串通。</w:t>
      </w:r>
    </w:p>
    <w:p>
      <w:pPr>
        <w:spacing w:line="360" w:lineRule="auto"/>
        <w:ind w:left="559" w:hanging="559" w:hangingChars="233"/>
        <w:rPr>
          <w:rFonts w:hint="eastAsia" w:ascii="宋体" w:hAnsi="宋体" w:eastAsia="宋体" w:cs="宋体"/>
          <w:sz w:val="24"/>
        </w:rPr>
      </w:pPr>
      <w:r>
        <w:rPr>
          <w:rFonts w:hint="eastAsia" w:ascii="宋体" w:hAnsi="宋体" w:eastAsia="宋体" w:cs="宋体"/>
          <w:sz w:val="24"/>
        </w:rPr>
        <w:t>15.2采购代理机构工作人员不得接受采购人或者</w:t>
      </w:r>
      <w:r>
        <w:rPr>
          <w:rFonts w:hint="eastAsia" w:ascii="宋体" w:hAnsi="宋体" w:eastAsia="宋体" w:cs="宋体"/>
          <w:sz w:val="24"/>
          <w:lang w:eastAsia="zh-CN"/>
        </w:rPr>
        <w:t>投标人</w:t>
      </w:r>
      <w:r>
        <w:rPr>
          <w:rFonts w:hint="eastAsia" w:ascii="宋体" w:hAnsi="宋体" w:eastAsia="宋体" w:cs="宋体"/>
          <w:sz w:val="24"/>
        </w:rPr>
        <w:t>组织的宴请、旅游、娱乐，不得收受礼品、现金、有价证券等，不得向采购人或者</w:t>
      </w:r>
      <w:r>
        <w:rPr>
          <w:rFonts w:hint="eastAsia" w:ascii="宋体" w:hAnsi="宋体" w:eastAsia="宋体" w:cs="宋体"/>
          <w:sz w:val="24"/>
          <w:lang w:eastAsia="zh-CN"/>
        </w:rPr>
        <w:t>投标人</w:t>
      </w:r>
      <w:r>
        <w:rPr>
          <w:rFonts w:hint="eastAsia" w:ascii="宋体" w:hAnsi="宋体" w:eastAsia="宋体" w:cs="宋体"/>
          <w:sz w:val="24"/>
        </w:rPr>
        <w:t>报销应当由个人承担的费用。</w:t>
      </w:r>
    </w:p>
    <w:p>
      <w:pPr>
        <w:spacing w:line="360" w:lineRule="auto"/>
        <w:ind w:left="588" w:hanging="588" w:hangingChars="245"/>
        <w:rPr>
          <w:rFonts w:hint="eastAsia" w:ascii="宋体" w:hAnsi="宋体" w:eastAsia="宋体" w:cs="宋体"/>
          <w:sz w:val="24"/>
        </w:rPr>
      </w:pPr>
      <w:r>
        <w:rPr>
          <w:rFonts w:hint="eastAsia" w:ascii="宋体" w:hAnsi="宋体" w:eastAsia="宋体" w:cs="宋体"/>
          <w:sz w:val="24"/>
        </w:rPr>
        <w:t>15.3为强化内部监督机制，</w:t>
      </w:r>
      <w:r>
        <w:rPr>
          <w:rFonts w:hint="eastAsia" w:ascii="宋体" w:hAnsi="宋体" w:eastAsia="宋体" w:cs="宋体"/>
          <w:sz w:val="24"/>
          <w:lang w:eastAsia="zh-CN"/>
        </w:rPr>
        <w:t>投标人</w:t>
      </w:r>
      <w:r>
        <w:rPr>
          <w:rFonts w:hint="eastAsia" w:ascii="宋体" w:hAnsi="宋体" w:eastAsia="宋体" w:cs="宋体"/>
          <w:sz w:val="24"/>
        </w:rPr>
        <w:t>可按</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中代理机构的反腐倡廉监督电话/邮箱，反映采购代理机构的廉洁自律等问题。</w:t>
      </w:r>
    </w:p>
    <w:p>
      <w:pPr>
        <w:pStyle w:val="4"/>
        <w:spacing w:before="0" w:after="0" w:line="360" w:lineRule="auto"/>
        <w:rPr>
          <w:rFonts w:hint="eastAsia" w:ascii="宋体" w:hAnsi="宋体" w:eastAsia="宋体" w:cs="宋体"/>
          <w:sz w:val="24"/>
        </w:rPr>
      </w:pPr>
      <w:bookmarkStart w:id="206" w:name="_Toc39568672"/>
      <w:bookmarkStart w:id="207" w:name="_Toc18191"/>
      <w:r>
        <w:rPr>
          <w:rFonts w:hint="eastAsia" w:ascii="宋体" w:hAnsi="宋体" w:eastAsia="宋体" w:cs="宋体"/>
          <w:sz w:val="24"/>
        </w:rPr>
        <w:t>16、人员回避</w:t>
      </w:r>
      <w:bookmarkEnd w:id="206"/>
      <w:bookmarkEnd w:id="207"/>
    </w:p>
    <w:p>
      <w:pPr>
        <w:spacing w:line="360" w:lineRule="auto"/>
        <w:ind w:left="720" w:hanging="720" w:hangingChars="300"/>
        <w:rPr>
          <w:rFonts w:hint="eastAsia" w:ascii="宋体" w:hAnsi="宋体" w:eastAsia="宋体" w:cs="宋体"/>
          <w:sz w:val="24"/>
        </w:rPr>
      </w:pPr>
      <w:r>
        <w:rPr>
          <w:rFonts w:hint="eastAsia" w:ascii="宋体" w:hAnsi="宋体" w:eastAsia="宋体" w:cs="宋体"/>
          <w:sz w:val="24"/>
        </w:rPr>
        <w:t>1.6.1 潜在</w:t>
      </w:r>
      <w:r>
        <w:rPr>
          <w:rFonts w:hint="eastAsia" w:ascii="宋体" w:hAnsi="宋体" w:eastAsia="宋体" w:cs="宋体"/>
          <w:sz w:val="24"/>
          <w:lang w:eastAsia="zh-CN"/>
        </w:rPr>
        <w:t>投标人</w:t>
      </w:r>
      <w:r>
        <w:rPr>
          <w:rFonts w:hint="eastAsia" w:ascii="宋体" w:hAnsi="宋体" w:eastAsia="宋体" w:cs="宋体"/>
          <w:sz w:val="24"/>
        </w:rPr>
        <w:t>认为招标文件使自己的权益受到损害的，</w:t>
      </w:r>
      <w:r>
        <w:rPr>
          <w:rFonts w:hint="eastAsia" w:ascii="宋体" w:hAnsi="宋体" w:eastAsia="宋体" w:cs="宋体"/>
          <w:sz w:val="24"/>
          <w:lang w:eastAsia="zh-CN"/>
        </w:rPr>
        <w:t>投标人</w:t>
      </w:r>
      <w:r>
        <w:rPr>
          <w:rFonts w:hint="eastAsia" w:ascii="宋体" w:hAnsi="宋体" w:eastAsia="宋体" w:cs="宋体"/>
          <w:sz w:val="24"/>
        </w:rPr>
        <w:t>认为采购人员及其相关人员有法律法规所列与其他</w:t>
      </w:r>
      <w:r>
        <w:rPr>
          <w:rFonts w:hint="eastAsia" w:ascii="宋体" w:hAnsi="宋体" w:eastAsia="宋体" w:cs="宋体"/>
          <w:sz w:val="24"/>
          <w:lang w:eastAsia="zh-CN"/>
        </w:rPr>
        <w:t>投标人</w:t>
      </w:r>
      <w:r>
        <w:rPr>
          <w:rFonts w:hint="eastAsia" w:ascii="宋体" w:hAnsi="宋体" w:eastAsia="宋体" w:cs="宋体"/>
          <w:sz w:val="24"/>
        </w:rPr>
        <w:t>有利害关系的，均可以向采购人或采购代理机构书面提出回避申请，并说明理由。</w:t>
      </w:r>
    </w:p>
    <w:p>
      <w:pPr>
        <w:pStyle w:val="4"/>
        <w:spacing w:before="0" w:after="0" w:line="360" w:lineRule="auto"/>
        <w:rPr>
          <w:rFonts w:hint="eastAsia" w:ascii="宋体" w:hAnsi="宋体" w:eastAsia="宋体" w:cs="宋体"/>
          <w:sz w:val="24"/>
        </w:rPr>
      </w:pPr>
      <w:bookmarkStart w:id="208" w:name="_Toc2492"/>
      <w:bookmarkStart w:id="209" w:name="_Toc39568673"/>
      <w:r>
        <w:rPr>
          <w:rFonts w:hint="eastAsia" w:ascii="宋体" w:hAnsi="宋体" w:eastAsia="宋体" w:cs="宋体"/>
          <w:sz w:val="24"/>
        </w:rPr>
        <w:t>17、质疑的提出与接收</w:t>
      </w:r>
      <w:bookmarkEnd w:id="208"/>
      <w:bookmarkEnd w:id="209"/>
    </w:p>
    <w:p>
      <w:pPr>
        <w:spacing w:line="360" w:lineRule="auto"/>
        <w:ind w:left="566" w:hanging="566" w:hangingChars="236"/>
        <w:rPr>
          <w:rFonts w:hint="eastAsia" w:ascii="宋体" w:hAnsi="宋体" w:eastAsia="宋体" w:cs="宋体"/>
          <w:sz w:val="24"/>
        </w:rPr>
      </w:pPr>
      <w:r>
        <w:rPr>
          <w:rFonts w:hint="eastAsia" w:ascii="宋体" w:hAnsi="宋体" w:eastAsia="宋体" w:cs="宋体"/>
          <w:sz w:val="24"/>
        </w:rPr>
        <w:t xml:space="preserve">17.1 </w:t>
      </w:r>
      <w:r>
        <w:rPr>
          <w:rFonts w:hint="eastAsia" w:ascii="宋体" w:hAnsi="宋体" w:eastAsia="宋体" w:cs="宋体"/>
          <w:sz w:val="24"/>
          <w:lang w:eastAsia="zh-CN"/>
        </w:rPr>
        <w:t>投标人</w:t>
      </w:r>
      <w:r>
        <w:rPr>
          <w:rFonts w:hint="eastAsia" w:ascii="宋体" w:hAnsi="宋体" w:eastAsia="宋体" w:cs="宋体"/>
          <w:sz w:val="24"/>
        </w:rPr>
        <w:t>认为招标文件、招标过程和中标结果使自己的权益受到损害的，可以根据《中华人民共和国政府采购法》、《中华人民共和国政府采购法实施条例》、《政府采购货物和服务招标投标管理办法》和《政府采购质疑和投诉办法》的有关规定，依法向采购人或其委托的采购代理机构提出质疑。</w:t>
      </w:r>
    </w:p>
    <w:p>
      <w:pPr>
        <w:spacing w:line="360" w:lineRule="auto"/>
        <w:ind w:left="588" w:hanging="588" w:hangingChars="245"/>
        <w:rPr>
          <w:rFonts w:hint="eastAsia" w:ascii="宋体" w:hAnsi="宋体" w:eastAsia="宋体" w:cs="宋体"/>
          <w:sz w:val="24"/>
        </w:rPr>
      </w:pPr>
      <w:r>
        <w:rPr>
          <w:rFonts w:hint="eastAsia" w:ascii="宋体" w:hAnsi="宋体" w:eastAsia="宋体" w:cs="宋体"/>
          <w:sz w:val="24"/>
        </w:rPr>
        <w:t>17.2 提出质疑的</w:t>
      </w:r>
      <w:r>
        <w:rPr>
          <w:rFonts w:hint="eastAsia" w:ascii="宋体" w:hAnsi="宋体" w:eastAsia="宋体" w:cs="宋体"/>
          <w:sz w:val="24"/>
          <w:lang w:eastAsia="zh-CN"/>
        </w:rPr>
        <w:t>投标人</w:t>
      </w:r>
      <w:r>
        <w:rPr>
          <w:rFonts w:hint="eastAsia" w:ascii="宋体" w:hAnsi="宋体" w:eastAsia="宋体" w:cs="宋体"/>
          <w:sz w:val="24"/>
        </w:rPr>
        <w:t>应按照财政部制定的《政府采购质疑函范本》格式（可从财政部官方网站下载）和《政府采购质疑和投诉办法》的要求，在法定质疑期内以书面形式提出质疑，针对同一采购程序环节的质疑次数应符合</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rPr>
        <w:t>的规定。</w:t>
      </w:r>
    </w:p>
    <w:p>
      <w:pPr>
        <w:spacing w:line="360" w:lineRule="auto"/>
        <w:rPr>
          <w:rFonts w:hint="eastAsia" w:ascii="宋体" w:hAnsi="宋体" w:eastAsia="宋体" w:cs="宋体"/>
          <w:sz w:val="24"/>
        </w:rPr>
      </w:pPr>
      <w:r>
        <w:rPr>
          <w:rFonts w:hint="eastAsia" w:ascii="宋体" w:hAnsi="宋体" w:eastAsia="宋体" w:cs="宋体"/>
          <w:sz w:val="24"/>
        </w:rPr>
        <w:t>17.3 超出法定质疑期提交的质疑将被拒绝。</w:t>
      </w:r>
    </w:p>
    <w:p>
      <w:pPr>
        <w:spacing w:line="360" w:lineRule="auto"/>
        <w:ind w:left="600" w:hanging="600" w:hangingChars="250"/>
        <w:rPr>
          <w:rFonts w:hint="eastAsia" w:ascii="宋体" w:hAnsi="宋体" w:eastAsia="宋体" w:cs="宋体"/>
          <w:sz w:val="24"/>
        </w:rPr>
      </w:pPr>
      <w:r>
        <w:rPr>
          <w:rFonts w:hint="eastAsia" w:ascii="宋体" w:hAnsi="宋体" w:eastAsia="宋体" w:cs="宋体"/>
          <w:sz w:val="24"/>
        </w:rPr>
        <w:t>17.4 重复或分次提出的、内容或形式不符合《政府采购质疑和投诉办法》的，提出质疑的</w:t>
      </w:r>
      <w:r>
        <w:rPr>
          <w:rFonts w:hint="eastAsia" w:ascii="宋体" w:hAnsi="宋体" w:eastAsia="宋体" w:cs="宋体"/>
          <w:sz w:val="24"/>
          <w:lang w:eastAsia="zh-CN"/>
        </w:rPr>
        <w:t>投标人</w:t>
      </w:r>
      <w:r>
        <w:rPr>
          <w:rFonts w:hint="eastAsia" w:ascii="宋体" w:hAnsi="宋体" w:eastAsia="宋体" w:cs="宋体"/>
          <w:sz w:val="24"/>
        </w:rPr>
        <w:t>将依法承担不利后果。</w:t>
      </w:r>
    </w:p>
    <w:p>
      <w:pPr>
        <w:spacing w:line="360" w:lineRule="auto"/>
        <w:rPr>
          <w:rFonts w:hint="eastAsia" w:ascii="宋体" w:hAnsi="宋体" w:eastAsia="宋体" w:cs="宋体"/>
          <w:sz w:val="24"/>
        </w:rPr>
      </w:pPr>
      <w:r>
        <w:rPr>
          <w:rFonts w:hint="eastAsia" w:ascii="宋体" w:hAnsi="宋体" w:eastAsia="宋体" w:cs="宋体"/>
          <w:sz w:val="24"/>
        </w:rPr>
        <w:t>17.5  质疑函接收部门、联系电话和通讯地址, 见</w:t>
      </w:r>
      <w:r>
        <w:rPr>
          <w:rFonts w:hint="eastAsia" w:ascii="宋体" w:hAnsi="宋体" w:eastAsia="宋体" w:cs="宋体"/>
          <w:b/>
          <w:sz w:val="24"/>
          <w:u w:val="single"/>
          <w:lang w:eastAsia="zh-CN"/>
        </w:rPr>
        <w:t>投标人</w:t>
      </w:r>
      <w:r>
        <w:rPr>
          <w:rFonts w:hint="eastAsia" w:ascii="宋体" w:hAnsi="宋体" w:eastAsia="宋体" w:cs="宋体"/>
          <w:b/>
          <w:sz w:val="24"/>
          <w:u w:val="single"/>
        </w:rPr>
        <w:t>须知前附表</w:t>
      </w:r>
      <w:r>
        <w:rPr>
          <w:rFonts w:hint="eastAsia" w:ascii="宋体" w:hAnsi="宋体" w:eastAsia="宋体" w:cs="宋体"/>
          <w:sz w:val="24"/>
          <w:u w:val="single"/>
        </w:rPr>
        <w:t>。</w:t>
      </w:r>
    </w:p>
    <w:p>
      <w:pPr>
        <w:pStyle w:val="4"/>
        <w:spacing w:before="0" w:after="0" w:line="360" w:lineRule="auto"/>
        <w:rPr>
          <w:rFonts w:hint="eastAsia" w:ascii="宋体" w:hAnsi="宋体" w:eastAsia="宋体" w:cs="宋体"/>
          <w:sz w:val="24"/>
        </w:rPr>
      </w:pPr>
      <w:bookmarkStart w:id="210" w:name="_Toc39568674"/>
      <w:bookmarkStart w:id="211" w:name="_Toc3254"/>
      <w:r>
        <w:rPr>
          <w:rFonts w:hint="eastAsia" w:ascii="宋体" w:hAnsi="宋体" w:eastAsia="宋体" w:cs="宋体"/>
          <w:sz w:val="24"/>
        </w:rPr>
        <w:t>18、知识产权</w:t>
      </w:r>
      <w:bookmarkEnd w:id="210"/>
      <w:bookmarkEnd w:id="211"/>
    </w:p>
    <w:p>
      <w:pPr>
        <w:tabs>
          <w:tab w:val="left" w:pos="360"/>
        </w:tabs>
        <w:spacing w:line="360" w:lineRule="auto"/>
        <w:ind w:left="614" w:hanging="614" w:hangingChars="256"/>
        <w:rPr>
          <w:rFonts w:hint="eastAsia" w:ascii="宋体" w:hAnsi="宋体" w:eastAsia="宋体" w:cs="宋体"/>
          <w:sz w:val="24"/>
        </w:rPr>
      </w:pPr>
      <w:r>
        <w:rPr>
          <w:rFonts w:hint="eastAsia" w:ascii="宋体" w:hAnsi="宋体" w:eastAsia="宋体" w:cs="宋体"/>
          <w:sz w:val="24"/>
        </w:rPr>
        <w:t xml:space="preserve">18.1 </w:t>
      </w:r>
      <w:r>
        <w:rPr>
          <w:rFonts w:hint="eastAsia" w:ascii="宋体" w:hAnsi="宋体" w:eastAsia="宋体" w:cs="宋体"/>
          <w:sz w:val="24"/>
          <w:lang w:eastAsia="zh-CN"/>
        </w:rPr>
        <w:t>投标人</w:t>
      </w:r>
      <w:r>
        <w:rPr>
          <w:rFonts w:hint="eastAsia" w:ascii="宋体" w:hAnsi="宋体" w:eastAsia="宋体" w:cs="宋体"/>
          <w:sz w:val="24"/>
        </w:rPr>
        <w:t>须保证采购人在中华人民共和国境内使用投标货物、资料、技术、服务或其任何一部分时，不会产生因第三方提出侵犯其专利权、商标权或其它知识产权而引起的法律或经济纠纷。如</w:t>
      </w:r>
      <w:r>
        <w:rPr>
          <w:rFonts w:hint="eastAsia" w:ascii="宋体" w:hAnsi="宋体" w:eastAsia="宋体" w:cs="宋体"/>
          <w:sz w:val="24"/>
          <w:lang w:eastAsia="zh-CN"/>
        </w:rPr>
        <w:t>投标人</w:t>
      </w:r>
      <w:r>
        <w:rPr>
          <w:rFonts w:hint="eastAsia" w:ascii="宋体" w:hAnsi="宋体" w:eastAsia="宋体" w:cs="宋体"/>
          <w:sz w:val="24"/>
        </w:rPr>
        <w:t>不拥有相应的知识产权，则在投标报价中必须包含合法获取该知识产权的一切相关费用。如因此导致采购人损失的，</w:t>
      </w:r>
      <w:r>
        <w:rPr>
          <w:rFonts w:hint="eastAsia" w:ascii="宋体" w:hAnsi="宋体" w:eastAsia="宋体" w:cs="宋体"/>
          <w:sz w:val="24"/>
          <w:lang w:eastAsia="zh-CN"/>
        </w:rPr>
        <w:t>投标人</w:t>
      </w:r>
      <w:r>
        <w:rPr>
          <w:rFonts w:hint="eastAsia" w:ascii="宋体" w:hAnsi="宋体" w:eastAsia="宋体" w:cs="宋体"/>
          <w:sz w:val="24"/>
        </w:rPr>
        <w:t>须承担全部赔偿责任。</w:t>
      </w:r>
    </w:p>
    <w:p>
      <w:pPr>
        <w:pStyle w:val="4"/>
        <w:spacing w:before="0" w:after="0" w:line="360" w:lineRule="auto"/>
        <w:rPr>
          <w:rFonts w:hint="eastAsia" w:ascii="宋体" w:hAnsi="宋体" w:eastAsia="宋体" w:cs="宋体"/>
          <w:sz w:val="24"/>
        </w:rPr>
      </w:pPr>
      <w:bookmarkStart w:id="212" w:name="_Toc28283"/>
      <w:r>
        <w:rPr>
          <w:rFonts w:hint="eastAsia" w:ascii="宋体" w:hAnsi="宋体" w:eastAsia="宋体" w:cs="宋体"/>
          <w:sz w:val="24"/>
        </w:rPr>
        <w:t>19、需要补充的其它内容</w:t>
      </w:r>
      <w:bookmarkEnd w:id="212"/>
    </w:p>
    <w:p>
      <w:pPr>
        <w:spacing w:line="360" w:lineRule="auto"/>
        <w:rPr>
          <w:rFonts w:hint="eastAsia" w:ascii="宋体" w:hAnsi="宋体" w:eastAsia="宋体" w:cs="宋体"/>
          <w:sz w:val="24"/>
        </w:rPr>
      </w:pPr>
      <w:r>
        <w:rPr>
          <w:rFonts w:hint="eastAsia" w:ascii="宋体" w:hAnsi="宋体" w:eastAsia="宋体" w:cs="宋体"/>
          <w:sz w:val="24"/>
        </w:rPr>
        <w:t>19.1需要补充的其它内容：</w:t>
      </w:r>
      <w:r>
        <w:rPr>
          <w:rFonts w:hint="eastAsia" w:ascii="宋体" w:hAnsi="宋体" w:eastAsia="宋体" w:cs="宋体"/>
          <w:b/>
          <w:bCs/>
          <w:sz w:val="24"/>
          <w:u w:val="single"/>
        </w:rPr>
        <w:t>见</w:t>
      </w:r>
      <w:r>
        <w:rPr>
          <w:rFonts w:hint="eastAsia" w:ascii="宋体" w:hAnsi="宋体" w:eastAsia="宋体" w:cs="宋体"/>
          <w:b/>
          <w:bCs/>
          <w:sz w:val="24"/>
          <w:u w:val="single"/>
          <w:lang w:eastAsia="zh-CN"/>
        </w:rPr>
        <w:t>投标人</w:t>
      </w:r>
      <w:r>
        <w:rPr>
          <w:rFonts w:hint="eastAsia" w:ascii="宋体" w:hAnsi="宋体" w:eastAsia="宋体" w:cs="宋体"/>
          <w:b/>
          <w:bCs/>
          <w:sz w:val="24"/>
          <w:u w:val="single"/>
        </w:rPr>
        <w:t>须知前附表</w:t>
      </w:r>
      <w:r>
        <w:rPr>
          <w:rFonts w:hint="eastAsia" w:ascii="宋体" w:hAnsi="宋体" w:eastAsia="宋体" w:cs="宋体"/>
          <w:sz w:val="24"/>
        </w:rPr>
        <w:t>。</w:t>
      </w:r>
    </w:p>
    <w:bookmarkEnd w:id="52"/>
    <w:bookmarkEnd w:id="53"/>
    <w:bookmarkEnd w:id="54"/>
    <w:bookmarkEnd w:id="55"/>
    <w:bookmarkEnd w:id="56"/>
    <w:bookmarkEnd w:id="57"/>
    <w:bookmarkEnd w:id="186"/>
    <w:p>
      <w:pPr>
        <w:pStyle w:val="3"/>
        <w:tabs>
          <w:tab w:val="left" w:pos="0"/>
        </w:tabs>
        <w:autoSpaceDE w:val="0"/>
        <w:autoSpaceDN w:val="0"/>
        <w:adjustRightInd w:val="0"/>
        <w:spacing w:before="0" w:after="0" w:line="360" w:lineRule="auto"/>
        <w:ind w:left="-15"/>
        <w:jc w:val="center"/>
        <w:rPr>
          <w:rFonts w:hint="eastAsia" w:ascii="宋体" w:hAnsi="宋体" w:eastAsia="宋体" w:cs="宋体"/>
        </w:rPr>
      </w:pPr>
      <w:bookmarkStart w:id="213" w:name="_Toc96507840"/>
      <w:r>
        <w:rPr>
          <w:rFonts w:hint="eastAsia" w:ascii="宋体" w:hAnsi="宋体" w:eastAsia="宋体" w:cs="宋体"/>
          <w:szCs w:val="24"/>
        </w:rPr>
        <w:br w:type="page"/>
      </w:r>
      <w:bookmarkEnd w:id="213"/>
      <w:bookmarkStart w:id="214" w:name="_Toc26115"/>
      <w:bookmarkStart w:id="215" w:name="_Toc15048359"/>
      <w:r>
        <w:rPr>
          <w:rFonts w:hint="eastAsia" w:ascii="宋体" w:hAnsi="宋体" w:eastAsia="宋体" w:cs="宋体"/>
        </w:rPr>
        <w:t>第三章  采购需求</w:t>
      </w:r>
      <w:bookmarkEnd w:id="214"/>
      <w:bookmarkEnd w:id="215"/>
    </w:p>
    <w:p>
      <w:pPr>
        <w:snapToGrid/>
        <w:spacing w:before="0" w:beforeAutospacing="0" w:after="0" w:afterAutospacing="0" w:line="240" w:lineRule="auto"/>
        <w:jc w:val="center"/>
        <w:textAlignment w:val="baseline"/>
        <w:rPr>
          <w:rStyle w:val="244"/>
          <w:rFonts w:hint="eastAsia" w:ascii="宋体" w:hAnsi="宋体" w:eastAsia="宋体" w:cs="宋体"/>
          <w:b/>
          <w:bCs/>
          <w:i w:val="0"/>
          <w:caps w:val="0"/>
          <w:spacing w:val="0"/>
          <w:w w:val="100"/>
          <w:kern w:val="0"/>
          <w:sz w:val="24"/>
          <w:szCs w:val="24"/>
          <w:lang w:val="en-US" w:eastAsia="zh-CN" w:bidi="ar-SA"/>
        </w:rPr>
      </w:pPr>
      <w:bookmarkStart w:id="216" w:name="_Toc15048360"/>
      <w:bookmarkStart w:id="217" w:name="_Toc515647832"/>
      <w:bookmarkStart w:id="218" w:name="_Toc532044540"/>
      <w:bookmarkStart w:id="219" w:name="_Toc507399907"/>
      <w:bookmarkStart w:id="220" w:name="_Toc7971"/>
      <w:bookmarkStart w:id="221" w:name="_Toc532473756"/>
      <w:bookmarkStart w:id="222" w:name="_Toc32647"/>
      <w:r>
        <w:rPr>
          <w:rStyle w:val="244"/>
          <w:rFonts w:hint="eastAsia" w:ascii="宋体" w:hAnsi="宋体" w:eastAsia="宋体" w:cs="宋体"/>
          <w:b/>
          <w:bCs/>
          <w:i w:val="0"/>
          <w:caps w:val="0"/>
          <w:spacing w:val="0"/>
          <w:w w:val="100"/>
          <w:kern w:val="0"/>
          <w:sz w:val="24"/>
          <w:szCs w:val="24"/>
          <w:lang w:val="en-US" w:eastAsia="zh-CN" w:bidi="ar-SA"/>
        </w:rPr>
        <w:t>信阳师范学院实验科研综合楼电梯采购与安装项目技术及参数要求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设备一：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1.名称:A-1#(消防电梯)-并联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2.型号:800KG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6.提升高度、速度:50m内，1.5m/s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功能: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1.名称:A-2#(兼消防电梯、无障碍电梯)-并联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2.型号:800KG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6.提升高度、速度:50m内，1.5m/s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1.名称:A-3#-单控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2.型号:800KG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6.提升高度、速度:46m内，1.5m/s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1.名称:A-4#(无障碍电梯)-单控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2.型号:1000KG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6.提升高度、速度:30m内，1.0m/s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1.名称:C-1#(消防电梯)-群控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2.型号:1000KG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6.提升高度、速度:58m内，1.5m/s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1.名称:C-2#(兼消防电梯、无障碍电梯)-群控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2.型号:1000KG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6.提升高度、速度:58m内，1.5m/s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设备七：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1.名称:C-3#(消防电梯)-群控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2.型号:1000KG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3.用途:载客载货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4.层数:14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5.站数:14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6.提升高度、速度:58m内，1.5m/s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7.运输及安装:含设备运输及安装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8.运转调试要求:含设备调试及检测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厅门及轿厢:关门按钮，开门按钮，报警按钮，轿厢照明、风扇自动关断功能，双击按钮取消错误内呼，轿内应急照明，自动门，外呼再开门，门闩故障重复关门，主层站开门等待时间可调，门机（速度及力矩）可调，多束光幕保护系统，梯门堵转保护功能（限制关门力），各层站白色断码楼层站显示，及方向箭头显示，白色断码轿厢显示，一对一五方通话系统（轿厢，底坑，轿顶，机房，监控室，不含控制柜至监控室线缆），火警紧急返回，基站返回，满载直驶，钥匙锁梯，集选错误信号，缺相及错相保护，故障就近平层操作 (非电源故障或安全回路故障)，故障电梯自动分离，防捣乱功能（不超过最多内呼），防捣乱功能（空载时，消除剩余内呼），防捣乱功能（端站停层取消内呼），防捣乱功能（反向召唤自动消除），控制柜可锁主开关，运行计时计数器，紧急电动运行模式，轿顶检修运行模式（高优先级别），曳引机温度监控，曳引机空转保护功能，启动补偿功能，梯门未开则自动开往下一层，开门再平层功能（TH&gt;45m），监控系统（视频电缆在随行电缆内置、监控探头要求夜视高清全彩 1080P，监控无死角、液晶显示器 60.5cm (23.8in)、监控存储要求不低于 25T，可查范围 180 天、全天 24 小时不间断监控）</w:t>
      </w:r>
    </w:p>
    <w:p>
      <w:pPr>
        <w:rPr>
          <w:rFonts w:hint="eastAsia" w:ascii="宋体" w:hAnsi="宋体" w:eastAsia="宋体" w:cs="宋体"/>
          <w:sz w:val="24"/>
          <w:szCs w:val="24"/>
        </w:rPr>
      </w:pPr>
      <w:r>
        <w:rPr>
          <w:rFonts w:hint="eastAsia" w:ascii="宋体" w:hAnsi="宋体" w:eastAsia="宋体" w:cs="宋体"/>
          <w:sz w:val="24"/>
          <w:szCs w:val="24"/>
        </w:rPr>
        <w:t>10.其它:</w:t>
      </w:r>
      <w:r>
        <w:rPr>
          <w:rFonts w:hint="eastAsia" w:ascii="宋体" w:hAnsi="宋体" w:eastAsia="宋体" w:cs="宋体"/>
          <w:sz w:val="24"/>
          <w:szCs w:val="24"/>
          <w:lang w:eastAsia="zh-CN"/>
        </w:rPr>
        <w:t>所投产品为一线知名品牌</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b/>
          <w:bCs/>
          <w:sz w:val="32"/>
          <w:szCs w:val="32"/>
        </w:rPr>
      </w:pPr>
      <w:r>
        <w:rPr>
          <w:rFonts w:hint="eastAsia" w:ascii="宋体" w:hAnsi="宋体" w:eastAsia="宋体" w:cs="宋体"/>
          <w:b/>
          <w:bCs/>
          <w:sz w:val="44"/>
          <w:szCs w:val="44"/>
        </w:rPr>
        <w:t>第四章  评标方法和标准</w:t>
      </w:r>
      <w:bookmarkEnd w:id="216"/>
      <w:bookmarkEnd w:id="217"/>
      <w:bookmarkEnd w:id="218"/>
      <w:bookmarkEnd w:id="219"/>
      <w:bookmarkEnd w:id="220"/>
      <w:bookmarkEnd w:id="221"/>
      <w:bookmarkEnd w:id="222"/>
    </w:p>
    <w:p>
      <w:pPr>
        <w:pStyle w:val="15"/>
        <w:spacing w:line="360" w:lineRule="auto"/>
        <w:ind w:firstLine="472" w:firstLineChars="225"/>
        <w:rPr>
          <w:rFonts w:hint="eastAsia" w:ascii="宋体" w:hAnsi="宋体" w:eastAsia="宋体" w:cs="宋体"/>
        </w:rPr>
      </w:pPr>
    </w:p>
    <w:p>
      <w:pPr>
        <w:pStyle w:val="15"/>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评标委员会将按照本项目招标文件及相关法律法规的规定进行评标工作，采购人负责评标的组织工作。</w:t>
      </w:r>
    </w:p>
    <w:p>
      <w:pPr>
        <w:pStyle w:val="15"/>
        <w:snapToGrid w:val="0"/>
        <w:spacing w:after="0" w:line="360" w:lineRule="auto"/>
        <w:jc w:val="left"/>
        <w:rPr>
          <w:rFonts w:hint="eastAsia" w:ascii="宋体" w:hAnsi="宋体" w:eastAsia="宋体" w:cs="宋体"/>
          <w:bCs/>
          <w:sz w:val="24"/>
          <w:szCs w:val="24"/>
        </w:rPr>
      </w:pPr>
      <w:r>
        <w:rPr>
          <w:rFonts w:hint="eastAsia" w:ascii="宋体" w:hAnsi="宋体" w:eastAsia="宋体" w:cs="宋体"/>
          <w:bCs/>
          <w:sz w:val="24"/>
          <w:szCs w:val="24"/>
        </w:rPr>
        <w:t>一、评标依据</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1、《中华人民共和国政府采购法》；</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2、《中华人民共和国政府采购法实施条例》；</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3、《政府采购货物和服务招标投标管理办法》（财政部第87号令）；</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4、《财政部关于加强政府采购货物和服务项目价格评审管理的通知》；</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5、《政府采购评审专家管理办法》；</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6、法律法规的相关规定</w:t>
      </w:r>
    </w:p>
    <w:p>
      <w:pPr>
        <w:pStyle w:val="15"/>
        <w:snapToGrid w:val="0"/>
        <w:spacing w:after="0"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7、本项目招标文件。</w:t>
      </w:r>
    </w:p>
    <w:p>
      <w:pPr>
        <w:snapToGrid w:val="0"/>
        <w:spacing w:line="360" w:lineRule="auto"/>
        <w:rPr>
          <w:rFonts w:hint="eastAsia" w:ascii="宋体" w:hAnsi="宋体" w:eastAsia="宋体" w:cs="宋体"/>
          <w:sz w:val="24"/>
        </w:rPr>
      </w:pPr>
      <w:r>
        <w:rPr>
          <w:rFonts w:hint="eastAsia" w:ascii="宋体" w:hAnsi="宋体" w:eastAsia="宋体" w:cs="宋体"/>
          <w:sz w:val="24"/>
        </w:rPr>
        <w:t>二、评标原则</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1、评标委员会应当按照客观、公正、审慎的原则，根据采购文件规定的评审程序、评审方法和评审标准独立进行评审；</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评标委员会由采购人代表和评审专家组成，成员人数为五人以上单数。其中，评审专家不得少于成员总数的三分之二。采购数额在1000万元以上、技术复杂的项目，评标委员会成员人数应当为7人以上单数。评审专家在《河南省财政厅政府采购专家库》中随机抽取后并依法组建评标委员会，有关人员对所聘任的评标委员会成员名单必须严格保密，与投标有利害关系的人员不得进入评标委员会；</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3、参加评标的人员应严格遵守国家有关保密的法律、法规和规定，并接受有关部门的监督；</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4、根据法律法规规定，参加评标的有关人员应对整个评标、定标过程保密，不得泄露；</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5、评标委员会成员（以下简称评委）应按规定的程序评标；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6、评标委员会将对确定为实质上响应招标文件要求的投标文件进行比较评审。</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投标人</w:t>
      </w:r>
      <w:r>
        <w:rPr>
          <w:rFonts w:hint="eastAsia" w:ascii="宋体" w:hAnsi="宋体" w:eastAsia="宋体" w:cs="宋体"/>
          <w:sz w:val="24"/>
        </w:rPr>
        <w:t>对评委施加影响的任何行为，都将被取消中标资格。</w:t>
      </w:r>
    </w:p>
    <w:p>
      <w:pPr>
        <w:pStyle w:val="15"/>
        <w:spacing w:after="0" w:line="360" w:lineRule="auto"/>
        <w:rPr>
          <w:rFonts w:hint="eastAsia" w:ascii="宋体" w:hAnsi="宋体" w:eastAsia="宋体" w:cs="宋体"/>
          <w:sz w:val="24"/>
          <w:szCs w:val="24"/>
        </w:rPr>
      </w:pPr>
      <w:r>
        <w:rPr>
          <w:rFonts w:hint="eastAsia" w:ascii="宋体" w:hAnsi="宋体" w:eastAsia="宋体" w:cs="宋体"/>
          <w:sz w:val="24"/>
          <w:szCs w:val="24"/>
        </w:rPr>
        <w:t>三、评标准备工作（由采购人负责）</w:t>
      </w:r>
    </w:p>
    <w:p>
      <w:pPr>
        <w:pStyle w:val="1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1、核对评审专家身份和采购人代表授权函；</w:t>
      </w:r>
    </w:p>
    <w:p>
      <w:pPr>
        <w:pStyle w:val="1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2、宣布评标纪律，集中保管通讯工具；</w:t>
      </w:r>
    </w:p>
    <w:p>
      <w:pPr>
        <w:pStyle w:val="1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3、公布</w:t>
      </w:r>
      <w:r>
        <w:rPr>
          <w:rFonts w:hint="eastAsia" w:ascii="宋体" w:hAnsi="宋体" w:eastAsia="宋体" w:cs="宋体"/>
          <w:sz w:val="24"/>
          <w:lang w:eastAsia="zh-CN"/>
        </w:rPr>
        <w:t>投标人</w:t>
      </w:r>
      <w:r>
        <w:rPr>
          <w:rFonts w:hint="eastAsia" w:ascii="宋体" w:hAnsi="宋体" w:eastAsia="宋体" w:cs="宋体"/>
          <w:sz w:val="24"/>
          <w:szCs w:val="24"/>
        </w:rPr>
        <w:t>名单，告知评审专家应当回避的情形；</w:t>
      </w:r>
    </w:p>
    <w:p>
      <w:pPr>
        <w:pStyle w:val="15"/>
        <w:spacing w:after="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4、组织评标委员会推选评标组长；</w:t>
      </w: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四、评标程序如下：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1、资格审查工作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开标结束后，首先按照《政府采购货物和服务招标投标管理办法》 （财政部第87 号令）第四十四条的规定由采购人或采购代理机构对</w:t>
      </w:r>
      <w:r>
        <w:rPr>
          <w:rFonts w:hint="eastAsia" w:ascii="宋体" w:hAnsi="宋体" w:eastAsia="宋体" w:cs="宋体"/>
          <w:sz w:val="24"/>
          <w:lang w:eastAsia="zh-CN"/>
        </w:rPr>
        <w:t>投标人</w:t>
      </w:r>
      <w:r>
        <w:rPr>
          <w:rFonts w:hint="eastAsia" w:ascii="宋体" w:hAnsi="宋体" w:eastAsia="宋体" w:cs="宋体"/>
          <w:sz w:val="24"/>
        </w:rPr>
        <w:t>的资格进行审查。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采购人或采购代理机构依据法律、法规和招标文件中规定的内容，对</w:t>
      </w:r>
      <w:r>
        <w:rPr>
          <w:rFonts w:hint="eastAsia" w:ascii="宋体" w:hAnsi="宋体" w:eastAsia="宋体" w:cs="宋体"/>
          <w:sz w:val="24"/>
          <w:lang w:eastAsia="zh-CN"/>
        </w:rPr>
        <w:t>投标人</w:t>
      </w:r>
      <w:r>
        <w:rPr>
          <w:rFonts w:hint="eastAsia" w:ascii="宋体" w:hAnsi="宋体" w:eastAsia="宋体" w:cs="宋体"/>
          <w:sz w:val="24"/>
        </w:rPr>
        <w:t>进行资格审查，未通过资格审查的</w:t>
      </w:r>
      <w:r>
        <w:rPr>
          <w:rFonts w:hint="eastAsia" w:ascii="宋体" w:hAnsi="宋体" w:eastAsia="宋体" w:cs="宋体"/>
          <w:sz w:val="24"/>
          <w:lang w:eastAsia="zh-CN"/>
        </w:rPr>
        <w:t>投标人</w:t>
      </w:r>
      <w:r>
        <w:rPr>
          <w:rFonts w:hint="eastAsia" w:ascii="宋体" w:hAnsi="宋体" w:eastAsia="宋体" w:cs="宋体"/>
          <w:sz w:val="24"/>
        </w:rPr>
        <w:t>不得进入评标。通过资格审查的</w:t>
      </w:r>
      <w:r>
        <w:rPr>
          <w:rFonts w:hint="eastAsia" w:ascii="宋体" w:hAnsi="宋体" w:eastAsia="宋体" w:cs="宋体"/>
          <w:sz w:val="24"/>
          <w:lang w:eastAsia="zh-CN"/>
        </w:rPr>
        <w:t>投标人</w:t>
      </w:r>
      <w:r>
        <w:rPr>
          <w:rFonts w:hint="eastAsia" w:ascii="宋体" w:hAnsi="宋体" w:eastAsia="宋体" w:cs="宋体"/>
          <w:sz w:val="24"/>
        </w:rPr>
        <w:t>不足三家的，不得评标。采购人将通过资格审查的投标文件交评标委员会进行下一步的评审。</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2、符合性审查工作</w:t>
      </w:r>
    </w:p>
    <w:p>
      <w:pPr>
        <w:pStyle w:val="15"/>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符合性审查是指评标委员会依据招标文件的规定，从商务和技术角度对投标文件的有效性和完整性进行审查，以确定是否对招标文件的实质性要求做出响应，填写“符合性审查表”。</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3、要求</w:t>
      </w:r>
      <w:r>
        <w:rPr>
          <w:rFonts w:hint="eastAsia" w:ascii="宋体" w:hAnsi="宋体" w:eastAsia="宋体" w:cs="宋体"/>
          <w:sz w:val="24"/>
          <w:lang w:eastAsia="zh-CN"/>
        </w:rPr>
        <w:t>投标人</w:t>
      </w:r>
      <w:r>
        <w:rPr>
          <w:rFonts w:hint="eastAsia" w:ascii="宋体" w:hAnsi="宋体" w:eastAsia="宋体" w:cs="宋体"/>
          <w:sz w:val="24"/>
          <w:szCs w:val="24"/>
        </w:rPr>
        <w:t>对投标文件有关事项作出澄清或者说明（如有）。</w:t>
      </w:r>
    </w:p>
    <w:p>
      <w:pPr>
        <w:pStyle w:val="15"/>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szCs w:val="24"/>
        </w:rPr>
        <w:t>评标委员会认为</w:t>
      </w:r>
      <w:r>
        <w:rPr>
          <w:rFonts w:hint="eastAsia" w:ascii="宋体" w:hAnsi="宋体" w:eastAsia="宋体" w:cs="宋体"/>
          <w:sz w:val="24"/>
          <w:lang w:eastAsia="zh-CN"/>
        </w:rPr>
        <w:t>投标人</w:t>
      </w:r>
      <w:r>
        <w:rPr>
          <w:rFonts w:hint="eastAsia" w:ascii="宋体" w:hAnsi="宋体" w:eastAsia="宋体" w:cs="宋体"/>
          <w:sz w:val="24"/>
          <w:szCs w:val="24"/>
        </w:rPr>
        <w:t>的报价明显低于其他通过符合性审查</w:t>
      </w:r>
      <w:r>
        <w:rPr>
          <w:rFonts w:hint="eastAsia" w:ascii="宋体" w:hAnsi="宋体" w:eastAsia="宋体" w:cs="宋体"/>
          <w:sz w:val="24"/>
          <w:lang w:eastAsia="zh-CN"/>
        </w:rPr>
        <w:t>投标人</w:t>
      </w:r>
      <w:r>
        <w:rPr>
          <w:rFonts w:hint="eastAsia" w:ascii="宋体" w:hAnsi="宋体" w:eastAsia="宋体" w:cs="宋体"/>
          <w:sz w:val="24"/>
          <w:szCs w:val="24"/>
        </w:rPr>
        <w:t>的报价，有可能影响产品质量或者不能诚信履约的，应当要求其</w:t>
      </w:r>
      <w:r>
        <w:rPr>
          <w:rFonts w:hint="eastAsia" w:ascii="宋体" w:hAnsi="宋体" w:eastAsia="宋体" w:cs="宋体"/>
          <w:sz w:val="24"/>
        </w:rPr>
        <w:t>通过《河南省公共资源交易中心》交易系统</w:t>
      </w:r>
      <w:r>
        <w:rPr>
          <w:rFonts w:hint="eastAsia" w:ascii="宋体" w:hAnsi="宋体" w:eastAsia="宋体" w:cs="宋体"/>
          <w:sz w:val="24"/>
          <w:szCs w:val="24"/>
        </w:rPr>
        <w:t>提供书面说明，必要时提交相关证明材料；</w:t>
      </w:r>
      <w:r>
        <w:rPr>
          <w:rFonts w:hint="eastAsia" w:ascii="宋体" w:hAnsi="宋体" w:eastAsia="宋体" w:cs="宋体"/>
          <w:sz w:val="24"/>
          <w:lang w:eastAsia="zh-CN"/>
        </w:rPr>
        <w:t>投标人</w:t>
      </w:r>
      <w:r>
        <w:rPr>
          <w:rFonts w:hint="eastAsia" w:ascii="宋体" w:hAnsi="宋体" w:eastAsia="宋体" w:cs="宋体"/>
          <w:sz w:val="24"/>
          <w:szCs w:val="24"/>
        </w:rPr>
        <w:t>不能证明其报价合理性的，评标委员会应当将其作为无效投标处理。提交证明材料的时间要求：评标委员会在</w:t>
      </w:r>
      <w:r>
        <w:rPr>
          <w:rFonts w:hint="eastAsia" w:ascii="宋体" w:hAnsi="宋体" w:eastAsia="宋体" w:cs="宋体"/>
          <w:sz w:val="24"/>
        </w:rPr>
        <w:t>《河南省公共资源交易中心》交易系统发出澄清要求后，三十分钟内。</w:t>
      </w:r>
    </w:p>
    <w:p>
      <w:pPr>
        <w:adjustRightInd w:val="0"/>
        <w:snapToGrid w:val="0"/>
        <w:spacing w:line="360" w:lineRule="auto"/>
        <w:ind w:firstLine="480" w:firstLineChars="200"/>
        <w:rPr>
          <w:rFonts w:hint="eastAsia" w:ascii="宋体" w:hAnsi="宋体" w:eastAsia="宋体" w:cs="宋体"/>
          <w:sz w:val="24"/>
        </w:rPr>
      </w:pPr>
      <w:bookmarkStart w:id="223" w:name="_Hlk87022540"/>
      <w:r>
        <w:rPr>
          <w:rFonts w:hint="eastAsia" w:ascii="宋体" w:hAnsi="宋体" w:eastAsia="宋体" w:cs="宋体"/>
          <w:sz w:val="24"/>
        </w:rPr>
        <w:t>供应商的书面说明材料应包含</w:t>
      </w:r>
      <w:r>
        <w:rPr>
          <w:rFonts w:hint="eastAsia" w:ascii="宋体" w:hAnsi="宋体" w:eastAsia="宋体" w:cs="宋体"/>
          <w:b/>
          <w:bCs/>
          <w:sz w:val="24"/>
        </w:rPr>
        <w:t>货物（伴随的工程及服务）</w:t>
      </w:r>
      <w:r>
        <w:rPr>
          <w:rFonts w:hint="eastAsia" w:ascii="宋体" w:hAnsi="宋体" w:eastAsia="宋体" w:cs="宋体"/>
          <w:sz w:val="24"/>
        </w:rPr>
        <w:t>本身成本、人工费用、运输、税费等，以及最后报价不会影响产品质量或诚信履约能力的说明等。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供应商的书面说明材料应当加盖供应商单位及法定代表人（或负责人）的电子签章，否则无效。</w:t>
      </w:r>
    </w:p>
    <w:bookmarkEnd w:id="223"/>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不按评标委员会的要求进行回复的，或者不能在规定时间内作出书面回复的，或者回复内容不被评标委员会认可的，其投标文件将被作为无效投标文件处理。</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4、对投标文件进行比较和评价</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4.1、如本项目评标方法为最低评标价法，评标委员会在审查投标文件满足招标文件全部实质性要求后，按评标报价从低到高顺序确定中标候选人。除了算术修正和落实政府采购政策需进行的价格扣除外，不得对</w:t>
      </w:r>
      <w:r>
        <w:rPr>
          <w:rFonts w:hint="eastAsia" w:ascii="宋体" w:hAnsi="宋体" w:eastAsia="宋体" w:cs="宋体"/>
          <w:sz w:val="24"/>
          <w:lang w:eastAsia="zh-CN"/>
        </w:rPr>
        <w:t>投标人</w:t>
      </w:r>
      <w:r>
        <w:rPr>
          <w:rFonts w:hint="eastAsia" w:ascii="宋体" w:hAnsi="宋体" w:eastAsia="宋体" w:cs="宋体"/>
          <w:sz w:val="24"/>
          <w:szCs w:val="24"/>
        </w:rPr>
        <w:t>的投标价格进行任何调整。</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4.2、如本项目评标方法为综合评分法，评标委员会对满足招标文件全部实质性要求的投标文件，按照招标文件规定的评审因素的量化指标进行评审打分，以评审得分从高到低顺序确定中标候选人。</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评标委员会每位成员独立对每个有效</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的投标文件进行评价、打分；然后汇总每个</w:t>
      </w:r>
      <w:r>
        <w:rPr>
          <w:rFonts w:hint="eastAsia" w:ascii="宋体" w:hAnsi="宋体" w:eastAsia="宋体" w:cs="宋体"/>
          <w:sz w:val="24"/>
          <w:szCs w:val="24"/>
          <w:lang w:eastAsia="zh-CN"/>
        </w:rPr>
        <w:t>投标人</w:t>
      </w:r>
      <w:r>
        <w:rPr>
          <w:rFonts w:hint="eastAsia" w:ascii="宋体" w:hAnsi="宋体" w:eastAsia="宋体" w:cs="宋体"/>
          <w:sz w:val="24"/>
          <w:szCs w:val="24"/>
        </w:rPr>
        <w:t>的得分，计算得分平均值，以平均值由高到低进行排序，按排序顺序推荐中标候选人。分值计算保留小数点后两位，第三位四舍五入。</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5、核对评标结果。</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6、确定中标候选人名单，或者根据采购人委托直接确定</w:t>
      </w:r>
      <w:r>
        <w:rPr>
          <w:rFonts w:hint="eastAsia" w:ascii="宋体" w:hAnsi="宋体" w:eastAsia="宋体" w:cs="宋体"/>
          <w:sz w:val="24"/>
          <w:szCs w:val="24"/>
          <w:lang w:eastAsia="zh-CN"/>
        </w:rPr>
        <w:t>中标人</w:t>
      </w:r>
      <w:r>
        <w:rPr>
          <w:rFonts w:hint="eastAsia" w:ascii="宋体" w:hAnsi="宋体" w:eastAsia="宋体" w:cs="宋体"/>
          <w:sz w:val="24"/>
          <w:szCs w:val="24"/>
        </w:rPr>
        <w:t>。</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五、评审标准中应考虑下列因素：</w:t>
      </w:r>
    </w:p>
    <w:p>
      <w:pPr>
        <w:pStyle w:val="15"/>
        <w:spacing w:after="0" w:line="360" w:lineRule="auto"/>
        <w:ind w:firstLine="480" w:firstLineChars="200"/>
        <w:rPr>
          <w:rFonts w:hint="eastAsia" w:ascii="宋体" w:hAnsi="宋体" w:eastAsia="宋体" w:cs="宋体"/>
          <w:sz w:val="24"/>
          <w:szCs w:val="24"/>
        </w:rPr>
      </w:pPr>
      <w:bookmarkStart w:id="224" w:name="_Hlk87022947"/>
      <w:r>
        <w:rPr>
          <w:rFonts w:hint="eastAsia" w:ascii="宋体" w:hAnsi="宋体" w:eastAsia="宋体" w:cs="宋体"/>
          <w:sz w:val="24"/>
          <w:szCs w:val="24"/>
        </w:rPr>
        <w:t>1、根据</w:t>
      </w:r>
      <w:bookmarkStart w:id="225" w:name="_Hlk82446153"/>
      <w:r>
        <w:rPr>
          <w:rFonts w:hint="eastAsia" w:ascii="宋体" w:hAnsi="宋体" w:eastAsia="宋体" w:cs="宋体"/>
          <w:sz w:val="24"/>
        </w:rPr>
        <w:t>关于印发《政府采购促进中小企业发展管理办法》的通知 {财库〔2020〕46号}</w:t>
      </w:r>
      <w:bookmarkEnd w:id="225"/>
      <w:r>
        <w:rPr>
          <w:rFonts w:hint="eastAsia" w:ascii="宋体" w:hAnsi="宋体" w:eastAsia="宋体" w:cs="宋体"/>
          <w:sz w:val="24"/>
          <w:szCs w:val="24"/>
        </w:rPr>
        <w:t>、</w:t>
      </w:r>
      <w:r>
        <w:rPr>
          <w:rFonts w:hint="eastAsia" w:ascii="宋体" w:hAnsi="宋体" w:eastAsia="宋体" w:cs="宋体"/>
          <w:sz w:val="24"/>
        </w:rPr>
        <w:t>《关于进一步加大政府采购支持中小企业力度的通知》{财库〔2022〕19号}、《河南省财政厅关于进一步做好政府采购支持中小企业发展有关事项的通知》（豫财购〔2022〕5号）、</w:t>
      </w:r>
      <w:r>
        <w:rPr>
          <w:rFonts w:hint="eastAsia" w:ascii="宋体" w:hAnsi="宋体" w:eastAsia="宋体" w:cs="宋体"/>
          <w:sz w:val="24"/>
          <w:szCs w:val="24"/>
        </w:rPr>
        <w:t>《财政部 司法部关于政府采购支持监狱企业发展有关问题的通知》（财库〔2014〕68号）和《三部门联合发布关于促进残疾人就业政府采购政策的通知》（财库〔2017〕141号）的规定，对满足价格扣除条件并在投标文件中递交了《中小企业声明函》（声明内容需符合价格扣除条件）、《残疾人福利性单位声明函》或省级以上监狱管理局、戒毒管理局（含新疆生产建设兵团）出具的属于监狱企业的证明文件的</w:t>
      </w:r>
      <w:r>
        <w:rPr>
          <w:rFonts w:hint="eastAsia" w:ascii="宋体" w:hAnsi="宋体" w:eastAsia="宋体" w:cs="宋体"/>
          <w:sz w:val="24"/>
          <w:szCs w:val="24"/>
          <w:lang w:eastAsia="zh-CN"/>
        </w:rPr>
        <w:t>投标人</w:t>
      </w:r>
      <w:r>
        <w:rPr>
          <w:rFonts w:hint="eastAsia" w:ascii="宋体" w:hAnsi="宋体" w:eastAsia="宋体" w:cs="宋体"/>
          <w:sz w:val="24"/>
          <w:szCs w:val="24"/>
        </w:rPr>
        <w:t>，其投标报价扣除10%后参与评审。对于同时属于小微企业、监狱企业或残疾人福利性单位的，不重复进行投标报价扣除。</w:t>
      </w:r>
    </w:p>
    <w:p>
      <w:pPr>
        <w:pStyle w:val="15"/>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15"/>
        <w:spacing w:after="0"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根据要求，投标产品如有中属于“节能清单”中标记“★”产品的，必须提供经过“机构名录”中的认证机构出具的“节能产品认证证书及相关附件”，未提供的按无效投标处理。</w:t>
      </w:r>
    </w:p>
    <w:p>
      <w:pPr>
        <w:pStyle w:val="15"/>
        <w:spacing w:after="0"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对于投标产品属于“节能清单”中非标记“★”产品的以及属于 “环保清单”产品并经“机构名录”中的认证机构出具相应的产品认证证书的给于优先采购体现（详见采购需求及评标标准）。</w:t>
      </w:r>
      <w:r>
        <w:rPr>
          <w:rFonts w:hint="eastAsia" w:ascii="宋体" w:hAnsi="宋体" w:eastAsia="宋体" w:cs="宋体"/>
          <w:sz w:val="24"/>
          <w:szCs w:val="24"/>
        </w:rPr>
        <w:tab/>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采购人采购产品属于节能产品或环境标志产品品目清单范围内，且</w:t>
      </w:r>
      <w:r>
        <w:rPr>
          <w:rFonts w:hint="eastAsia" w:ascii="宋体" w:hAnsi="宋体" w:eastAsia="宋体" w:cs="宋体"/>
          <w:sz w:val="24"/>
          <w:szCs w:val="24"/>
          <w:lang w:eastAsia="zh-CN"/>
        </w:rPr>
        <w:t>投标人</w:t>
      </w:r>
      <w:r>
        <w:rPr>
          <w:rFonts w:hint="eastAsia" w:ascii="宋体" w:hAnsi="宋体" w:eastAsia="宋体" w:cs="宋体"/>
          <w:sz w:val="24"/>
          <w:szCs w:val="24"/>
        </w:rPr>
        <w:t>所投产品具有有效期内的产品认证证书，在评标时予以优先采购，具体优惠措施为：如果采购项目包有多种设备，在技术部分打分项中给于优先采购体现（详见采购需求及评标标准）。</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投标人</w:t>
      </w:r>
      <w:r>
        <w:rPr>
          <w:rFonts w:hint="eastAsia" w:ascii="宋体" w:hAnsi="宋体" w:eastAsia="宋体" w:cs="宋体"/>
          <w:sz w:val="24"/>
          <w:szCs w:val="24"/>
        </w:rPr>
        <w:t>所投产品列入无线局域网产品清单，应提供相关证明，在评标时予以优先采购，具体优惠措施为：如果采购项目包有多种设备，在技术部分打分项中给于优先采购体现（详见评标标准）。</w:t>
      </w:r>
    </w:p>
    <w:p>
      <w:pPr>
        <w:pStyle w:val="15"/>
        <w:spacing w:after="0"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4、其他政府采购政策要求：</w:t>
      </w:r>
      <w:bookmarkEnd w:id="224"/>
      <w:r>
        <w:rPr>
          <w:rFonts w:hint="eastAsia" w:ascii="宋体" w:hAnsi="宋体" w:eastAsia="宋体" w:cs="宋体"/>
          <w:sz w:val="24"/>
          <w:szCs w:val="24"/>
        </w:rPr>
        <w:t>无</w:t>
      </w:r>
    </w:p>
    <w:p>
      <w:pPr>
        <w:pStyle w:val="15"/>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5、同品牌处理办法：</w:t>
      </w:r>
    </w:p>
    <w:p>
      <w:pPr>
        <w:pStyle w:val="15"/>
        <w:spacing w:after="0" w:line="360" w:lineRule="auto"/>
        <w:ind w:firstLine="480" w:firstLineChars="200"/>
        <w:jc w:val="left"/>
        <w:rPr>
          <w:rFonts w:hint="eastAsia" w:ascii="宋体" w:hAnsi="宋体" w:eastAsia="宋体" w:cs="宋体"/>
          <w:b/>
          <w:sz w:val="24"/>
          <w:szCs w:val="24"/>
          <w:u w:val="single"/>
        </w:rPr>
      </w:pPr>
      <w:r>
        <w:rPr>
          <w:rFonts w:hint="eastAsia" w:ascii="宋体" w:hAnsi="宋体" w:eastAsia="宋体" w:cs="宋体"/>
          <w:sz w:val="24"/>
          <w:szCs w:val="24"/>
        </w:rPr>
        <w:t>如采用综合评标法，则</w:t>
      </w:r>
      <w:r>
        <w:rPr>
          <w:rFonts w:hint="eastAsia" w:ascii="宋体" w:hAnsi="宋体" w:eastAsia="宋体" w:cs="宋体"/>
          <w:sz w:val="24"/>
          <w:szCs w:val="24"/>
          <w:u w:val="single"/>
        </w:rPr>
        <w:t>：（1）</w:t>
      </w:r>
      <w:r>
        <w:rPr>
          <w:rFonts w:hint="eastAsia" w:ascii="宋体" w:hAnsi="宋体" w:eastAsia="宋体" w:cs="宋体"/>
          <w:b/>
          <w:sz w:val="24"/>
          <w:szCs w:val="24"/>
          <w:u w:val="single"/>
        </w:rPr>
        <w:t>如果为单一产品采购项目，提供相同品牌产品且通过资格审查、符合性审查的不同</w:t>
      </w:r>
      <w:r>
        <w:rPr>
          <w:rFonts w:hint="eastAsia" w:ascii="宋体" w:hAnsi="宋体" w:eastAsia="宋体" w:cs="宋体"/>
          <w:sz w:val="24"/>
          <w:szCs w:val="24"/>
          <w:lang w:eastAsia="zh-CN"/>
        </w:rPr>
        <w:t>投标人</w:t>
      </w:r>
      <w:r>
        <w:rPr>
          <w:rFonts w:hint="eastAsia" w:ascii="宋体" w:hAnsi="宋体" w:eastAsia="宋体" w:cs="宋体"/>
          <w:b/>
          <w:sz w:val="24"/>
          <w:szCs w:val="24"/>
          <w:u w:val="single"/>
        </w:rPr>
        <w:t>参加同一合同项下投标的，按一家</w:t>
      </w:r>
      <w:r>
        <w:rPr>
          <w:rFonts w:hint="eastAsia" w:ascii="宋体" w:hAnsi="宋体" w:eastAsia="宋体" w:cs="宋体"/>
          <w:sz w:val="24"/>
          <w:szCs w:val="24"/>
          <w:lang w:eastAsia="zh-CN"/>
        </w:rPr>
        <w:t>投标人</w:t>
      </w:r>
      <w:r>
        <w:rPr>
          <w:rFonts w:hint="eastAsia" w:ascii="宋体" w:hAnsi="宋体" w:eastAsia="宋体" w:cs="宋体"/>
          <w:b/>
          <w:sz w:val="24"/>
          <w:szCs w:val="24"/>
          <w:u w:val="single"/>
        </w:rPr>
        <w:t>计算，评审后得分最高的同品牌</w:t>
      </w:r>
      <w:r>
        <w:rPr>
          <w:rFonts w:hint="eastAsia" w:ascii="宋体" w:hAnsi="宋体" w:eastAsia="宋体" w:cs="宋体"/>
          <w:sz w:val="24"/>
          <w:szCs w:val="24"/>
          <w:lang w:eastAsia="zh-CN"/>
        </w:rPr>
        <w:t>投标人</w:t>
      </w:r>
      <w:r>
        <w:rPr>
          <w:rFonts w:hint="eastAsia" w:ascii="宋体" w:hAnsi="宋体" w:eastAsia="宋体" w:cs="宋体"/>
          <w:b/>
          <w:sz w:val="24"/>
          <w:szCs w:val="24"/>
          <w:u w:val="single"/>
        </w:rPr>
        <w:t>获得中标人推荐资格；评审得分相同的，报价得分最高的获得中标人推荐资格，其他同品牌</w:t>
      </w:r>
      <w:r>
        <w:rPr>
          <w:rFonts w:hint="eastAsia" w:ascii="宋体" w:hAnsi="宋体" w:eastAsia="宋体" w:cs="宋体"/>
          <w:sz w:val="24"/>
          <w:szCs w:val="24"/>
          <w:lang w:eastAsia="zh-CN"/>
        </w:rPr>
        <w:t>投标人</w:t>
      </w:r>
      <w:r>
        <w:rPr>
          <w:rFonts w:hint="eastAsia" w:ascii="宋体" w:hAnsi="宋体" w:eastAsia="宋体" w:cs="宋体"/>
          <w:b/>
          <w:sz w:val="24"/>
          <w:szCs w:val="24"/>
          <w:u w:val="single"/>
        </w:rPr>
        <w:t>不作为中标候选人。</w:t>
      </w:r>
    </w:p>
    <w:p>
      <w:pPr>
        <w:pStyle w:val="15"/>
        <w:spacing w:after="0"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u w:val="single"/>
        </w:rPr>
        <w:t>（2）</w:t>
      </w:r>
      <w:r>
        <w:rPr>
          <w:rFonts w:hint="eastAsia" w:ascii="宋体" w:hAnsi="宋体" w:eastAsia="宋体" w:cs="宋体"/>
          <w:b/>
          <w:sz w:val="24"/>
          <w:szCs w:val="24"/>
          <w:u w:val="single"/>
        </w:rPr>
        <w:t>非单一产品采购项目，将在招标文件中载明核心产品。多家</w:t>
      </w:r>
      <w:r>
        <w:rPr>
          <w:rFonts w:hint="eastAsia" w:ascii="宋体" w:hAnsi="宋体" w:eastAsia="宋体" w:cs="宋体"/>
          <w:sz w:val="24"/>
          <w:szCs w:val="24"/>
          <w:lang w:eastAsia="zh-CN"/>
        </w:rPr>
        <w:t>投标人</w:t>
      </w:r>
      <w:r>
        <w:rPr>
          <w:rFonts w:hint="eastAsia" w:ascii="宋体" w:hAnsi="宋体" w:eastAsia="宋体" w:cs="宋体"/>
          <w:b/>
          <w:sz w:val="24"/>
          <w:szCs w:val="24"/>
          <w:u w:val="single"/>
        </w:rPr>
        <w:t>提供的核心产品品牌相同的，按（1）“单一产品采购项目”规定处理。</w:t>
      </w:r>
      <w:r>
        <w:rPr>
          <w:rFonts w:hint="eastAsia" w:ascii="宋体" w:hAnsi="宋体" w:eastAsia="宋体" w:cs="宋体"/>
          <w:sz w:val="24"/>
          <w:szCs w:val="24"/>
        </w:rPr>
        <w:t>。</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6、中标候选人并列时的处理方式：   </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如采用最低评标办法，则：由采购人采取随机抽取的方式确定。</w:t>
      </w:r>
    </w:p>
    <w:p>
      <w:pPr>
        <w:pStyle w:val="15"/>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如采用综合评标法，则：</w:t>
      </w:r>
      <w:r>
        <w:rPr>
          <w:rFonts w:hint="eastAsia" w:ascii="宋体" w:hAnsi="宋体" w:eastAsia="宋体" w:cs="宋体"/>
          <w:bCs/>
          <w:sz w:val="24"/>
          <w:szCs w:val="24"/>
        </w:rPr>
        <w:t>根据采购需要、商务、技术均能满足招标文件要求，按评标委员会评出的综合得分，由高到低顺序排列，推荐3名中标候选人（如最得分相同的，按投标报价由低到高顺序排列。得分且投标报价相同的</w:t>
      </w:r>
      <w:r>
        <w:rPr>
          <w:rFonts w:hint="eastAsia" w:ascii="宋体" w:hAnsi="宋体" w:eastAsia="宋体" w:cs="宋体"/>
          <w:sz w:val="24"/>
          <w:szCs w:val="24"/>
        </w:rPr>
        <w:t>由采购人采取随机抽取的方式确定。</w:t>
      </w:r>
    </w:p>
    <w:p>
      <w:pPr>
        <w:pStyle w:val="15"/>
        <w:spacing w:line="360" w:lineRule="auto"/>
        <w:ind w:left="-181" w:leftChars="-86" w:firstLine="663" w:firstLineChars="275"/>
        <w:jc w:val="left"/>
        <w:rPr>
          <w:rFonts w:hint="eastAsia" w:ascii="宋体" w:hAnsi="宋体" w:eastAsia="宋体" w:cs="宋体"/>
          <w:b/>
          <w:bCs/>
          <w:sz w:val="24"/>
          <w:szCs w:val="24"/>
        </w:rPr>
      </w:pPr>
      <w:r>
        <w:rPr>
          <w:rFonts w:hint="eastAsia" w:ascii="宋体" w:hAnsi="宋体" w:eastAsia="宋体" w:cs="宋体"/>
          <w:b/>
          <w:bCs/>
          <w:sz w:val="24"/>
          <w:szCs w:val="24"/>
        </w:rPr>
        <w:t>六、综合评分标准</w:t>
      </w:r>
    </w:p>
    <w:p>
      <w:pPr>
        <w:pStyle w:val="15"/>
        <w:spacing w:line="360" w:lineRule="auto"/>
        <w:ind w:left="-181" w:leftChars="-86" w:firstLine="660" w:firstLineChars="275"/>
        <w:jc w:val="left"/>
        <w:rPr>
          <w:rFonts w:hint="eastAsia" w:ascii="宋体" w:hAnsi="宋体" w:eastAsia="宋体" w:cs="宋体"/>
          <w:bCs/>
          <w:sz w:val="24"/>
          <w:szCs w:val="24"/>
        </w:rPr>
      </w:pPr>
      <w:r>
        <w:rPr>
          <w:rFonts w:hint="eastAsia" w:ascii="宋体" w:hAnsi="宋体" w:eastAsia="宋体" w:cs="宋体"/>
          <w:bCs/>
          <w:sz w:val="24"/>
          <w:szCs w:val="24"/>
        </w:rPr>
        <w:t>评委将根据评分标准，分别对通过符合性审查、资格性审查的</w:t>
      </w:r>
      <w:r>
        <w:rPr>
          <w:rFonts w:hint="eastAsia" w:ascii="宋体" w:hAnsi="宋体" w:eastAsia="宋体" w:cs="宋体"/>
          <w:sz w:val="24"/>
          <w:szCs w:val="24"/>
          <w:lang w:eastAsia="zh-CN"/>
        </w:rPr>
        <w:t>投标人</w:t>
      </w:r>
      <w:r>
        <w:rPr>
          <w:rFonts w:hint="eastAsia" w:ascii="宋体" w:hAnsi="宋体" w:eastAsia="宋体" w:cs="宋体"/>
          <w:bCs/>
          <w:sz w:val="24"/>
          <w:szCs w:val="24"/>
        </w:rPr>
        <w:t>，进行综合评分。具体评分标准如下：</w:t>
      </w:r>
    </w:p>
    <w:p>
      <w:pPr>
        <w:tabs>
          <w:tab w:val="left" w:pos="965"/>
          <w:tab w:val="left" w:pos="992"/>
        </w:tabs>
        <w:spacing w:line="358"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评标标准</w:t>
      </w:r>
    </w:p>
    <w:tbl>
      <w:tblPr>
        <w:tblStyle w:val="46"/>
        <w:tblW w:w="51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1060"/>
        <w:gridCol w:w="1212"/>
        <w:gridCol w:w="7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44" w:hRule="atLeast"/>
          <w:jc w:val="center"/>
        </w:trPr>
        <w:tc>
          <w:tcPr>
            <w:tcW w:w="571" w:type="pct"/>
            <w:noWrap w:val="0"/>
            <w:vAlign w:val="center"/>
          </w:tcPr>
          <w:p>
            <w:pPr>
              <w:adjustRightInd w:val="0"/>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评审内容</w:t>
            </w:r>
          </w:p>
        </w:tc>
        <w:tc>
          <w:tcPr>
            <w:tcW w:w="653" w:type="pct"/>
            <w:noWrap w:val="0"/>
            <w:vAlign w:val="center"/>
          </w:tcPr>
          <w:p>
            <w:pPr>
              <w:adjustRightInd w:val="0"/>
              <w:snapToGrid w:val="0"/>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评审因素/分值</w:t>
            </w:r>
          </w:p>
        </w:tc>
        <w:tc>
          <w:tcPr>
            <w:tcW w:w="3775" w:type="pct"/>
            <w:noWrap w:val="0"/>
            <w:vAlign w:val="center"/>
          </w:tcPr>
          <w:p>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44" w:hRule="atLeast"/>
          <w:jc w:val="center"/>
        </w:trPr>
        <w:tc>
          <w:tcPr>
            <w:tcW w:w="571" w:type="pct"/>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报价</w:t>
            </w:r>
          </w:p>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0分）</w:t>
            </w:r>
          </w:p>
        </w:tc>
        <w:tc>
          <w:tcPr>
            <w:tcW w:w="653" w:type="pct"/>
            <w:noWrap w:val="0"/>
            <w:vAlign w:val="center"/>
          </w:tcPr>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报价</w:t>
            </w:r>
          </w:p>
          <w:p>
            <w:pPr>
              <w:adjustRightInd w:val="0"/>
              <w:snapToGrid w:val="0"/>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0分）</w:t>
            </w:r>
          </w:p>
        </w:tc>
        <w:tc>
          <w:tcPr>
            <w:tcW w:w="3775" w:type="pct"/>
            <w:noWrap w:val="0"/>
            <w:vAlign w:val="top"/>
          </w:tcPr>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综合评分法中的价格分统一采用低价优先法计算，即满足</w:t>
            </w:r>
            <w:r>
              <w:rPr>
                <w:rFonts w:hint="eastAsia" w:ascii="宋体" w:hAnsi="宋体" w:eastAsia="宋体" w:cs="宋体"/>
                <w:color w:val="000000"/>
                <w:sz w:val="24"/>
                <w:lang w:eastAsia="zh-CN"/>
              </w:rPr>
              <w:t>招标</w:t>
            </w:r>
            <w:r>
              <w:rPr>
                <w:rFonts w:hint="eastAsia" w:ascii="宋体" w:hAnsi="宋体" w:eastAsia="宋体" w:cs="宋体"/>
                <w:color w:val="000000"/>
                <w:sz w:val="24"/>
              </w:rPr>
              <w:t>文件要求最低的</w:t>
            </w:r>
            <w:r>
              <w:rPr>
                <w:rFonts w:hint="eastAsia" w:ascii="宋体" w:hAnsi="宋体" w:eastAsia="宋体" w:cs="宋体"/>
                <w:color w:val="000000"/>
                <w:sz w:val="24"/>
                <w:lang w:eastAsia="zh-CN"/>
              </w:rPr>
              <w:t>投标人</w:t>
            </w:r>
            <w:r>
              <w:rPr>
                <w:rFonts w:hint="eastAsia" w:ascii="宋体" w:hAnsi="宋体" w:eastAsia="宋体" w:cs="宋体"/>
                <w:color w:val="000000"/>
                <w:sz w:val="24"/>
              </w:rPr>
              <w:t>的价格为</w:t>
            </w:r>
            <w:r>
              <w:rPr>
                <w:rFonts w:hint="eastAsia" w:ascii="宋体" w:hAnsi="宋体" w:eastAsia="宋体" w:cs="宋体"/>
                <w:color w:val="000000"/>
                <w:sz w:val="24"/>
                <w:lang w:eastAsia="zh-CN"/>
              </w:rPr>
              <w:t>投标</w:t>
            </w:r>
            <w:r>
              <w:rPr>
                <w:rFonts w:hint="eastAsia" w:ascii="宋体" w:hAnsi="宋体" w:eastAsia="宋体" w:cs="宋体"/>
                <w:color w:val="000000"/>
                <w:sz w:val="24"/>
              </w:rPr>
              <w:t>基准价，其价格分为满分。其他</w:t>
            </w:r>
            <w:r>
              <w:rPr>
                <w:rFonts w:hint="eastAsia" w:ascii="宋体" w:hAnsi="宋体" w:eastAsia="宋体" w:cs="宋体"/>
                <w:color w:val="000000"/>
                <w:sz w:val="24"/>
                <w:lang w:eastAsia="zh-CN"/>
              </w:rPr>
              <w:t>投标人</w:t>
            </w:r>
            <w:r>
              <w:rPr>
                <w:rFonts w:hint="eastAsia" w:ascii="宋体" w:hAnsi="宋体" w:eastAsia="宋体" w:cs="宋体"/>
                <w:color w:val="000000"/>
                <w:sz w:val="24"/>
              </w:rPr>
              <w:t>的价格分统一按照下列公式计算：</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投标</w:t>
            </w:r>
            <w:r>
              <w:rPr>
                <w:rFonts w:hint="eastAsia" w:ascii="宋体" w:hAnsi="宋体" w:eastAsia="宋体" w:cs="宋体"/>
                <w:color w:val="000000"/>
                <w:sz w:val="24"/>
              </w:rPr>
              <w:t>报价得分=（</w:t>
            </w:r>
            <w:r>
              <w:rPr>
                <w:rFonts w:hint="eastAsia" w:ascii="宋体" w:hAnsi="宋体" w:eastAsia="宋体" w:cs="宋体"/>
                <w:color w:val="000000"/>
                <w:sz w:val="24"/>
                <w:lang w:eastAsia="zh-CN"/>
              </w:rPr>
              <w:t>招标</w:t>
            </w:r>
            <w:r>
              <w:rPr>
                <w:rFonts w:hint="eastAsia" w:ascii="宋体" w:hAnsi="宋体" w:eastAsia="宋体" w:cs="宋体"/>
                <w:color w:val="000000"/>
                <w:sz w:val="24"/>
              </w:rPr>
              <w:t>基准价/</w:t>
            </w:r>
            <w:r>
              <w:rPr>
                <w:rFonts w:hint="eastAsia" w:ascii="宋体" w:hAnsi="宋体" w:eastAsia="宋体" w:cs="宋体"/>
                <w:color w:val="000000"/>
                <w:sz w:val="24"/>
                <w:lang w:eastAsia="zh-CN"/>
              </w:rPr>
              <w:t>投标</w:t>
            </w:r>
            <w:r>
              <w:rPr>
                <w:rFonts w:hint="eastAsia" w:ascii="宋体" w:hAnsi="宋体" w:eastAsia="宋体" w:cs="宋体"/>
                <w:color w:val="000000"/>
                <w:sz w:val="24"/>
              </w:rPr>
              <w:t>报价</w:t>
            </w:r>
            <w:r>
              <w:rPr>
                <w:rFonts w:hint="eastAsia" w:ascii="宋体" w:hAnsi="宋体" w:eastAsia="宋体" w:cs="宋体"/>
                <w:color w:val="000000"/>
                <w:sz w:val="24"/>
                <w:lang w:eastAsia="zh-CN"/>
              </w:rPr>
              <w:t>）</w:t>
            </w: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0</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计算按四舍五入法则。保留小数点后两位。</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说明：</w:t>
            </w:r>
            <w:r>
              <w:rPr>
                <w:rFonts w:hint="eastAsia" w:ascii="宋体" w:hAnsi="宋体" w:eastAsia="宋体" w:cs="宋体"/>
                <w:color w:val="000000"/>
                <w:sz w:val="24"/>
                <w:lang w:eastAsia="zh-CN"/>
              </w:rPr>
              <w:t>本项目属于货物类采购项目，</w:t>
            </w:r>
            <w:r>
              <w:rPr>
                <w:rFonts w:hint="eastAsia" w:ascii="宋体" w:hAnsi="宋体" w:eastAsia="宋体" w:cs="宋体"/>
                <w:color w:val="000000"/>
                <w:sz w:val="24"/>
              </w:rPr>
              <w:t>在</w:t>
            </w:r>
            <w:r>
              <w:rPr>
                <w:rFonts w:hint="eastAsia" w:ascii="宋体" w:hAnsi="宋体" w:eastAsia="宋体" w:cs="宋体"/>
                <w:color w:val="000000"/>
                <w:sz w:val="24"/>
                <w:lang w:eastAsia="zh-CN"/>
              </w:rPr>
              <w:t>货物</w:t>
            </w:r>
            <w:r>
              <w:rPr>
                <w:rFonts w:hint="eastAsia" w:ascii="宋体" w:hAnsi="宋体" w:eastAsia="宋体" w:cs="宋体"/>
                <w:color w:val="000000"/>
                <w:sz w:val="24"/>
              </w:rPr>
              <w:t>采购项目中，</w:t>
            </w:r>
            <w:r>
              <w:rPr>
                <w:rFonts w:hint="eastAsia" w:ascii="宋体" w:hAnsi="宋体" w:eastAsia="宋体" w:cs="宋体"/>
                <w:color w:val="000000"/>
                <w:sz w:val="24"/>
                <w:lang w:eastAsia="zh-CN"/>
              </w:rPr>
              <w:t>货物</w:t>
            </w:r>
            <w:r>
              <w:rPr>
                <w:rFonts w:hint="eastAsia" w:ascii="宋体" w:hAnsi="宋体" w:eastAsia="宋体" w:cs="宋体"/>
                <w:color w:val="000000"/>
                <w:sz w:val="24"/>
              </w:rPr>
              <w:t>由中小企业</w:t>
            </w:r>
            <w:r>
              <w:rPr>
                <w:rFonts w:hint="eastAsia" w:ascii="宋体" w:hAnsi="宋体" w:eastAsia="宋体" w:cs="宋体"/>
                <w:color w:val="000000"/>
                <w:sz w:val="24"/>
                <w:lang w:eastAsia="zh-CN"/>
              </w:rPr>
              <w:t>生产制造的，投标人</w:t>
            </w:r>
            <w:r>
              <w:rPr>
                <w:rFonts w:hint="eastAsia" w:ascii="宋体" w:hAnsi="宋体" w:eastAsia="宋体" w:cs="宋体"/>
                <w:color w:val="000000"/>
                <w:sz w:val="24"/>
              </w:rPr>
              <w:t>依据自身实际情况如实提供</w:t>
            </w:r>
            <w:r>
              <w:rPr>
                <w:rFonts w:hint="eastAsia" w:ascii="宋体" w:hAnsi="宋体" w:eastAsia="宋体" w:cs="宋体"/>
                <w:color w:val="000000"/>
                <w:sz w:val="24"/>
                <w:lang w:eastAsia="zh-CN"/>
              </w:rPr>
              <w:t>：</w:t>
            </w:r>
            <w:r>
              <w:rPr>
                <w:rFonts w:hint="eastAsia" w:ascii="宋体" w:hAnsi="宋体" w:eastAsia="宋体" w:cs="宋体"/>
                <w:color w:val="000000"/>
                <w:sz w:val="24"/>
              </w:rPr>
              <w:t>如</w:t>
            </w:r>
            <w:r>
              <w:rPr>
                <w:rFonts w:hint="eastAsia" w:ascii="宋体" w:hAnsi="宋体" w:eastAsia="宋体" w:cs="宋体"/>
                <w:color w:val="000000"/>
                <w:sz w:val="24"/>
                <w:lang w:eastAsia="zh-CN"/>
              </w:rPr>
              <w:t>投标人</w:t>
            </w:r>
            <w:r>
              <w:rPr>
                <w:rFonts w:hint="eastAsia" w:ascii="宋体" w:hAnsi="宋体" w:eastAsia="宋体" w:cs="宋体"/>
                <w:color w:val="000000"/>
                <w:sz w:val="24"/>
              </w:rPr>
              <w:t>满足《政府采购促进中小企业发展管理办法》财库[2020]46号规定提供符合要求的《中小企业声明函》的，按照《关于进一步加大政府采购支持中小企业力度的通知》财库（2022）19号文件规定，</w:t>
            </w:r>
            <w:r>
              <w:rPr>
                <w:rFonts w:hint="eastAsia" w:ascii="宋体" w:hAnsi="宋体" w:eastAsia="宋体" w:cs="宋体"/>
                <w:color w:val="000000"/>
                <w:sz w:val="24"/>
                <w:lang w:eastAsia="zh-CN"/>
              </w:rPr>
              <w:t>招标</w:t>
            </w:r>
            <w:r>
              <w:rPr>
                <w:rFonts w:hint="eastAsia" w:ascii="宋体" w:hAnsi="宋体" w:eastAsia="宋体" w:cs="宋体"/>
                <w:color w:val="000000"/>
                <w:sz w:val="24"/>
              </w:rPr>
              <w:t>报价给予10%的扣除（四舍五入保留2位小数），进行报价得分的计算。</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投标人</w:t>
            </w:r>
            <w:r>
              <w:rPr>
                <w:rFonts w:hint="eastAsia" w:ascii="宋体" w:hAnsi="宋体" w:eastAsia="宋体" w:cs="宋体"/>
                <w:color w:val="000000"/>
                <w:sz w:val="24"/>
              </w:rPr>
              <w:t>应按“采购文件第七章”中的格式提供《中小企业声明函》且《中小企业声明函》中声明的内容符合{财库〔2020〕46号}中的相应要求，方可给与价格扣除，否则不得给与价格扣除。</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监狱企业、残疾人福利性单位视同小型和微型企业，符合要求的企业应按采购文件中的要求提交相关证明材料，方可给与价格扣除，否则不得给与价格扣除。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571" w:type="pct"/>
            <w:vMerge w:val="restart"/>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r>
              <w:rPr>
                <w:rFonts w:hint="eastAsia" w:ascii="宋体" w:hAnsi="宋体" w:eastAsia="宋体" w:cs="宋体"/>
                <w:color w:val="000000"/>
                <w:sz w:val="24"/>
                <w:lang w:eastAsia="zh-CN"/>
              </w:rPr>
              <w:t>综合</w:t>
            </w:r>
            <w:r>
              <w:rPr>
                <w:rFonts w:hint="eastAsia" w:ascii="宋体" w:hAnsi="宋体" w:eastAsia="宋体" w:cs="宋体"/>
                <w:color w:val="000000"/>
                <w:sz w:val="24"/>
              </w:rPr>
              <w:t>部分（</w:t>
            </w:r>
            <w:r>
              <w:rPr>
                <w:rFonts w:hint="eastAsia" w:ascii="宋体" w:hAnsi="宋体" w:eastAsia="宋体" w:cs="宋体"/>
                <w:color w:val="000000"/>
                <w:sz w:val="24"/>
                <w:lang w:val="en-US" w:eastAsia="zh-CN"/>
              </w:rPr>
              <w:t>26</w:t>
            </w:r>
            <w:r>
              <w:rPr>
                <w:rFonts w:hint="eastAsia" w:ascii="宋体" w:hAnsi="宋体" w:eastAsia="宋体" w:cs="宋体"/>
                <w:color w:val="000000"/>
                <w:sz w:val="24"/>
              </w:rPr>
              <w:t>分）</w:t>
            </w:r>
          </w:p>
        </w:tc>
        <w:tc>
          <w:tcPr>
            <w:tcW w:w="653" w:type="pct"/>
            <w:noWrap w:val="0"/>
            <w:vAlign w:val="center"/>
          </w:tcPr>
          <w:p>
            <w:pPr>
              <w:widowControl/>
              <w:tabs>
                <w:tab w:val="left" w:pos="220"/>
              </w:tabs>
              <w:snapToGrid w:val="0"/>
              <w:spacing w:line="400" w:lineRule="exact"/>
              <w:rPr>
                <w:rFonts w:hint="eastAsia" w:ascii="宋体" w:hAnsi="宋体" w:eastAsia="宋体" w:cs="宋体"/>
                <w:color w:val="000000"/>
                <w:sz w:val="24"/>
                <w:lang w:eastAsia="zh-CN"/>
              </w:rPr>
            </w:pPr>
            <w:r>
              <w:rPr>
                <w:rFonts w:hint="eastAsia" w:ascii="宋体" w:hAnsi="宋体" w:eastAsia="宋体" w:cs="宋体"/>
                <w:color w:val="000000"/>
                <w:sz w:val="24"/>
                <w:lang w:eastAsia="zh-CN"/>
              </w:rPr>
              <w:t>企业、项目经理业绩（5分）</w:t>
            </w:r>
          </w:p>
          <w:p>
            <w:pPr>
              <w:widowControl/>
              <w:tabs>
                <w:tab w:val="left" w:pos="220"/>
              </w:tabs>
              <w:snapToGrid w:val="0"/>
              <w:spacing w:line="400" w:lineRule="exact"/>
              <w:rPr>
                <w:rFonts w:hint="eastAsia" w:ascii="宋体" w:hAnsi="宋体" w:eastAsia="宋体" w:cs="宋体"/>
                <w:color w:val="000000"/>
                <w:sz w:val="24"/>
                <w:lang w:eastAsia="zh-CN"/>
              </w:rPr>
            </w:pPr>
          </w:p>
        </w:tc>
        <w:tc>
          <w:tcPr>
            <w:tcW w:w="3775" w:type="pct"/>
            <w:noWrap w:val="0"/>
            <w:vAlign w:val="center"/>
          </w:tcPr>
          <w:p>
            <w:pPr>
              <w:widowControl/>
              <w:tabs>
                <w:tab w:val="left" w:pos="220"/>
              </w:tabs>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eastAsia="zh-CN"/>
              </w:rPr>
              <w:t>1. 投标人须具有自2020年1月1日（以合同签订时间为准）以来电梯采购及安装业绩，每提供一份业绩得1分，最高得3分；</w:t>
            </w:r>
          </w:p>
          <w:p>
            <w:pPr>
              <w:widowControl/>
              <w:tabs>
                <w:tab w:val="left" w:pos="220"/>
              </w:tabs>
              <w:snapToGrid w:val="0"/>
              <w:spacing w:line="400" w:lineRule="exact"/>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eastAsia="zh-CN"/>
              </w:rPr>
              <w:t>2. 投标人或所投品牌拟派项目经理须具有自2020年1月1日（以合同签订时间为准）以来电梯工程安装业绩，每提供一份业绩得1分，最多得2分。</w:t>
            </w:r>
          </w:p>
          <w:p>
            <w:pPr>
              <w:widowControl/>
              <w:tabs>
                <w:tab w:val="left" w:pos="220"/>
              </w:tabs>
              <w:snapToGrid w:val="0"/>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注：以合同签订时间为准，须提供中标通知书和合同协议书。企业业绩与项目经理业绩不得重复计算，若以上资料不能体现项目经理姓名的，须提供发包人开具的相关证明材料。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12"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noWrap w:val="0"/>
            <w:vAlign w:val="center"/>
          </w:tcPr>
          <w:p>
            <w:pPr>
              <w:pStyle w:val="214"/>
              <w:autoSpaceDE w:val="0"/>
              <w:autoSpaceDN w:val="0"/>
              <w:adjustRightInd w:val="0"/>
              <w:snapToGrid w:val="0"/>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投标人实力（4分）</w:t>
            </w:r>
          </w:p>
        </w:tc>
        <w:tc>
          <w:tcPr>
            <w:tcW w:w="3775" w:type="pct"/>
            <w:noWrap w:val="0"/>
            <w:vAlign w:val="center"/>
          </w:tcPr>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投标人或所投品牌具备专利的，每提供一项得2分，最多得4分。</w:t>
            </w:r>
          </w:p>
          <w:p>
            <w:pPr>
              <w:pStyle w:val="214"/>
              <w:autoSpaceDE w:val="0"/>
              <w:autoSpaceDN w:val="0"/>
              <w:adjustRightInd w:val="0"/>
              <w:snapToGrid w:val="0"/>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注：投标文件中附相关证明材料复印件，否则不计分。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12"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noWrap w:val="0"/>
            <w:vAlign w:val="center"/>
          </w:tcPr>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产品实力</w:t>
            </w:r>
          </w:p>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（5分）</w:t>
            </w:r>
          </w:p>
        </w:tc>
        <w:tc>
          <w:tcPr>
            <w:tcW w:w="3775" w:type="pct"/>
            <w:noWrap w:val="0"/>
            <w:vAlign w:val="center"/>
          </w:tcPr>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1.所投品牌客梯具有ISO25745A或VDI4707A级证书的得3分。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注：投标文件中附证书复印件，否则不计分。</w:t>
            </w:r>
          </w:p>
          <w:p>
            <w:pPr>
              <w:widowControl/>
              <w:numPr>
                <w:ilvl w:val="0"/>
                <w:numId w:val="1"/>
              </w:numPr>
              <w:tabs>
                <w:tab w:val="left" w:pos="220"/>
                <w:tab w:val="clear" w:pos="312"/>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制造厂家获得国家CNAS实验室认可的得2分。</w:t>
            </w:r>
          </w:p>
          <w:p>
            <w:pPr>
              <w:widowControl/>
              <w:numPr>
                <w:ilvl w:val="0"/>
                <w:numId w:val="0"/>
              </w:numPr>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注：投标文件中附相关证明材料复印件，否则不计分。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12"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noWrap w:val="0"/>
            <w:vAlign w:val="center"/>
          </w:tcPr>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突发应急方案（5分）</w:t>
            </w:r>
          </w:p>
        </w:tc>
        <w:tc>
          <w:tcPr>
            <w:tcW w:w="3775" w:type="pct"/>
            <w:noWrap w:val="0"/>
            <w:vAlign w:val="center"/>
          </w:tcPr>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对突发情况或者不可预见因素的分析，并说明相关的解决或应对方案，（电梯困人应急预案、突发停电应急预案、发生火灾时应急预案、发生浸水事故应急预案、应急服务承诺）每一项得1分。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12"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noWrap w:val="0"/>
            <w:vAlign w:val="center"/>
          </w:tcPr>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售后服务计划（7分）</w:t>
            </w:r>
          </w:p>
        </w:tc>
        <w:tc>
          <w:tcPr>
            <w:tcW w:w="3775" w:type="pct"/>
            <w:noWrap w:val="0"/>
            <w:vAlign w:val="center"/>
          </w:tcPr>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一、售后服务方案及承诺（5分）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提供详细的售后服务方案（服务内容承诺、服务体系、售后服务机构信息、响应方式、响应时间、服务质量、备机服务、质量保证体系等）的完整性、可靠性以及服务承诺的合理性、可行性等进行综合评价，具体分值范围如下：</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1.售后服务方案非常合理成熟、先进可靠，服务承诺内容非常齐全，可控性、可行性强，得5分。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2.售后服务方案合理，风险控制体系较完善，服务承诺内容完整、可行性较强，得3分。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3.售后服务方案一般，风险控制体系描述一般，服务承诺内容描述一般、可行性一般，得1分。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4.缺项为0分。</w:t>
            </w:r>
          </w:p>
          <w:p>
            <w:pPr>
              <w:widowControl/>
              <w:tabs>
                <w:tab w:val="left" w:pos="220"/>
              </w:tabs>
              <w:snapToGrid w:val="0"/>
              <w:spacing w:line="400" w:lineRule="exac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二：优惠承诺（2分）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投标人提供详细的优惠承诺，招标小组根据其优惠承诺是否得当等方面进行综合评价，具体分值范围如下：</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1.优惠承诺合理得当，合理，可控性强，得2分。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2.优惠承诺基本合理可行，得1分。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3.缺项为0分。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77" w:hRule="atLeast"/>
          <w:jc w:val="center"/>
        </w:trPr>
        <w:tc>
          <w:tcPr>
            <w:tcW w:w="571" w:type="pct"/>
            <w:vMerge w:val="restart"/>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r>
              <w:rPr>
                <w:rFonts w:hint="eastAsia" w:ascii="宋体" w:hAnsi="宋体" w:eastAsia="宋体" w:cs="宋体"/>
                <w:color w:val="000000"/>
                <w:sz w:val="24"/>
              </w:rPr>
              <w:t>技术部分（</w:t>
            </w:r>
            <w:r>
              <w:rPr>
                <w:rFonts w:hint="eastAsia" w:ascii="宋体" w:hAnsi="宋体" w:eastAsia="宋体" w:cs="宋体"/>
                <w:color w:val="000000"/>
                <w:sz w:val="24"/>
                <w:lang w:val="en-US" w:eastAsia="zh-CN"/>
              </w:rPr>
              <w:t>34</w:t>
            </w:r>
            <w:r>
              <w:rPr>
                <w:rFonts w:hint="eastAsia" w:ascii="宋体" w:hAnsi="宋体" w:eastAsia="宋体" w:cs="宋体"/>
                <w:color w:val="000000"/>
                <w:sz w:val="24"/>
              </w:rPr>
              <w:t>分）</w:t>
            </w:r>
          </w:p>
        </w:tc>
        <w:tc>
          <w:tcPr>
            <w:tcW w:w="653" w:type="pct"/>
            <w:noWrap w:val="0"/>
            <w:vAlign w:val="center"/>
          </w:tcPr>
          <w:p>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szCs w:val="24"/>
                <w:highlight w:val="none"/>
                <w:lang w:eastAsia="zh-CN"/>
              </w:rPr>
              <w:t>技术规格参数及配置要求（</w:t>
            </w: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lang w:eastAsia="zh-CN"/>
              </w:rPr>
              <w:t>分）</w:t>
            </w:r>
          </w:p>
        </w:tc>
        <w:tc>
          <w:tcPr>
            <w:tcW w:w="3775" w:type="pct"/>
            <w:noWrap w:val="0"/>
            <w:vAlign w:val="center"/>
          </w:tcPr>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1、技术参数：10分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设备技术参数指标完全满足招标文件要求的得10分；有一项不满足扣1分，扣完为止。</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2、主要部件试验报告：5分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曳引机、控制系统、门锁、限速器、安全钳部件具有电梯设备检验检测机构出具的型式试验合格证和型式试验报告的得5分，每缺1项扣1分，扣完为止。</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备注：评标时提供型式试验合格证和型式试验报告复印件，否则不计分。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3、性能稳定性（6分）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电梯的曳引机采用投标电梯同品牌的部件得2分；非同品牌的部件得1分；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电梯的控制系统采用投标电梯同品牌的部件得2分；非同品牌的部件得1分；</w:t>
            </w:r>
          </w:p>
          <w:p>
            <w:pPr>
              <w:widowControl/>
              <w:tabs>
                <w:tab w:val="left" w:pos="220"/>
              </w:tabs>
              <w:snapToGrid w:val="0"/>
              <w:spacing w:line="4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电梯的门机采用投标电梯同品牌的部件得2分；非同品牌的部件得1分；</w:t>
            </w:r>
          </w:p>
          <w:p>
            <w:pPr>
              <w:widowControl/>
              <w:tabs>
                <w:tab w:val="left" w:pos="220"/>
              </w:tabs>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2"/>
                <w:sz w:val="24"/>
                <w:szCs w:val="24"/>
                <w:lang w:val="en-US" w:eastAsia="zh-CN" w:bidi="ar-SA"/>
              </w:rPr>
              <w:t>以上配置投标人需出具承诺函。未提供不得分。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77"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noWrap w:val="0"/>
            <w:vAlign w:val="center"/>
          </w:tcPr>
          <w:p>
            <w:pPr>
              <w:adjustRightInd w:val="0"/>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安全保障</w:t>
            </w:r>
          </w:p>
          <w:p>
            <w:pPr>
              <w:adjustRightInd w:val="0"/>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(3分)</w:t>
            </w:r>
          </w:p>
        </w:tc>
        <w:tc>
          <w:tcPr>
            <w:tcW w:w="3775" w:type="pct"/>
            <w:noWrap w:val="0"/>
            <w:vAlign w:val="center"/>
          </w:tcPr>
          <w:p>
            <w:pPr>
              <w:adjustRightInd w:val="0"/>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所投电梯品牌公众及产品责任险累计赔偿限额大于等于1 亿元人民币的得 3 分，小于1亿元人民币大于等于5000万人民币的得2分，小于5000万人民币的得1分（外币以当下汇率进行换算）</w:t>
            </w:r>
            <w:bookmarkStart w:id="377" w:name="_GoBack"/>
            <w:bookmarkEnd w:id="377"/>
            <w:r>
              <w:rPr>
                <w:rFonts w:hint="eastAsia" w:ascii="宋体" w:hAnsi="宋体" w:eastAsia="宋体" w:cs="宋体"/>
                <w:color w:val="000000"/>
                <w:sz w:val="24"/>
                <w:szCs w:val="24"/>
                <w:highlight w:val="none"/>
                <w:lang w:eastAsia="zh-CN"/>
              </w:rPr>
              <w:t>。</w:t>
            </w:r>
          </w:p>
          <w:p>
            <w:pPr>
              <w:adjustRightInd w:val="0"/>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注：投标文件中附相关资料复印件，否则不计分。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2" w:hRule="atLeast"/>
          <w:jc w:val="center"/>
        </w:trPr>
        <w:tc>
          <w:tcPr>
            <w:tcW w:w="571" w:type="pct"/>
            <w:vMerge w:val="continue"/>
            <w:noWrap w:val="0"/>
            <w:vAlign w:val="center"/>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restart"/>
            <w:noWrap w:val="0"/>
            <w:vAlign w:val="center"/>
          </w:tcPr>
          <w:p>
            <w:pPr>
              <w:ind w:firstLine="0" w:firstLineChars="0"/>
              <w:contextualSpacing/>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zh-CN" w:eastAsia="zh-CN"/>
              </w:rPr>
              <w:t>施工组织设计</w:t>
            </w:r>
            <w:r>
              <w:rPr>
                <w:rFonts w:hint="eastAsia" w:ascii="宋体" w:hAnsi="宋体" w:eastAsia="宋体" w:cs="宋体"/>
                <w:color w:val="000000"/>
                <w:kern w:val="2"/>
                <w:sz w:val="24"/>
                <w:szCs w:val="24"/>
                <w:highlight w:val="none"/>
                <w:lang w:val="en-US" w:eastAsia="zh-CN" w:bidi="ar-SA"/>
              </w:rPr>
              <w:t>评分标准</w:t>
            </w:r>
          </w:p>
          <w:p>
            <w:pPr>
              <w:ind w:firstLine="0" w:firstLineChars="0"/>
              <w:contextualSpacing/>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(10分)</w:t>
            </w:r>
          </w:p>
          <w:p>
            <w:pPr>
              <w:adjustRightInd w:val="0"/>
              <w:snapToGrid w:val="0"/>
              <w:spacing w:line="360" w:lineRule="auto"/>
              <w:rPr>
                <w:rFonts w:hint="eastAsia" w:ascii="宋体" w:hAnsi="宋体" w:eastAsia="宋体" w:cs="宋体"/>
                <w:color w:val="000000"/>
                <w:sz w:val="24"/>
              </w:rPr>
            </w:pPr>
          </w:p>
        </w:tc>
        <w:tc>
          <w:tcPr>
            <w:tcW w:w="3775" w:type="pct"/>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内容完整性和编制水平（0-1分）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确保工程质量及验收通过的方案与技术措施（0-1分）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0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质量管理体系与措施（0-1分）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安全管理体系与措施（0-1分）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环境保护管理体系与措施（0-1分）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62"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工程进度计划与措施（0-1分）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8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机械设备及人力资源配备计划（0-1分）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4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确保报价完成工程建设的技术和管理措施（0-1分）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5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施工总平面图及工程进度计划表（横道图或网络图）（0-1分）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77" w:hRule="atLeast"/>
          <w:jc w:val="center"/>
        </w:trPr>
        <w:tc>
          <w:tcPr>
            <w:tcW w:w="571" w:type="pct"/>
            <w:vMerge w:val="continue"/>
            <w:noWrap w:val="0"/>
            <w:vAlign w:val="top"/>
          </w:tcPr>
          <w:p>
            <w:pPr>
              <w:pStyle w:val="282"/>
              <w:tabs>
                <w:tab w:val="left" w:pos="1760"/>
                <w:tab w:val="left" w:pos="1894"/>
              </w:tabs>
              <w:adjustRightInd w:val="0"/>
              <w:snapToGrid w:val="0"/>
              <w:spacing w:line="360" w:lineRule="auto"/>
              <w:ind w:right="133"/>
              <w:jc w:val="center"/>
              <w:rPr>
                <w:rFonts w:hint="eastAsia" w:ascii="宋体" w:hAnsi="宋体" w:eastAsia="宋体" w:cs="宋体"/>
                <w:color w:val="000000"/>
                <w:sz w:val="24"/>
              </w:rPr>
            </w:pPr>
          </w:p>
        </w:tc>
        <w:tc>
          <w:tcPr>
            <w:tcW w:w="653" w:type="pct"/>
            <w:vMerge w:val="continue"/>
            <w:noWrap w:val="0"/>
            <w:vAlign w:val="top"/>
          </w:tcPr>
          <w:p>
            <w:pPr>
              <w:adjustRightInd w:val="0"/>
              <w:snapToGrid w:val="0"/>
              <w:spacing w:line="360" w:lineRule="auto"/>
              <w:rPr>
                <w:rFonts w:hint="eastAsia" w:ascii="宋体" w:hAnsi="宋体" w:eastAsia="宋体" w:cs="宋体"/>
                <w:color w:val="000000"/>
                <w:sz w:val="24"/>
              </w:rPr>
            </w:pPr>
          </w:p>
        </w:tc>
        <w:tc>
          <w:tcPr>
            <w:tcW w:w="0" w:type="auto"/>
            <w:noWrap w:val="0"/>
            <w:vAlign w:val="center"/>
          </w:tcPr>
          <w:p>
            <w:pPr>
              <w:pStyle w:val="86"/>
              <w:spacing w:line="24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在节能减排、绿色施工、工艺创新方面针对本工程具体措施或企业自有创新技术（0-1分）</w:t>
            </w:r>
          </w:p>
        </w:tc>
      </w:tr>
    </w:tbl>
    <w:p>
      <w:pPr>
        <w:jc w:val="left"/>
        <w:rPr>
          <w:rFonts w:hint="eastAsia" w:ascii="宋体" w:hAnsi="宋体" w:eastAsia="宋体" w:cs="宋体"/>
          <w:b/>
          <w:bCs/>
          <w:kern w:val="0"/>
          <w:sz w:val="24"/>
        </w:rPr>
      </w:pPr>
    </w:p>
    <w:p>
      <w:pPr>
        <w:jc w:val="left"/>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一、商务符合性审查表</w:t>
      </w:r>
    </w:p>
    <w:p>
      <w:pPr>
        <w:pStyle w:val="15"/>
        <w:spacing w:line="360" w:lineRule="auto"/>
        <w:ind w:firstLine="472" w:firstLineChars="225"/>
        <w:rPr>
          <w:rFonts w:hint="eastAsia" w:ascii="宋体" w:hAnsi="宋体" w:eastAsia="宋体" w:cs="宋体"/>
        </w:rPr>
      </w:pP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650"/>
        <w:gridCol w:w="3622"/>
        <w:gridCol w:w="1400"/>
        <w:gridCol w:w="13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trPr>
        <w:tc>
          <w:tcPr>
            <w:tcW w:w="6351" w:type="dxa"/>
            <w:gridSpan w:val="3"/>
            <w:noWrap w:val="0"/>
            <w:vAlign w:val="center"/>
          </w:tcPr>
          <w:p>
            <w:pPr>
              <w:rPr>
                <w:rFonts w:hint="eastAsia" w:ascii="宋体" w:hAnsi="宋体" w:eastAsia="宋体" w:cs="宋体"/>
                <w:szCs w:val="21"/>
              </w:rPr>
            </w:pPr>
            <w:r>
              <w:rPr>
                <w:rFonts w:hint="eastAsia" w:ascii="宋体" w:hAnsi="宋体" w:eastAsia="宋体" w:cs="宋体"/>
                <w:szCs w:val="21"/>
              </w:rPr>
              <w:t>审查事项</w:t>
            </w:r>
          </w:p>
        </w:tc>
        <w:tc>
          <w:tcPr>
            <w:tcW w:w="2744" w:type="dxa"/>
            <w:gridSpan w:val="2"/>
            <w:noWrap w:val="0"/>
            <w:vAlign w:val="center"/>
          </w:tcPr>
          <w:p>
            <w:pPr>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名称及审查情况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79" w:type="dxa"/>
            <w:noWrap w:val="0"/>
            <w:vAlign w:val="center"/>
          </w:tcPr>
          <w:p>
            <w:pPr>
              <w:rPr>
                <w:rFonts w:hint="eastAsia" w:ascii="宋体" w:hAnsi="宋体" w:eastAsia="宋体" w:cs="宋体"/>
                <w:szCs w:val="21"/>
              </w:rPr>
            </w:pPr>
            <w:r>
              <w:rPr>
                <w:rFonts w:hint="eastAsia" w:ascii="宋体" w:hAnsi="宋体" w:eastAsia="宋体" w:cs="宋体"/>
                <w:szCs w:val="21"/>
              </w:rPr>
              <w:t>序号</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本项目要求</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　评审标准</w:t>
            </w:r>
          </w:p>
        </w:tc>
        <w:tc>
          <w:tcPr>
            <w:tcW w:w="1400" w:type="dxa"/>
            <w:noWrap w:val="0"/>
            <w:vAlign w:val="center"/>
          </w:tcPr>
          <w:p>
            <w:pPr>
              <w:rPr>
                <w:rFonts w:hint="eastAsia" w:ascii="宋体" w:hAnsi="宋体" w:eastAsia="宋体" w:cs="宋体"/>
                <w:szCs w:val="21"/>
              </w:rPr>
            </w:pPr>
            <w:r>
              <w:rPr>
                <w:rFonts w:hint="eastAsia" w:ascii="宋体" w:hAnsi="宋体" w:eastAsia="宋体" w:cs="宋体"/>
                <w:szCs w:val="21"/>
              </w:rPr>
              <w:t>　</w:t>
            </w:r>
          </w:p>
        </w:tc>
        <w:tc>
          <w:tcPr>
            <w:tcW w:w="1344" w:type="dxa"/>
            <w:noWrap w:val="0"/>
            <w:vAlign w:val="center"/>
          </w:tcPr>
          <w:p>
            <w:pPr>
              <w:rPr>
                <w:rFonts w:hint="eastAsia" w:ascii="宋体" w:hAnsi="宋体" w:eastAsia="宋体" w:cs="宋体"/>
                <w:szCs w:val="21"/>
              </w:rPr>
            </w:pPr>
            <w:r>
              <w:rPr>
                <w:rFonts w:hint="eastAsia" w:ascii="宋体" w:hAnsi="宋体" w:eastAsia="宋体" w:cs="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名称</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与营业执照一致</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投标报价</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报价未超过招标文件规定的预算金额或最高限价</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投标内容</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对所投包（或标段）招标文件中所列的所有内容进行投标。</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投标有效期</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符合招标文件要求</w:t>
            </w:r>
          </w:p>
        </w:tc>
        <w:tc>
          <w:tcPr>
            <w:tcW w:w="1400" w:type="dxa"/>
            <w:noWrap w:val="0"/>
            <w:vAlign w:val="center"/>
          </w:tcPr>
          <w:p>
            <w:pPr>
              <w:rPr>
                <w:rFonts w:hint="eastAsia" w:ascii="宋体" w:hAnsi="宋体" w:eastAsia="宋体" w:cs="宋体"/>
                <w:szCs w:val="21"/>
              </w:rPr>
            </w:pPr>
            <w:r>
              <w:rPr>
                <w:rFonts w:hint="eastAsia" w:ascii="宋体" w:hAnsi="宋体" w:eastAsia="宋体" w:cs="宋体"/>
                <w:szCs w:val="21"/>
              </w:rPr>
              <w:t>　</w:t>
            </w:r>
          </w:p>
        </w:tc>
        <w:tc>
          <w:tcPr>
            <w:tcW w:w="1344" w:type="dxa"/>
            <w:noWrap w:val="0"/>
            <w:vAlign w:val="center"/>
          </w:tcPr>
          <w:p>
            <w:pPr>
              <w:rPr>
                <w:rFonts w:hint="eastAsia" w:ascii="宋体" w:hAnsi="宋体" w:eastAsia="宋体" w:cs="宋体"/>
                <w:szCs w:val="21"/>
              </w:rPr>
            </w:pPr>
            <w:r>
              <w:rPr>
                <w:rFonts w:hint="eastAsia" w:ascii="宋体" w:hAnsi="宋体" w:eastAsia="宋体" w:cs="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投标文件签字、盖章</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按照招标文件中的要求，签字盖章。</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交货期</w:t>
            </w:r>
          </w:p>
        </w:tc>
        <w:tc>
          <w:tcPr>
            <w:tcW w:w="3622"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合同签订后360日历天</w:t>
            </w:r>
          </w:p>
        </w:tc>
        <w:tc>
          <w:tcPr>
            <w:tcW w:w="1400" w:type="dxa"/>
            <w:noWrap w:val="0"/>
            <w:vAlign w:val="center"/>
          </w:tcPr>
          <w:p>
            <w:pPr>
              <w:rPr>
                <w:rFonts w:hint="eastAsia" w:ascii="宋体" w:hAnsi="宋体" w:eastAsia="宋体" w:cs="宋体"/>
                <w:szCs w:val="21"/>
              </w:rPr>
            </w:pPr>
            <w:r>
              <w:rPr>
                <w:rFonts w:hint="eastAsia" w:ascii="宋体" w:hAnsi="宋体" w:eastAsia="宋体" w:cs="宋体"/>
                <w:szCs w:val="21"/>
              </w:rPr>
              <w:t>　</w:t>
            </w:r>
          </w:p>
        </w:tc>
        <w:tc>
          <w:tcPr>
            <w:tcW w:w="1344" w:type="dxa"/>
            <w:noWrap w:val="0"/>
            <w:vAlign w:val="center"/>
          </w:tcPr>
          <w:p>
            <w:pPr>
              <w:rPr>
                <w:rFonts w:hint="eastAsia" w:ascii="宋体" w:hAnsi="宋体" w:eastAsia="宋体" w:cs="宋体"/>
                <w:szCs w:val="21"/>
              </w:rPr>
            </w:pPr>
            <w:r>
              <w:rPr>
                <w:rFonts w:hint="eastAsia" w:ascii="宋体" w:hAnsi="宋体" w:eastAsia="宋体" w:cs="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交货地点</w:t>
            </w:r>
          </w:p>
        </w:tc>
        <w:tc>
          <w:tcPr>
            <w:tcW w:w="3622"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符合招标文件要求</w:t>
            </w:r>
          </w:p>
        </w:tc>
        <w:tc>
          <w:tcPr>
            <w:tcW w:w="1400" w:type="dxa"/>
            <w:noWrap w:val="0"/>
            <w:vAlign w:val="center"/>
          </w:tcPr>
          <w:p>
            <w:pPr>
              <w:rPr>
                <w:rFonts w:hint="eastAsia" w:ascii="宋体" w:hAnsi="宋体" w:eastAsia="宋体" w:cs="宋体"/>
                <w:szCs w:val="21"/>
              </w:rPr>
            </w:pPr>
            <w:r>
              <w:rPr>
                <w:rFonts w:hint="eastAsia" w:ascii="宋体" w:hAnsi="宋体" w:eastAsia="宋体" w:cs="宋体"/>
                <w:szCs w:val="21"/>
              </w:rPr>
              <w:t>　</w:t>
            </w:r>
          </w:p>
        </w:tc>
        <w:tc>
          <w:tcPr>
            <w:tcW w:w="1344" w:type="dxa"/>
            <w:noWrap w:val="0"/>
            <w:vAlign w:val="center"/>
          </w:tcPr>
          <w:p>
            <w:pPr>
              <w:rPr>
                <w:rFonts w:hint="eastAsia" w:ascii="宋体" w:hAnsi="宋体" w:eastAsia="宋体" w:cs="宋体"/>
                <w:szCs w:val="21"/>
              </w:rPr>
            </w:pPr>
            <w:r>
              <w:rPr>
                <w:rFonts w:hint="eastAsia" w:ascii="宋体" w:hAnsi="宋体" w:eastAsia="宋体" w:cs="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质保期</w:t>
            </w:r>
          </w:p>
        </w:tc>
        <w:tc>
          <w:tcPr>
            <w:tcW w:w="3622"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自验收合格之日起</w:t>
            </w:r>
            <w:r>
              <w:rPr>
                <w:rFonts w:hint="eastAsia" w:ascii="宋体" w:hAnsi="宋体" w:eastAsia="宋体" w:cs="宋体"/>
                <w:color w:val="000000"/>
                <w:szCs w:val="21"/>
                <w:lang w:eastAsia="zh-CN"/>
              </w:rPr>
              <w:t>一</w:t>
            </w:r>
            <w:r>
              <w:rPr>
                <w:rFonts w:hint="eastAsia" w:ascii="宋体" w:hAnsi="宋体" w:eastAsia="宋体" w:cs="宋体"/>
                <w:color w:val="000000"/>
                <w:szCs w:val="21"/>
              </w:rPr>
              <w:t>年</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650" w:type="dxa"/>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质量要求</w:t>
            </w:r>
          </w:p>
        </w:tc>
        <w:tc>
          <w:tcPr>
            <w:tcW w:w="3622" w:type="dxa"/>
            <w:noWrap w:val="0"/>
            <w:vAlign w:val="center"/>
          </w:tcPr>
          <w:p>
            <w:pPr>
              <w:rPr>
                <w:rFonts w:hint="eastAsia" w:ascii="宋体" w:hAnsi="宋体" w:eastAsia="宋体" w:cs="宋体"/>
                <w:color w:val="000000"/>
                <w:szCs w:val="21"/>
              </w:rPr>
            </w:pPr>
            <w:r>
              <w:rPr>
                <w:rFonts w:hint="eastAsia" w:ascii="宋体" w:hAnsi="宋体" w:eastAsia="宋体" w:cs="宋体"/>
                <w:color w:val="000000"/>
                <w:szCs w:val="21"/>
              </w:rPr>
              <w:t>货物质量符合国家电梯有关验收标准，安装质量一次性通过质量监督部门验收</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投标文件制作机器码</w:t>
            </w:r>
          </w:p>
        </w:tc>
        <w:tc>
          <w:tcPr>
            <w:tcW w:w="3622" w:type="dxa"/>
            <w:noWrap w:val="0"/>
            <w:vAlign w:val="center"/>
          </w:tcPr>
          <w:p>
            <w:pPr>
              <w:rPr>
                <w:rFonts w:hint="eastAsia" w:ascii="宋体" w:hAnsi="宋体" w:eastAsia="宋体" w:cs="宋体"/>
                <w:szCs w:val="21"/>
              </w:rPr>
            </w:pPr>
            <w:r>
              <w:rPr>
                <w:rFonts w:hint="eastAsia" w:ascii="宋体" w:hAnsi="宋体" w:eastAsia="宋体" w:cs="宋体"/>
                <w:szCs w:val="21"/>
              </w:rPr>
              <w:t>不同投标文件制作机器码不一致</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1</w:t>
            </w:r>
          </w:p>
        </w:tc>
        <w:tc>
          <w:tcPr>
            <w:tcW w:w="1650" w:type="dxa"/>
            <w:noWrap w:val="0"/>
            <w:vAlign w:val="center"/>
          </w:tcPr>
          <w:p>
            <w:pPr>
              <w:rPr>
                <w:rFonts w:hint="eastAsia" w:ascii="宋体" w:hAnsi="宋体" w:eastAsia="宋体" w:cs="宋体"/>
                <w:szCs w:val="21"/>
              </w:rPr>
            </w:pPr>
            <w:r>
              <w:rPr>
                <w:rFonts w:hint="eastAsia" w:ascii="宋体" w:hAnsi="宋体" w:eastAsia="宋体" w:cs="宋体"/>
                <w:szCs w:val="21"/>
              </w:rPr>
              <w:t>无采购人不能接受的附加条件</w:t>
            </w:r>
          </w:p>
        </w:tc>
        <w:tc>
          <w:tcPr>
            <w:tcW w:w="3622" w:type="dxa"/>
            <w:noWrap w:val="0"/>
            <w:vAlign w:val="center"/>
          </w:tcPr>
          <w:p>
            <w:pPr>
              <w:rPr>
                <w:rFonts w:hint="eastAsia" w:ascii="宋体" w:hAnsi="宋体" w:eastAsia="宋体" w:cs="宋体"/>
                <w:szCs w:val="21"/>
              </w:rPr>
            </w:pP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2</w:t>
            </w:r>
          </w:p>
        </w:tc>
        <w:tc>
          <w:tcPr>
            <w:tcW w:w="1650" w:type="dxa"/>
            <w:noWrap w:val="0"/>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其他</w:t>
            </w:r>
          </w:p>
        </w:tc>
        <w:tc>
          <w:tcPr>
            <w:tcW w:w="362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Cs w:val="21"/>
              </w:rPr>
              <w:t>招标文件中其它要求</w:t>
            </w: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2729" w:type="dxa"/>
            <w:gridSpan w:val="2"/>
            <w:noWrap w:val="0"/>
            <w:vAlign w:val="center"/>
          </w:tcPr>
          <w:p>
            <w:pPr>
              <w:rPr>
                <w:rFonts w:hint="eastAsia" w:ascii="宋体" w:hAnsi="宋体" w:eastAsia="宋体" w:cs="宋体"/>
                <w:szCs w:val="21"/>
              </w:rPr>
            </w:pPr>
            <w:r>
              <w:rPr>
                <w:rFonts w:hint="eastAsia" w:ascii="宋体" w:hAnsi="宋体" w:eastAsia="宋体" w:cs="宋体"/>
                <w:szCs w:val="21"/>
              </w:rPr>
              <w:t>结论</w:t>
            </w:r>
          </w:p>
        </w:tc>
        <w:tc>
          <w:tcPr>
            <w:tcW w:w="3622" w:type="dxa"/>
            <w:noWrap w:val="0"/>
            <w:vAlign w:val="center"/>
          </w:tcPr>
          <w:p>
            <w:pPr>
              <w:rPr>
                <w:rFonts w:hint="eastAsia" w:ascii="宋体" w:hAnsi="宋体" w:eastAsia="宋体" w:cs="宋体"/>
                <w:szCs w:val="21"/>
              </w:rPr>
            </w:pPr>
          </w:p>
        </w:tc>
        <w:tc>
          <w:tcPr>
            <w:tcW w:w="1400" w:type="dxa"/>
            <w:noWrap w:val="0"/>
            <w:vAlign w:val="center"/>
          </w:tcPr>
          <w:p>
            <w:pPr>
              <w:rPr>
                <w:rFonts w:hint="eastAsia" w:ascii="宋体" w:hAnsi="宋体" w:eastAsia="宋体" w:cs="宋体"/>
                <w:szCs w:val="21"/>
              </w:rPr>
            </w:pPr>
          </w:p>
        </w:tc>
        <w:tc>
          <w:tcPr>
            <w:tcW w:w="1344" w:type="dxa"/>
            <w:noWrap w:val="0"/>
            <w:vAlign w:val="center"/>
          </w:tcPr>
          <w:p>
            <w:pPr>
              <w:rPr>
                <w:rFonts w:hint="eastAsia" w:ascii="宋体" w:hAnsi="宋体" w:eastAsia="宋体" w:cs="宋体"/>
                <w:szCs w:val="21"/>
              </w:rPr>
            </w:pPr>
          </w:p>
        </w:tc>
      </w:tr>
    </w:tbl>
    <w:p>
      <w:pPr>
        <w:rPr>
          <w:rFonts w:hint="eastAsia" w:ascii="宋体" w:hAnsi="宋体" w:eastAsia="宋体" w:cs="宋体"/>
        </w:rPr>
      </w:pPr>
    </w:p>
    <w:p>
      <w:pPr>
        <w:rPr>
          <w:rFonts w:hint="eastAsia" w:ascii="宋体" w:hAnsi="宋体" w:eastAsia="宋体" w:cs="宋体"/>
        </w:rPr>
      </w:pPr>
    </w:p>
    <w:p>
      <w:pPr>
        <w:jc w:val="left"/>
        <w:rPr>
          <w:rFonts w:hint="eastAsia" w:ascii="宋体" w:hAnsi="宋体" w:eastAsia="宋体" w:cs="宋体"/>
          <w:lang w:eastAsia="zh-CN"/>
        </w:rPr>
      </w:pPr>
      <w:r>
        <w:rPr>
          <w:rFonts w:hint="eastAsia" w:ascii="宋体" w:hAnsi="宋体" w:eastAsia="宋体" w:cs="宋体"/>
          <w:b/>
          <w:sz w:val="24"/>
        </w:rPr>
        <w:br w:type="page"/>
      </w:r>
      <w:r>
        <w:rPr>
          <w:rFonts w:hint="eastAsia" w:ascii="宋体" w:hAnsi="宋体" w:eastAsia="宋体" w:cs="宋体"/>
          <w:b/>
          <w:sz w:val="24"/>
        </w:rPr>
        <w:t>二、技术符合性审查表</w:t>
      </w:r>
      <w:r>
        <w:rPr>
          <w:rFonts w:hint="eastAsia" w:ascii="宋体" w:hAnsi="宋体" w:eastAsia="宋体" w:cs="宋体"/>
          <w:b/>
          <w:sz w:val="24"/>
          <w:lang w:eastAsia="zh-CN"/>
        </w:rPr>
        <w:t>（如有）</w:t>
      </w:r>
    </w:p>
    <w:p>
      <w:pPr>
        <w:rPr>
          <w:rFonts w:hint="eastAsia" w:ascii="宋体" w:hAnsi="宋体" w:eastAsia="宋体" w:cs="宋体"/>
        </w:rPr>
      </w:pP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180"/>
        <w:gridCol w:w="1505"/>
        <w:gridCol w:w="1843"/>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70" w:hRule="atLeast"/>
        </w:trPr>
        <w:tc>
          <w:tcPr>
            <w:tcW w:w="3740" w:type="dxa"/>
            <w:gridSpan w:val="2"/>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审查事项</w:t>
            </w:r>
          </w:p>
        </w:tc>
        <w:tc>
          <w:tcPr>
            <w:tcW w:w="4960" w:type="dxa"/>
            <w:gridSpan w:val="3"/>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kern w:val="0"/>
                <w:sz w:val="24"/>
                <w:lang w:eastAsia="zh-CN"/>
              </w:rPr>
              <w:t>投标人</w:t>
            </w:r>
            <w:r>
              <w:rPr>
                <w:rFonts w:hint="eastAsia" w:ascii="宋体" w:hAnsi="宋体" w:eastAsia="宋体" w:cs="宋体"/>
                <w:kern w:val="0"/>
                <w:sz w:val="24"/>
              </w:rPr>
              <w:t>名称及审查情况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条款号</w:t>
            </w:r>
          </w:p>
        </w:tc>
        <w:tc>
          <w:tcPr>
            <w:tcW w:w="2180"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招标文件要求</w:t>
            </w: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left"/>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1560" w:type="dxa"/>
            <w:noWrap w:val="0"/>
            <w:vAlign w:val="center"/>
          </w:tcPr>
          <w:p>
            <w:pPr>
              <w:widowControl/>
              <w:spacing w:line="360" w:lineRule="auto"/>
              <w:jc w:val="center"/>
              <w:rPr>
                <w:rFonts w:hint="eastAsia" w:ascii="宋体" w:hAnsi="宋体" w:eastAsia="宋体" w:cs="宋体"/>
                <w:sz w:val="24"/>
              </w:rPr>
            </w:pPr>
          </w:p>
        </w:tc>
        <w:tc>
          <w:tcPr>
            <w:tcW w:w="2180" w:type="dxa"/>
            <w:noWrap w:val="0"/>
            <w:vAlign w:val="center"/>
          </w:tcPr>
          <w:p>
            <w:pPr>
              <w:widowControl/>
              <w:spacing w:line="360" w:lineRule="auto"/>
              <w:jc w:val="center"/>
              <w:rPr>
                <w:rFonts w:hint="eastAsia" w:ascii="宋体" w:hAnsi="宋体" w:eastAsia="宋体" w:cs="宋体"/>
                <w:sz w:val="24"/>
              </w:rPr>
            </w:pPr>
          </w:p>
        </w:tc>
        <w:tc>
          <w:tcPr>
            <w:tcW w:w="1505"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0" w:hRule="atLeast"/>
        </w:trPr>
        <w:tc>
          <w:tcPr>
            <w:tcW w:w="3740" w:type="dxa"/>
            <w:gridSpan w:val="2"/>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结论</w:t>
            </w:r>
          </w:p>
        </w:tc>
        <w:tc>
          <w:tcPr>
            <w:tcW w:w="1505"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c>
          <w:tcPr>
            <w:tcW w:w="1843"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c>
          <w:tcPr>
            <w:tcW w:w="1612" w:type="dxa"/>
            <w:noWrap w:val="0"/>
            <w:vAlign w:val="center"/>
          </w:tcPr>
          <w:p>
            <w:pPr>
              <w:widowControl/>
              <w:spacing w:line="360" w:lineRule="auto"/>
              <w:jc w:val="center"/>
              <w:rPr>
                <w:rFonts w:hint="eastAsia" w:ascii="宋体" w:hAnsi="宋体" w:eastAsia="宋体" w:cs="宋体"/>
                <w:sz w:val="24"/>
              </w:rPr>
            </w:pPr>
            <w:r>
              <w:rPr>
                <w:rFonts w:hint="eastAsia" w:ascii="宋体" w:hAnsi="宋体" w:eastAsia="宋体" w:cs="宋体"/>
                <w:sz w:val="24"/>
              </w:rPr>
              <w:t>　</w:t>
            </w:r>
          </w:p>
        </w:tc>
      </w:tr>
    </w:tbl>
    <w:p>
      <w:pPr>
        <w:spacing w:line="360" w:lineRule="auto"/>
        <w:ind w:firstLine="420"/>
        <w:rPr>
          <w:rFonts w:hint="eastAsia" w:ascii="宋体" w:hAnsi="宋体" w:eastAsia="宋体" w:cs="宋体"/>
          <w:sz w:val="24"/>
        </w:rPr>
      </w:pPr>
    </w:p>
    <w:p>
      <w:pPr>
        <w:pStyle w:val="15"/>
        <w:spacing w:line="360" w:lineRule="auto"/>
        <w:ind w:firstLine="472" w:firstLineChars="225"/>
        <w:rPr>
          <w:rFonts w:hint="eastAsia" w:ascii="宋体" w:hAnsi="宋体" w:eastAsia="宋体" w:cs="宋体"/>
        </w:rPr>
      </w:pPr>
    </w:p>
    <w:p>
      <w:pPr>
        <w:pStyle w:val="15"/>
        <w:spacing w:line="360" w:lineRule="auto"/>
        <w:ind w:firstLine="472" w:firstLineChars="225"/>
        <w:rPr>
          <w:rFonts w:hint="eastAsia" w:ascii="宋体" w:hAnsi="宋体" w:eastAsia="宋体" w:cs="宋体"/>
        </w:rPr>
      </w:pPr>
    </w:p>
    <w:p>
      <w:pPr>
        <w:spacing w:line="360" w:lineRule="auto"/>
        <w:rPr>
          <w:rFonts w:hint="eastAsia" w:ascii="宋体" w:hAnsi="宋体" w:eastAsia="宋体" w:cs="宋体"/>
          <w:b/>
          <w:sz w:val="24"/>
        </w:rPr>
      </w:pPr>
    </w:p>
    <w:p>
      <w:pPr>
        <w:spacing w:line="360" w:lineRule="auto"/>
        <w:ind w:left="1080" w:leftChars="257" w:hanging="540"/>
        <w:jc w:val="center"/>
        <w:rPr>
          <w:rFonts w:hint="eastAsia" w:ascii="宋体" w:hAnsi="宋体" w:eastAsia="宋体" w:cs="宋体"/>
        </w:rPr>
      </w:pPr>
      <w:bookmarkStart w:id="226" w:name="_Toc507399904"/>
    </w:p>
    <w:p>
      <w:pPr>
        <w:pStyle w:val="3"/>
        <w:tabs>
          <w:tab w:val="left" w:pos="0"/>
        </w:tabs>
        <w:autoSpaceDE w:val="0"/>
        <w:autoSpaceDN w:val="0"/>
        <w:adjustRightInd w:val="0"/>
        <w:spacing w:before="0" w:after="0" w:line="360" w:lineRule="auto"/>
        <w:ind w:left="-15"/>
        <w:jc w:val="center"/>
        <w:rPr>
          <w:rFonts w:hint="eastAsia" w:ascii="宋体" w:hAnsi="宋体" w:eastAsia="宋体" w:cs="宋体"/>
        </w:rPr>
      </w:pPr>
      <w:bookmarkStart w:id="227" w:name="_Toc4796"/>
      <w:bookmarkStart w:id="228" w:name="_Toc515647833"/>
      <w:bookmarkStart w:id="229" w:name="_Toc15048361"/>
      <w:bookmarkStart w:id="230" w:name="_Toc21009"/>
      <w:bookmarkStart w:id="231" w:name="_Toc532044541"/>
      <w:bookmarkStart w:id="232" w:name="_Toc532473757"/>
      <w:bookmarkStart w:id="233" w:name="_Toc6865"/>
      <w:r>
        <w:rPr>
          <w:rFonts w:hint="eastAsia" w:ascii="宋体" w:hAnsi="宋体" w:eastAsia="宋体" w:cs="宋体"/>
        </w:rPr>
        <w:t>第五章  政府采购合同</w:t>
      </w:r>
      <w:bookmarkEnd w:id="226"/>
      <w:bookmarkEnd w:id="227"/>
      <w:bookmarkEnd w:id="228"/>
      <w:bookmarkEnd w:id="229"/>
      <w:bookmarkEnd w:id="230"/>
      <w:bookmarkEnd w:id="231"/>
      <w:bookmarkEnd w:id="232"/>
      <w:bookmarkEnd w:id="233"/>
      <w:bookmarkStart w:id="234" w:name="_Hlt487972895"/>
      <w:bookmarkEnd w:id="234"/>
      <w:bookmarkStart w:id="235" w:name="_Toc216513788"/>
      <w:bookmarkStart w:id="236" w:name="_Toc487900382"/>
    </w:p>
    <w:bookmarkEnd w:id="235"/>
    <w:bookmarkEnd w:id="236"/>
    <w:p>
      <w:pPr>
        <w:spacing w:line="360" w:lineRule="auto"/>
        <w:ind w:left="-567" w:leftChars="-270" w:firstLine="540"/>
        <w:jc w:val="center"/>
        <w:rPr>
          <w:rFonts w:hint="eastAsia" w:ascii="宋体" w:hAnsi="宋体" w:eastAsia="宋体" w:cs="宋体"/>
          <w:kern w:val="44"/>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highlight w:val="none"/>
          <w:u w:val="none"/>
        </w:rPr>
      </w:pPr>
      <w:r>
        <w:rPr>
          <w:rFonts w:hint="eastAsia" w:ascii="宋体" w:hAnsi="宋体"/>
          <w:b/>
          <w:bCs/>
          <w:color w:val="auto"/>
          <w:sz w:val="24"/>
          <w:szCs w:val="24"/>
          <w:highlight w:val="none"/>
          <w:u w:val="none"/>
        </w:rPr>
        <w:t>一、合同格式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合同编号：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签约地点：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本合同于______年_____月___日由                     (以下简称“买方”)为一方和___________________(以下简称“卖方”)为另一方按下述条款和条件签署本合同。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1.1买方愿以总金额为(大写)____________________ 元人民币向卖方购买1.1.1条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款所列货物及服务（包括安装、调试及验收费用）。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1.1.1设备名称、型号规格、数量、单价、总价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1.1.2交货期：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1.1.3安装期：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1.1.4交货地点：工地现场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1.2支付条款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1.2.1 设备费支付条款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1.2.2安装费支付条款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1.3本合同买卖双方，必须遵守《中华人民共和国民典法》，严格履行各自的全部责任。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1.4下列文件是构成本合同不可分割的部分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1.4.1招标文件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1.4.2投标文件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1.4.3答疑文件及补充文件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1.4.4评标过程中通过询标确定的中标人的承诺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1.5卖方保证全部按照合同规定，向买方提供上述合格的货物和服务。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1.6买方保证按照合同规定的时间和方式付给卖方到期应付的货款。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1.7本合同一式十份，其中买方八份、卖方两份。经双方授权代表签字盖章后生效。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买方：                              卖方：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地址：                              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邮编：                              邮编：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电话：                              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传真：                              传真：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开户行：                            开户行：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帐号：                              帐号：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签字：                              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szCs w:val="24"/>
          <w:highlight w:val="none"/>
          <w:u w:val="none"/>
        </w:rPr>
      </w:pPr>
      <w:r>
        <w:rPr>
          <w:rFonts w:hint="eastAsia" w:ascii="宋体" w:hAnsi="宋体"/>
          <w:b/>
          <w:bCs/>
          <w:color w:val="auto"/>
          <w:sz w:val="24"/>
          <w:szCs w:val="24"/>
          <w:highlight w:val="none"/>
          <w:u w:val="none"/>
        </w:rPr>
        <w:br w:type="page"/>
      </w:r>
      <w:r>
        <w:rPr>
          <w:rFonts w:hint="eastAsia" w:ascii="宋体" w:hAnsi="宋体"/>
          <w:b/>
          <w:bCs/>
          <w:color w:val="auto"/>
          <w:sz w:val="24"/>
          <w:szCs w:val="24"/>
          <w:highlight w:val="none"/>
          <w:u w:val="none"/>
        </w:rPr>
        <w:t>二、设备购置合同条款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2.1合同性质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本合同为内贸合同，结算以人民币为计量币种。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2.2技术规格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2.2.1卖方交付的设备的技术规格应与招标文件规定的技术规格及所附“技术性能对照表”和投标文件中的条款相一致。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2.2.2卖方应保证买方在使用其设备、服务及其它任何部分时，不会受到第三方关于侵犯其专利权、商标权或工业设计权的指控。任何第三方如果提出侵权指控，卖方须负一切法律和费用责任，买方不负任何责任。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2.3包装与运输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2.3.1除合同另有规定外，卖方供应的设备，均应按标准保护措施进行包装，这类包装应适应于远距离运输、防潮、防震、防锈、多次搬运装卸，可以确保货物完好无损运抵指定现场，由于卖方包装不良所造成的任何损失，由卖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2.3.2每一包装箱内应附一份详细的装箱单。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2.3.3每一包装箱应明显标明下述字样：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收货人: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主合同号：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到站：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货物名称：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毛重/净重：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尺寸(长×宽×高)：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2.3.4如果每件包装箱重量达到或超过2吨，卖方应在每件包装箱上标明“重心”、“吊装点”，以便装卸和搬运。根据货物的特点和运输的不同要求，卖方应在包装箱上标注“防潮”、“小心轻放”、“请勿倒置”等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2.3.5卖方可选择合适的运输方式，并负责设备的发运、保险、装卸工作。交货地点为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2.4 价格与支付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设备合同价为固定价，卖方在合同有效期内不得以任何理由提出变动。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2.5质量与检验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 2.5.1卖方应在交货前按合同规定的要求对设备全面检查，并出具产品合格证明书，其质量、性能和规格等方面均应符合现行中国国家标准或行业标准，并满足招标文件的要求。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2.5.2设备到货后，买方应会同相关单位对设备初步检验，如发现质量、规格、数量和重量与合同不符时，买方应于15天内向卖方提出异议和处理意见。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2.5.3卖方应保证设备在正确安装、使用和保养条件下其性能质量完全符合合同规定，在安装调试和质量保证期内如发现设备与合同规定不符合或由于卖方责任所造成的任何设备质量问题，买方可提出异议和处理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2.5.4卖方在收到买方提出的异议和处理意见后必须在5天内负责处理,否则即视同默认买方提出的异议和处理意见。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2.6备品备件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2.6.1卖方应按装箱文件中清单提供随设备供应的备品备件。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2.6.2卖方应提供电梯质保期后维护所需的各种零配件的价格优惠率。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2.7特殊专用工具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 xml:space="preserve">卖方应向买方提供维修所需的特殊专用工具，以装箱单为准，费用应包括在合同总价之内。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2.8违约责任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2.8.1如卖方延期交货，除不可抗力的因素外，卖方应向买方支付延期交货违约金，按延期交货设备总价每日千分之三支付；违约金不足以弥补给买方造成的损失时，买方保留索赔的权利。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2.8.2买方延期付款(有正当拒付理由除外)时，应向卖方支付延期付款违约金，每延期付款一天按应付金额的千分之三计算，但违约金不超过设备总价的百分之五。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2.8.3卖方所交货物品种、数量、规格、质量不符合国家法律法规和合同规定的，由卖方负责包修、包换或退货，并承担由此而支付的实际费用并处罚金三万元（每次）。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2.8.4在合同执行过程中发生的有关争议，双方应通过友好协商解决，经协商达不成协议时，应由合同签约地法院裁决，其费用由败诉方承担。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三、安装合同条款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3.1安装内容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本次招标的     台电梯。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3.2安装费用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安装价格总计人民币                万元。包括电梯安装费、特殊工具费、调试费、水电费、土建配合费、质量技术监督局验收费等正式交付使用前的一切工作费用。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3.3安装期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安装期为    日历天。电梯到货后，卖方给买方提供具体施工方案及施工进度表。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3.4买方责任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提供完整清洁的施工现场，井道和底坑须防水。买方还应提供三相五线制施工供电电源及电梯安装期间的水电供应。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如由于买方原因，安装工程暂时停止，此间的产品及材料保管场地由买方提供。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3.5卖方责任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3.5.1技术资料提供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卖方应向买方提供以下技术资料文本四套：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装箱单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产品出厂合格证书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电梯安装施工图、井道布置图；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动力电路和安全电路的电气线路示意图及符号说明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电气设备及系统原理图；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电气设备及系统安装线路图；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构件、机械安装图；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型式试验报告及调试证书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安装手册；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维修手册；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制造、安装标准和技术规范；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安装和验收报告；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零部件目录；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其它相关技术资料。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3.5.2安装及验收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本合同规定的电梯，由卖方严格按照国家及有关部门规定的程序和安全规范进行施工安装。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卖方安装调试过程中应文明施工，且与其他施工单位做好协调配合工作，并服从工地监理的质量检验及监督。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电梯由卖方负责在买方建筑工地现场进行整机安装、调试及试运行，并负责报请当地质量技术监督局检测合格并办理电梯准用证后交付买方使用。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3.5.3电梯的检验与调试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卖方应提供电梯的关键零部件的制造质量检测报告，电梯安装完毕后，买方要求对整机的性能进行调试、试验、检测。检测结果必须符合国家电梯制造与安装安全规范以及卖方提供的制造、安装标准和技术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(1) 检验内容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①安装完毕的电梯是否符合合同要求。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②对外观及无特殊要求部件的制造、安装质量、进行直观检验。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③对于锁紧装置、厅门、限速器、安全钳、缓冲器等部件，卖方应提供有关的鉴定合格证，并将其合格证详细内容与电梯特性进行比较。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(2)试验和校验内容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①运行速度和运行加速度、减速度试验。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②运行平稳性(振动加速度) 测试三个方向振动幅度。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③噪音测试。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④平层准确度。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⑤曳引机的静载、满载、超载试验。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⑥控制系统、信息系统性能测试。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⑦电气设备的检查和电流、功率测试。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(3)各种安全保护设施的检测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①限速器动作性能。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②缓冲器动作性能。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③厅门、轿门等机电联锁性能。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④安全钳检查和安全钳机械件及开关动作性能。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⑤终端限位开关性能。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(4)不同电路的绝缘性能检测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①锁紧装置。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②电气安全装置。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③因故中途停电、轿厢慢速移动措施。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④制动系统。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⑤报警装置。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⑥通信装置。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(5)买方及所在地质量技术监督局、消防部门要求的其它检测项目。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3.6质保期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质保期为二年，自质量技术监督局验收合格颁发准用证之日起开始计算二十四个月内连续运转正常良好。在此期间，电梯因制造、安装质量而发生损坏或不能正常工作时，卖方应负责免费维修或更换零部件，并赔偿买方损失。质保期内设备的主要部件更换后，质保期应重新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3.8人员培训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3.8.1供货厂商应免费为学院培训两名维修技术人员，使他们学会一般故障的排除及日常保养，卖方应选派有资格的工程技术人员对买方有关人员进行免费培训。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3.8.2培训内容为电梯的基本原理、操作维修、保养等。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3.9合同生效后十天内，卖方须把电梯机房布置、井道布置及洞孔土建结构预埋件，留孔图及土建相关资料供给买方。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u w:val="none"/>
        </w:rPr>
      </w:pPr>
      <w:r>
        <w:rPr>
          <w:rFonts w:hint="eastAsia" w:ascii="宋体" w:hAnsi="宋体"/>
          <w:color w:val="auto"/>
          <w:sz w:val="24"/>
          <w:szCs w:val="24"/>
          <w:highlight w:val="none"/>
          <w:u w:val="none"/>
        </w:rPr>
        <w:t>3.10其它</w:t>
      </w:r>
    </w:p>
    <w:p>
      <w:pPr>
        <w:spacing w:line="360" w:lineRule="auto"/>
        <w:rPr>
          <w:rFonts w:hint="eastAsia" w:ascii="宋体" w:hAnsi="宋体" w:eastAsia="宋体" w:cs="宋体"/>
          <w:sz w:val="24"/>
          <w:szCs w:val="24"/>
        </w:rPr>
      </w:pPr>
      <w:r>
        <w:rPr>
          <w:rFonts w:hint="eastAsia" w:ascii="宋体" w:hAnsi="宋体"/>
          <w:color w:val="auto"/>
          <w:sz w:val="24"/>
          <w:szCs w:val="24"/>
          <w:highlight w:val="none"/>
          <w:u w:val="none"/>
        </w:rPr>
        <w:t>本合同中的所有附件均不可分割且对双方具有同等效力。</w:t>
      </w:r>
    </w:p>
    <w:p>
      <w:pPr>
        <w:spacing w:line="360" w:lineRule="auto"/>
        <w:rPr>
          <w:rFonts w:hint="eastAsia"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附件：</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河南省政府采购合同融资政策告知函</w:t>
      </w:r>
    </w:p>
    <w:p>
      <w:pPr>
        <w:spacing w:line="360" w:lineRule="auto"/>
        <w:rPr>
          <w:rFonts w:hint="eastAsia" w:ascii="宋体" w:hAnsi="宋体" w:eastAsia="宋体" w:cs="宋体"/>
          <w:sz w:val="24"/>
        </w:rPr>
      </w:pPr>
      <w:r>
        <w:rPr>
          <w:rFonts w:hint="eastAsia" w:ascii="宋体" w:hAnsi="宋体" w:eastAsia="宋体" w:cs="宋体"/>
          <w:sz w:val="28"/>
          <w:szCs w:val="28"/>
        </w:rPr>
        <w:t> </w:t>
      </w:r>
    </w:p>
    <w:p>
      <w:pPr>
        <w:spacing w:line="360" w:lineRule="auto"/>
        <w:rPr>
          <w:rFonts w:hint="eastAsia" w:ascii="宋体" w:hAnsi="宋体" w:eastAsia="宋体" w:cs="宋体"/>
          <w:sz w:val="24"/>
        </w:rPr>
      </w:pPr>
      <w:r>
        <w:rPr>
          <w:rFonts w:hint="eastAsia" w:ascii="宋体" w:hAnsi="宋体" w:eastAsia="宋体" w:cs="宋体"/>
          <w:sz w:val="24"/>
        </w:rPr>
        <w:t>各</w:t>
      </w:r>
      <w:r>
        <w:rPr>
          <w:rFonts w:hint="eastAsia" w:ascii="宋体" w:hAnsi="宋体" w:eastAsia="宋体" w:cs="宋体"/>
          <w:sz w:val="24"/>
          <w:lang w:eastAsia="zh-CN"/>
        </w:rPr>
        <w:t>投标人</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欢迎贵公司参与河南省政府采购活动！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w:t>
      </w:r>
      <w:r>
        <w:rPr>
          <w:rFonts w:hint="eastAsia" w:ascii="宋体" w:hAnsi="宋体" w:eastAsia="宋体" w:cs="宋体"/>
          <w:sz w:val="24"/>
          <w:lang w:eastAsia="zh-CN"/>
        </w:rPr>
        <w:t>投标人</w:t>
      </w:r>
      <w:r>
        <w:rPr>
          <w:rFonts w:hint="eastAsia" w:ascii="宋体" w:hAnsi="宋体" w:eastAsia="宋体" w:cs="宋体"/>
          <w:sz w:val="24"/>
        </w:rPr>
        <w:t>融资难、融资贵问题推出的一项融资政策。贵公司若成为本次政府采购项目的中标成交</w:t>
      </w:r>
      <w:r>
        <w:rPr>
          <w:rFonts w:hint="eastAsia" w:ascii="宋体" w:hAnsi="宋体" w:eastAsia="宋体" w:cs="宋体"/>
          <w:sz w:val="24"/>
          <w:lang w:eastAsia="zh-CN"/>
        </w:rPr>
        <w:t>投标人</w:t>
      </w:r>
      <w:r>
        <w:rPr>
          <w:rFonts w:hint="eastAsia" w:ascii="宋体" w:hAnsi="宋体" w:eastAsia="宋体" w:cs="宋体"/>
          <w:sz w:val="24"/>
        </w:rPr>
        <w:t>，可持政府采购合同向金融机构申请贷款，无需抵押、担保，融资机构将根据《河南省政府采购合同融资工作实施方案》（豫财购〔2017〕10号），按照双方自愿的原则提供便捷、优惠的贷款服务。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贷款渠道和提供贷款的金融机构，可在河南省政府采购网“河南省政府采购合同融资平台”查询联系。</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13"/>
        <w:spacing w:line="360" w:lineRule="auto"/>
        <w:rPr>
          <w:rFonts w:hint="eastAsia" w:ascii="宋体" w:hAnsi="宋体" w:eastAsia="宋体" w:cs="宋体"/>
        </w:rPr>
      </w:pPr>
      <w:r>
        <w:rPr>
          <w:rFonts w:hint="eastAsia" w:ascii="宋体" w:hAnsi="宋体" w:eastAsia="宋体" w:cs="宋体"/>
        </w:rPr>
        <w:br w:type="page"/>
      </w:r>
    </w:p>
    <w:p>
      <w:pPr>
        <w:pStyle w:val="3"/>
        <w:tabs>
          <w:tab w:val="left" w:pos="0"/>
        </w:tabs>
        <w:autoSpaceDE w:val="0"/>
        <w:autoSpaceDN w:val="0"/>
        <w:adjustRightInd w:val="0"/>
        <w:spacing w:before="0" w:after="0" w:line="360" w:lineRule="auto"/>
        <w:jc w:val="center"/>
        <w:rPr>
          <w:rFonts w:hint="eastAsia" w:ascii="宋体" w:hAnsi="宋体" w:eastAsia="宋体" w:cs="宋体"/>
        </w:rPr>
      </w:pPr>
      <w:bookmarkStart w:id="237" w:name="_Toc515647802"/>
      <w:bookmarkStart w:id="238" w:name="_Toc728"/>
      <w:bookmarkStart w:id="239" w:name="_Toc23142"/>
      <w:bookmarkStart w:id="240" w:name="_Toc532473493"/>
      <w:bookmarkStart w:id="241" w:name="_Toc702"/>
      <w:bookmarkStart w:id="242" w:name="_Toc216582812"/>
      <w:bookmarkStart w:id="243" w:name="_Toc15048333"/>
      <w:r>
        <w:rPr>
          <w:rFonts w:hint="eastAsia" w:ascii="宋体" w:hAnsi="宋体" w:eastAsia="宋体" w:cs="宋体"/>
        </w:rPr>
        <w:t>第六章  投标文件格式</w:t>
      </w:r>
      <w:bookmarkEnd w:id="237"/>
      <w:bookmarkEnd w:id="238"/>
      <w:bookmarkEnd w:id="239"/>
      <w:bookmarkEnd w:id="240"/>
      <w:bookmarkEnd w:id="241"/>
      <w:bookmarkEnd w:id="242"/>
      <w:bookmarkEnd w:id="243"/>
    </w:p>
    <w:p>
      <w:pPr>
        <w:spacing w:line="360" w:lineRule="auto"/>
        <w:ind w:left="735" w:leftChars="350" w:firstLine="120" w:firstLineChars="50"/>
        <w:rPr>
          <w:rFonts w:hint="eastAsia" w:ascii="宋体" w:hAnsi="宋体" w:eastAsia="宋体" w:cs="宋体"/>
          <w:sz w:val="24"/>
        </w:rPr>
      </w:pPr>
    </w:p>
    <w:p>
      <w:pPr>
        <w:tabs>
          <w:tab w:val="left" w:pos="360"/>
        </w:tabs>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*******(填写项目名称)</w:t>
      </w:r>
    </w:p>
    <w:p>
      <w:pPr>
        <w:tabs>
          <w:tab w:val="left" w:pos="360"/>
        </w:tabs>
        <w:spacing w:line="360" w:lineRule="auto"/>
        <w:jc w:val="center"/>
        <w:rPr>
          <w:rFonts w:hint="eastAsia" w:ascii="宋体" w:hAnsi="宋体" w:eastAsia="宋体" w:cs="宋体"/>
          <w:sz w:val="32"/>
          <w:szCs w:val="32"/>
        </w:rPr>
      </w:pPr>
    </w:p>
    <w:p>
      <w:pPr>
        <w:tabs>
          <w:tab w:val="left" w:pos="55"/>
        </w:tabs>
        <w:jc w:val="left"/>
        <w:rPr>
          <w:rFonts w:hint="eastAsia" w:ascii="宋体" w:hAnsi="宋体" w:eastAsia="宋体" w:cs="宋体"/>
          <w:b/>
          <w:w w:val="150"/>
          <w:sz w:val="48"/>
          <w:szCs w:val="48"/>
        </w:rPr>
      </w:pPr>
      <w:r>
        <w:rPr>
          <w:rFonts w:hint="eastAsia" w:ascii="宋体" w:hAnsi="宋体" w:eastAsia="宋体" w:cs="宋体"/>
          <w:b/>
          <w:w w:val="150"/>
          <w:sz w:val="84"/>
        </w:rPr>
        <w:tab/>
      </w:r>
    </w:p>
    <w:p>
      <w:pPr>
        <w:tabs>
          <w:tab w:val="left" w:pos="1950"/>
        </w:tabs>
        <w:jc w:val="left"/>
        <w:rPr>
          <w:rFonts w:hint="eastAsia" w:ascii="宋体" w:hAnsi="宋体" w:eastAsia="宋体" w:cs="宋体"/>
          <w:b/>
          <w:w w:val="150"/>
          <w:sz w:val="48"/>
          <w:szCs w:val="48"/>
        </w:rPr>
      </w:pPr>
    </w:p>
    <w:p>
      <w:pPr>
        <w:tabs>
          <w:tab w:val="left" w:pos="1950"/>
        </w:tabs>
        <w:jc w:val="left"/>
        <w:rPr>
          <w:rFonts w:hint="eastAsia" w:ascii="宋体" w:hAnsi="宋体" w:eastAsia="宋体" w:cs="宋体"/>
          <w:b/>
          <w:w w:val="150"/>
          <w:sz w:val="48"/>
          <w:szCs w:val="48"/>
        </w:rPr>
      </w:pPr>
    </w:p>
    <w:p>
      <w:pPr>
        <w:tabs>
          <w:tab w:val="left" w:pos="1950"/>
        </w:tabs>
        <w:jc w:val="left"/>
        <w:rPr>
          <w:rFonts w:hint="eastAsia" w:ascii="宋体" w:hAnsi="宋体" w:eastAsia="宋体" w:cs="宋体"/>
          <w:b/>
          <w:w w:val="150"/>
          <w:sz w:val="48"/>
          <w:szCs w:val="48"/>
        </w:rPr>
      </w:pPr>
    </w:p>
    <w:p>
      <w:pPr>
        <w:tabs>
          <w:tab w:val="left" w:pos="1950"/>
        </w:tabs>
        <w:jc w:val="left"/>
        <w:rPr>
          <w:rFonts w:hint="eastAsia" w:ascii="宋体" w:hAnsi="宋体" w:eastAsia="宋体" w:cs="宋体"/>
          <w:b/>
          <w:w w:val="150"/>
          <w:sz w:val="48"/>
          <w:szCs w:val="48"/>
        </w:rPr>
      </w:pPr>
    </w:p>
    <w:p>
      <w:pPr>
        <w:jc w:val="center"/>
        <w:rPr>
          <w:rFonts w:hint="eastAsia" w:ascii="宋体" w:hAnsi="宋体" w:eastAsia="宋体" w:cs="宋体"/>
          <w:b/>
          <w:sz w:val="84"/>
          <w:szCs w:val="84"/>
        </w:rPr>
      </w:pPr>
      <w:r>
        <w:rPr>
          <w:rFonts w:hint="eastAsia" w:ascii="宋体" w:hAnsi="宋体" w:eastAsia="宋体" w:cs="宋体"/>
          <w:b/>
          <w:sz w:val="84"/>
          <w:szCs w:val="84"/>
        </w:rPr>
        <w:t>投  标 文 件</w:t>
      </w:r>
    </w:p>
    <w:p>
      <w:pPr>
        <w:spacing w:line="360" w:lineRule="auto"/>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招标编号：豫财招标采购-202</w:t>
      </w: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 xml:space="preserve">156 </w:t>
      </w:r>
    </w:p>
    <w:p>
      <w:pPr>
        <w:spacing w:line="360" w:lineRule="auto"/>
        <w:jc w:val="center"/>
        <w:rPr>
          <w:rFonts w:hint="eastAsia" w:ascii="宋体" w:hAnsi="宋体" w:eastAsia="宋体" w:cs="宋体"/>
          <w:b/>
          <w:bCs/>
          <w:szCs w:val="21"/>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jc w:val="center"/>
        <w:rPr>
          <w:rFonts w:hint="eastAsia" w:ascii="宋体" w:hAnsi="宋体" w:eastAsia="宋体" w:cs="宋体"/>
          <w:b/>
          <w:sz w:val="32"/>
        </w:rPr>
      </w:pPr>
    </w:p>
    <w:p>
      <w:pPr>
        <w:spacing w:line="360" w:lineRule="auto"/>
        <w:ind w:firstLine="475" w:firstLineChars="169"/>
        <w:rPr>
          <w:rFonts w:hint="eastAsia" w:ascii="宋体" w:hAnsi="宋体" w:eastAsia="宋体" w:cs="宋体"/>
          <w:b/>
          <w:sz w:val="28"/>
          <w:szCs w:val="28"/>
        </w:rPr>
      </w:pPr>
      <w:r>
        <w:rPr>
          <w:rFonts w:hint="eastAsia" w:ascii="宋体" w:hAnsi="宋体" w:eastAsia="宋体" w:cs="宋体"/>
          <w:b/>
          <w:sz w:val="28"/>
          <w:szCs w:val="28"/>
          <w:lang w:eastAsia="zh-CN"/>
        </w:rPr>
        <w:t>投标人</w:t>
      </w:r>
      <w:r>
        <w:rPr>
          <w:rFonts w:hint="eastAsia" w:ascii="宋体" w:hAnsi="宋体" w:eastAsia="宋体" w:cs="宋体"/>
          <w:b/>
          <w:sz w:val="28"/>
          <w:szCs w:val="28"/>
        </w:rPr>
        <w:t>：（企业电子签章）</w:t>
      </w:r>
    </w:p>
    <w:p>
      <w:pPr>
        <w:spacing w:line="360" w:lineRule="auto"/>
        <w:ind w:firstLine="461" w:firstLineChars="164"/>
        <w:rPr>
          <w:rFonts w:hint="eastAsia" w:ascii="宋体" w:hAnsi="宋体" w:eastAsia="宋体" w:cs="宋体"/>
          <w:b/>
          <w:sz w:val="28"/>
          <w:szCs w:val="28"/>
        </w:rPr>
      </w:pPr>
      <w:r>
        <w:rPr>
          <w:rFonts w:hint="eastAsia" w:ascii="宋体" w:hAnsi="宋体" w:eastAsia="宋体" w:cs="宋体"/>
          <w:b/>
          <w:sz w:val="28"/>
          <w:szCs w:val="28"/>
        </w:rPr>
        <w:t>法定代表人或负责人或委托代理人：（个人电子签章）：</w:t>
      </w:r>
    </w:p>
    <w:p>
      <w:pPr>
        <w:spacing w:line="360" w:lineRule="auto"/>
        <w:ind w:firstLine="503" w:firstLineChars="167"/>
        <w:rPr>
          <w:rFonts w:hint="eastAsia" w:ascii="宋体" w:hAnsi="宋体" w:eastAsia="宋体" w:cs="宋体"/>
          <w:b/>
          <w:sz w:val="30"/>
          <w:szCs w:val="30"/>
        </w:rPr>
      </w:pPr>
      <w:r>
        <w:rPr>
          <w:rFonts w:hint="eastAsia" w:ascii="宋体" w:hAnsi="宋体" w:eastAsia="宋体" w:cs="宋体"/>
          <w:b/>
          <w:sz w:val="30"/>
          <w:szCs w:val="30"/>
        </w:rPr>
        <w:t>日    期：    年    月    日</w:t>
      </w:r>
    </w:p>
    <w:p>
      <w:pPr>
        <w:pStyle w:val="4"/>
        <w:widowControl/>
        <w:jc w:val="center"/>
        <w:rPr>
          <w:rFonts w:hint="eastAsia" w:ascii="宋体" w:hAnsi="宋体" w:eastAsia="宋体" w:cs="宋体"/>
          <w:b/>
          <w:bCs/>
          <w:kern w:val="0"/>
          <w:sz w:val="36"/>
          <w:szCs w:val="36"/>
        </w:rPr>
      </w:pPr>
      <w:bookmarkStart w:id="244" w:name="_Toc20128"/>
      <w:r>
        <w:rPr>
          <w:rFonts w:hint="eastAsia" w:ascii="宋体" w:hAnsi="宋体" w:eastAsia="宋体" w:cs="宋体"/>
          <w:b/>
          <w:bCs/>
          <w:kern w:val="0"/>
          <w:sz w:val="36"/>
          <w:szCs w:val="36"/>
        </w:rPr>
        <w:t>目    录</w:t>
      </w:r>
      <w:bookmarkEnd w:id="244"/>
    </w:p>
    <w:p>
      <w:pPr>
        <w:pStyle w:val="4"/>
        <w:widowControl/>
        <w:jc w:val="center"/>
        <w:rPr>
          <w:rFonts w:hint="eastAsia" w:ascii="宋体" w:hAnsi="宋体" w:eastAsia="宋体" w:cs="宋体"/>
          <w:b/>
          <w:bCs/>
          <w:sz w:val="30"/>
          <w:szCs w:val="30"/>
        </w:rPr>
      </w:pPr>
      <w:bookmarkStart w:id="245" w:name="_Toc515647803"/>
      <w:bookmarkStart w:id="246" w:name="_Toc18974"/>
      <w:bookmarkStart w:id="247" w:name="_Toc18694"/>
      <w:bookmarkStart w:id="248" w:name="_Toc12854"/>
      <w:bookmarkStart w:id="249" w:name="_Toc532473494"/>
      <w:bookmarkStart w:id="250" w:name="_Toc15048334"/>
      <w:r>
        <w:rPr>
          <w:rFonts w:hint="eastAsia" w:ascii="宋体" w:hAnsi="宋体" w:eastAsia="宋体" w:cs="宋体"/>
          <w:b/>
          <w:bCs/>
          <w:kern w:val="0"/>
          <w:sz w:val="30"/>
          <w:szCs w:val="30"/>
        </w:rPr>
        <w:t>第一部分  开标一览表及资格证明文件</w:t>
      </w:r>
      <w:bookmarkEnd w:id="245"/>
      <w:bookmarkEnd w:id="246"/>
      <w:bookmarkEnd w:id="247"/>
      <w:bookmarkEnd w:id="248"/>
      <w:bookmarkEnd w:id="249"/>
      <w:bookmarkEnd w:id="250"/>
    </w:p>
    <w:p>
      <w:pPr>
        <w:pStyle w:val="45"/>
        <w:spacing w:after="0" w:line="360" w:lineRule="auto"/>
        <w:ind w:left="562" w:leftChars="0" w:hanging="562" w:hangingChars="200"/>
        <w:rPr>
          <w:rFonts w:hint="eastAsia" w:ascii="宋体" w:hAnsi="宋体" w:eastAsia="宋体" w:cs="宋体"/>
          <w:b/>
          <w:bCs/>
          <w:kern w:val="0"/>
          <w:sz w:val="28"/>
          <w:szCs w:val="28"/>
        </w:rPr>
      </w:pPr>
      <w:bookmarkStart w:id="251" w:name="_Toc16152967"/>
      <w:r>
        <w:rPr>
          <w:rFonts w:hint="eastAsia" w:ascii="宋体" w:hAnsi="宋体" w:eastAsia="宋体" w:cs="宋体"/>
          <w:b/>
          <w:bCs/>
          <w:kern w:val="0"/>
          <w:sz w:val="28"/>
          <w:szCs w:val="28"/>
        </w:rPr>
        <w:t>1、开标一览表</w:t>
      </w:r>
      <w:bookmarkEnd w:id="251"/>
    </w:p>
    <w:p>
      <w:pPr>
        <w:pStyle w:val="45"/>
        <w:spacing w:after="0" w:line="360" w:lineRule="auto"/>
        <w:ind w:left="562" w:leftChars="0" w:hanging="562" w:hangingChars="200"/>
        <w:rPr>
          <w:rFonts w:hint="eastAsia" w:ascii="宋体" w:hAnsi="宋体" w:eastAsia="宋体" w:cs="宋体"/>
          <w:b/>
          <w:bCs/>
          <w:kern w:val="0"/>
          <w:sz w:val="28"/>
          <w:szCs w:val="28"/>
        </w:rPr>
      </w:pPr>
      <w:bookmarkStart w:id="252" w:name="_Toc16152968"/>
      <w:r>
        <w:rPr>
          <w:rFonts w:hint="eastAsia" w:ascii="宋体" w:hAnsi="宋体" w:eastAsia="宋体" w:cs="宋体"/>
          <w:b/>
          <w:bCs/>
          <w:kern w:val="0"/>
          <w:sz w:val="28"/>
          <w:szCs w:val="28"/>
        </w:rPr>
        <w:t>2、法人或者非法人组织的营业执照或其它证明文件或自然人的身份证明</w:t>
      </w:r>
      <w:bookmarkEnd w:id="252"/>
      <w:r>
        <w:rPr>
          <w:rFonts w:hint="eastAsia" w:ascii="宋体" w:hAnsi="宋体" w:eastAsia="宋体" w:cs="宋体"/>
          <w:b/>
          <w:bCs/>
          <w:kern w:val="0"/>
          <w:sz w:val="28"/>
          <w:szCs w:val="28"/>
        </w:rPr>
        <w:t>扫描件</w:t>
      </w:r>
    </w:p>
    <w:p>
      <w:pPr>
        <w:pStyle w:val="45"/>
        <w:spacing w:after="0" w:line="360" w:lineRule="auto"/>
        <w:ind w:left="562" w:leftChars="0" w:hanging="562" w:hangingChars="200"/>
        <w:rPr>
          <w:rFonts w:hint="eastAsia" w:ascii="宋体" w:hAnsi="宋体" w:eastAsia="宋体" w:cs="宋体"/>
          <w:b/>
          <w:bCs/>
          <w:kern w:val="0"/>
          <w:sz w:val="28"/>
          <w:szCs w:val="28"/>
        </w:rPr>
      </w:pPr>
      <w:bookmarkStart w:id="253" w:name="_Toc16152969"/>
      <w:r>
        <w:rPr>
          <w:rFonts w:hint="eastAsia" w:ascii="宋体" w:hAnsi="宋体" w:eastAsia="宋体" w:cs="宋体"/>
          <w:b/>
          <w:bCs/>
          <w:kern w:val="0"/>
          <w:sz w:val="28"/>
          <w:szCs w:val="28"/>
        </w:rPr>
        <w:t>3、法定代表人（或负责人）身份证明书</w:t>
      </w:r>
      <w:bookmarkEnd w:id="253"/>
    </w:p>
    <w:p>
      <w:pPr>
        <w:pStyle w:val="45"/>
        <w:spacing w:after="0" w:line="360" w:lineRule="auto"/>
        <w:ind w:left="562" w:leftChars="0" w:hanging="562" w:hangingChars="200"/>
        <w:rPr>
          <w:rFonts w:hint="eastAsia" w:ascii="宋体" w:hAnsi="宋体" w:eastAsia="宋体" w:cs="宋体"/>
          <w:b/>
          <w:bCs/>
          <w:kern w:val="0"/>
          <w:sz w:val="28"/>
          <w:szCs w:val="28"/>
        </w:rPr>
      </w:pPr>
      <w:bookmarkStart w:id="254" w:name="_Toc16152970"/>
      <w:r>
        <w:rPr>
          <w:rFonts w:hint="eastAsia" w:ascii="宋体" w:hAnsi="宋体" w:eastAsia="宋体" w:cs="宋体"/>
          <w:b/>
          <w:bCs/>
          <w:kern w:val="0"/>
          <w:sz w:val="28"/>
          <w:szCs w:val="28"/>
        </w:rPr>
        <w:t>4、法定代表人（或负责人）授权委托书</w:t>
      </w:r>
      <w:bookmarkEnd w:id="254"/>
    </w:p>
    <w:p>
      <w:pPr>
        <w:pStyle w:val="45"/>
        <w:spacing w:after="0" w:line="360" w:lineRule="auto"/>
        <w:ind w:left="562" w:leftChars="0" w:hanging="562" w:hangingChars="200"/>
        <w:rPr>
          <w:rFonts w:hint="eastAsia" w:ascii="宋体" w:hAnsi="宋体" w:eastAsia="宋体" w:cs="宋体"/>
          <w:b/>
          <w:bCs/>
          <w:kern w:val="0"/>
          <w:sz w:val="28"/>
          <w:szCs w:val="28"/>
        </w:rPr>
      </w:pPr>
      <w:bookmarkStart w:id="255" w:name="_Toc16152971"/>
      <w:r>
        <w:rPr>
          <w:rFonts w:hint="eastAsia" w:ascii="宋体" w:hAnsi="宋体" w:eastAsia="宋体" w:cs="宋体"/>
          <w:b/>
          <w:bCs/>
          <w:kern w:val="0"/>
          <w:sz w:val="28"/>
          <w:szCs w:val="28"/>
        </w:rPr>
        <w:t>5、投标保证承诺书</w:t>
      </w:r>
      <w:bookmarkEnd w:id="255"/>
    </w:p>
    <w:p>
      <w:pPr>
        <w:pStyle w:val="45"/>
        <w:spacing w:after="0" w:line="360" w:lineRule="auto"/>
        <w:ind w:left="562" w:leftChars="0" w:hanging="562" w:hangingChars="200"/>
        <w:rPr>
          <w:rFonts w:hint="eastAsia" w:ascii="宋体" w:hAnsi="宋体" w:eastAsia="宋体" w:cs="宋体"/>
          <w:b/>
          <w:bCs/>
          <w:kern w:val="0"/>
          <w:sz w:val="28"/>
          <w:szCs w:val="28"/>
        </w:rPr>
      </w:pPr>
      <w:bookmarkStart w:id="256" w:name="_Toc16152972"/>
      <w:r>
        <w:rPr>
          <w:rFonts w:hint="eastAsia" w:ascii="宋体" w:hAnsi="宋体" w:eastAsia="宋体" w:cs="宋体"/>
          <w:b/>
          <w:bCs/>
          <w:kern w:val="0"/>
          <w:sz w:val="28"/>
          <w:szCs w:val="28"/>
        </w:rPr>
        <w:t>6、具有良好的商业信誉和健全的财务会计制度的</w:t>
      </w:r>
      <w:bookmarkEnd w:id="256"/>
      <w:r>
        <w:rPr>
          <w:rFonts w:hint="eastAsia" w:ascii="宋体" w:hAnsi="宋体" w:eastAsia="宋体" w:cs="宋体"/>
          <w:b/>
          <w:bCs/>
          <w:kern w:val="0"/>
          <w:sz w:val="28"/>
          <w:szCs w:val="28"/>
        </w:rPr>
        <w:t>证明材料</w:t>
      </w:r>
    </w:p>
    <w:p>
      <w:pPr>
        <w:pStyle w:val="45"/>
        <w:spacing w:after="0" w:line="360" w:lineRule="auto"/>
        <w:ind w:left="0" w:leftChars="0" w:firstLine="0" w:firstLineChars="0"/>
        <w:rPr>
          <w:rFonts w:hint="eastAsia" w:ascii="宋体" w:hAnsi="宋体" w:eastAsia="宋体" w:cs="宋体"/>
          <w:b/>
          <w:bCs/>
          <w:kern w:val="0"/>
          <w:sz w:val="28"/>
          <w:szCs w:val="28"/>
        </w:rPr>
      </w:pPr>
      <w:bookmarkStart w:id="257" w:name="_Toc16152973"/>
      <w:r>
        <w:rPr>
          <w:rFonts w:hint="eastAsia" w:ascii="宋体" w:hAnsi="宋体" w:eastAsia="宋体" w:cs="宋体"/>
          <w:b/>
          <w:bCs/>
          <w:kern w:val="0"/>
          <w:sz w:val="28"/>
          <w:szCs w:val="28"/>
        </w:rPr>
        <w:t>7、具备履行合同所必需的设备和专业技术能力的证明材料</w:t>
      </w:r>
      <w:bookmarkEnd w:id="257"/>
    </w:p>
    <w:p>
      <w:pPr>
        <w:pStyle w:val="45"/>
        <w:spacing w:after="0" w:line="360" w:lineRule="auto"/>
        <w:ind w:left="0" w:leftChars="0" w:firstLine="0" w:firstLineChars="0"/>
        <w:rPr>
          <w:rFonts w:hint="eastAsia" w:ascii="宋体" w:hAnsi="宋体" w:eastAsia="宋体" w:cs="宋体"/>
          <w:b/>
          <w:bCs/>
          <w:kern w:val="0"/>
          <w:sz w:val="28"/>
          <w:szCs w:val="28"/>
        </w:rPr>
      </w:pPr>
      <w:bookmarkStart w:id="258" w:name="_Toc16152974"/>
      <w:r>
        <w:rPr>
          <w:rFonts w:hint="eastAsia" w:ascii="宋体" w:hAnsi="宋体" w:eastAsia="宋体" w:cs="宋体"/>
          <w:b/>
          <w:bCs/>
          <w:kern w:val="0"/>
          <w:sz w:val="28"/>
          <w:szCs w:val="28"/>
        </w:rPr>
        <w:t>8、依法缴纳税收和社会保障资金的良好记录</w:t>
      </w:r>
      <w:bookmarkEnd w:id="258"/>
    </w:p>
    <w:p>
      <w:pPr>
        <w:pStyle w:val="45"/>
        <w:spacing w:after="0" w:line="360" w:lineRule="auto"/>
        <w:ind w:left="0" w:leftChars="0" w:firstLine="0" w:firstLineChars="0"/>
        <w:rPr>
          <w:rFonts w:hint="eastAsia" w:ascii="宋体" w:hAnsi="宋体" w:eastAsia="宋体" w:cs="宋体"/>
          <w:b/>
          <w:bCs/>
          <w:kern w:val="0"/>
          <w:sz w:val="28"/>
          <w:szCs w:val="28"/>
        </w:rPr>
      </w:pPr>
      <w:bookmarkStart w:id="259" w:name="_Toc16152975"/>
      <w:r>
        <w:rPr>
          <w:rFonts w:hint="eastAsia" w:ascii="宋体" w:hAnsi="宋体" w:eastAsia="宋体" w:cs="宋体"/>
          <w:b/>
          <w:bCs/>
          <w:kern w:val="0"/>
          <w:sz w:val="28"/>
          <w:szCs w:val="28"/>
        </w:rPr>
        <w:t>9、</w:t>
      </w:r>
      <w:bookmarkEnd w:id="259"/>
      <w:r>
        <w:rPr>
          <w:rFonts w:hint="eastAsia" w:ascii="宋体" w:hAnsi="宋体" w:eastAsia="宋体" w:cs="宋体"/>
          <w:b/>
          <w:bCs/>
          <w:kern w:val="0"/>
          <w:sz w:val="28"/>
          <w:szCs w:val="28"/>
        </w:rPr>
        <w:t>参加政府采购活动前3年内在经营活动中没有重大违法记录的书面声明</w:t>
      </w:r>
    </w:p>
    <w:p>
      <w:pPr>
        <w:pStyle w:val="45"/>
        <w:spacing w:after="0" w:line="360" w:lineRule="auto"/>
        <w:ind w:left="0" w:leftChars="0" w:firstLine="0" w:firstLineChars="0"/>
        <w:rPr>
          <w:rFonts w:hint="eastAsia" w:ascii="宋体" w:hAnsi="宋体" w:eastAsia="宋体" w:cs="宋体"/>
          <w:b/>
          <w:bCs/>
          <w:kern w:val="0"/>
          <w:sz w:val="28"/>
          <w:szCs w:val="28"/>
        </w:rPr>
      </w:pPr>
      <w:bookmarkStart w:id="260" w:name="_Toc16152976"/>
      <w:r>
        <w:rPr>
          <w:rFonts w:hint="eastAsia" w:ascii="宋体" w:hAnsi="宋体" w:eastAsia="宋体" w:cs="宋体"/>
          <w:b/>
          <w:bCs/>
          <w:kern w:val="0"/>
          <w:sz w:val="28"/>
          <w:szCs w:val="28"/>
        </w:rPr>
        <w:t>10、</w:t>
      </w:r>
      <w:r>
        <w:rPr>
          <w:rFonts w:hint="eastAsia" w:ascii="宋体" w:hAnsi="宋体" w:eastAsia="宋体" w:cs="宋体"/>
          <w:b/>
          <w:bCs/>
          <w:kern w:val="0"/>
          <w:sz w:val="28"/>
          <w:szCs w:val="28"/>
          <w:lang w:eastAsia="zh-CN"/>
        </w:rPr>
        <w:t>投标人</w:t>
      </w:r>
      <w:r>
        <w:rPr>
          <w:rFonts w:hint="eastAsia" w:ascii="宋体" w:hAnsi="宋体" w:eastAsia="宋体" w:cs="宋体"/>
          <w:b/>
          <w:bCs/>
          <w:kern w:val="0"/>
          <w:sz w:val="28"/>
          <w:szCs w:val="28"/>
        </w:rPr>
        <w:t>关联单位的说明</w:t>
      </w:r>
    </w:p>
    <w:p>
      <w:pPr>
        <w:pStyle w:val="45"/>
        <w:spacing w:after="0" w:line="360" w:lineRule="auto"/>
        <w:ind w:left="0" w:leftChars="0"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11、反商业贿赂承诺书</w:t>
      </w:r>
      <w:bookmarkEnd w:id="260"/>
    </w:p>
    <w:p>
      <w:pPr>
        <w:pStyle w:val="45"/>
        <w:spacing w:after="0" w:line="360" w:lineRule="auto"/>
        <w:ind w:left="0" w:leftChars="0" w:firstLine="0" w:firstLineChars="0"/>
        <w:rPr>
          <w:rFonts w:hint="eastAsia" w:ascii="宋体" w:hAnsi="宋体" w:eastAsia="宋体" w:cs="宋体"/>
          <w:b/>
          <w:bCs/>
          <w:kern w:val="0"/>
          <w:sz w:val="28"/>
          <w:szCs w:val="28"/>
        </w:rPr>
      </w:pPr>
      <w:bookmarkStart w:id="261" w:name="_Toc16152977"/>
      <w:r>
        <w:rPr>
          <w:rFonts w:hint="eastAsia" w:ascii="宋体" w:hAnsi="宋体" w:eastAsia="宋体" w:cs="宋体"/>
          <w:b/>
          <w:bCs/>
          <w:kern w:val="0"/>
          <w:sz w:val="28"/>
          <w:szCs w:val="28"/>
        </w:rPr>
        <w:t>12、招标代理服务费交纳承诺函</w:t>
      </w:r>
      <w:bookmarkEnd w:id="261"/>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p>
    <w:p>
      <w:pPr>
        <w:tabs>
          <w:tab w:val="left" w:pos="5580"/>
        </w:tabs>
        <w:spacing w:line="360" w:lineRule="auto"/>
        <w:ind w:left="1" w:firstLine="564" w:firstLineChars="235"/>
        <w:jc w:val="center"/>
        <w:rPr>
          <w:rFonts w:hint="eastAsia" w:ascii="宋体" w:hAnsi="宋体" w:eastAsia="宋体" w:cs="宋体"/>
          <w:sz w:val="24"/>
        </w:rPr>
      </w:pPr>
    </w:p>
    <w:p>
      <w:pPr>
        <w:pStyle w:val="4"/>
        <w:widowControl/>
        <w:jc w:val="center"/>
        <w:rPr>
          <w:rFonts w:hint="eastAsia" w:ascii="宋体" w:hAnsi="宋体" w:eastAsia="宋体" w:cs="宋体"/>
          <w:b w:val="0"/>
          <w:sz w:val="28"/>
          <w:szCs w:val="28"/>
        </w:rPr>
      </w:pPr>
      <w:bookmarkStart w:id="262" w:name="_Toc15048335"/>
      <w:bookmarkStart w:id="263" w:name="_Toc20181"/>
      <w:bookmarkStart w:id="264" w:name="_Toc16568"/>
      <w:bookmarkStart w:id="265" w:name="_Toc515647804"/>
      <w:bookmarkStart w:id="266" w:name="_Toc30524"/>
      <w:bookmarkStart w:id="267" w:name="_Toc532473495"/>
      <w:r>
        <w:rPr>
          <w:rFonts w:hint="eastAsia" w:ascii="宋体" w:hAnsi="宋体" w:eastAsia="宋体" w:cs="宋体"/>
          <w:b w:val="0"/>
          <w:bCs w:val="0"/>
          <w:kern w:val="0"/>
          <w:sz w:val="28"/>
          <w:szCs w:val="28"/>
        </w:rPr>
        <w:t>1、开标一览表</w:t>
      </w:r>
      <w:bookmarkEnd w:id="262"/>
      <w:bookmarkEnd w:id="263"/>
    </w:p>
    <w:bookmarkEnd w:id="264"/>
    <w:bookmarkEnd w:id="265"/>
    <w:bookmarkEnd w:id="266"/>
    <w:bookmarkEnd w:id="267"/>
    <w:p>
      <w:pPr>
        <w:tabs>
          <w:tab w:val="left" w:pos="0"/>
          <w:tab w:val="left" w:pos="8931"/>
        </w:tabs>
        <w:spacing w:line="360" w:lineRule="auto"/>
        <w:ind w:right="25" w:rightChars="12"/>
        <w:jc w:val="center"/>
        <w:rPr>
          <w:rFonts w:hint="eastAsia" w:ascii="宋体" w:hAnsi="宋体" w:eastAsia="宋体" w:cs="宋体"/>
          <w:sz w:val="30"/>
          <w:szCs w:val="30"/>
        </w:rPr>
      </w:pPr>
      <w:bookmarkStart w:id="268" w:name="_Hlt520356241"/>
      <w:bookmarkEnd w:id="268"/>
    </w:p>
    <w:p>
      <w:pPr>
        <w:autoSpaceDE w:val="0"/>
        <w:autoSpaceDN w:val="0"/>
        <w:adjustRightInd w:val="0"/>
        <w:spacing w:line="420" w:lineRule="exact"/>
        <w:jc w:val="center"/>
        <w:rPr>
          <w:rFonts w:hint="eastAsia" w:ascii="宋体" w:hAnsi="宋体" w:eastAsia="宋体" w:cs="宋体"/>
          <w:kern w:val="0"/>
          <w:sz w:val="28"/>
          <w:szCs w:val="28"/>
        </w:rPr>
      </w:pPr>
    </w:p>
    <w:tbl>
      <w:tblPr>
        <w:tblStyle w:val="46"/>
        <w:tblW w:w="9162"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3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lang w:eastAsia="zh-CN"/>
              </w:rPr>
            </w:pPr>
            <w:r>
              <w:rPr>
                <w:rFonts w:hint="eastAsia" w:ascii="宋体" w:hAnsi="宋体" w:eastAsia="宋体" w:cs="宋体"/>
                <w:szCs w:val="24"/>
                <w:lang w:val="en-US" w:eastAsia="zh-CN"/>
              </w:rPr>
              <w:t>项目名称</w:t>
            </w:r>
          </w:p>
        </w:tc>
        <w:tc>
          <w:tcPr>
            <w:tcW w:w="6306" w:type="dxa"/>
            <w:noWrap w:val="0"/>
            <w:vAlign w:val="top"/>
          </w:tcPr>
          <w:p>
            <w:pPr>
              <w:pStyle w:val="40"/>
              <w:spacing w:before="156" w:beforeLines="50" w:beforeAutospacing="0" w:after="156" w:afterLines="50" w:afterAutospacing="0"/>
              <w:rPr>
                <w:rFonts w:hint="eastAsia" w:ascii="宋体" w:hAnsi="宋体" w:eastAsia="宋体" w:cs="宋体"/>
                <w:szCs w:val="24"/>
                <w:lang w:eastAsia="zh-CN"/>
              </w:rPr>
            </w:pPr>
            <w:r>
              <w:rPr>
                <w:rFonts w:hint="eastAsia" w:ascii="宋体" w:hAnsi="宋体" w:eastAsia="宋体" w:cs="宋体"/>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4"/>
                <w:lang w:eastAsia="zh-CN"/>
              </w:rPr>
              <w:t>投标人</w:t>
            </w:r>
            <w:r>
              <w:rPr>
                <w:rFonts w:hint="eastAsia" w:ascii="宋体" w:hAnsi="宋体" w:eastAsia="宋体" w:cs="宋体"/>
                <w:szCs w:val="24"/>
              </w:rPr>
              <w:t>名称</w:t>
            </w:r>
          </w:p>
        </w:tc>
        <w:tc>
          <w:tcPr>
            <w:tcW w:w="6306" w:type="dxa"/>
            <w:noWrap w:val="0"/>
            <w:vAlign w:val="top"/>
          </w:tcPr>
          <w:p>
            <w:pPr>
              <w:pStyle w:val="40"/>
              <w:spacing w:before="156" w:beforeLines="50" w:beforeAutospacing="0" w:after="156" w:afterLines="50" w:afterAutospacing="0"/>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vMerge w:val="restart"/>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4"/>
              </w:rPr>
              <w:t>投标总报价（元）</w:t>
            </w:r>
          </w:p>
        </w:tc>
        <w:tc>
          <w:tcPr>
            <w:tcW w:w="6306" w:type="dxa"/>
            <w:noWrap w:val="0"/>
            <w:vAlign w:val="top"/>
          </w:tcPr>
          <w:p>
            <w:pPr>
              <w:pStyle w:val="40"/>
              <w:spacing w:before="156" w:beforeLines="50" w:beforeAutospacing="0" w:after="156" w:afterLines="50" w:afterAutospacing="0"/>
              <w:rPr>
                <w:rFonts w:hint="eastAsia" w:ascii="宋体" w:hAnsi="宋体" w:eastAsia="宋体" w:cs="宋体"/>
                <w:szCs w:val="24"/>
              </w:rPr>
            </w:pPr>
            <w:r>
              <w:rPr>
                <w:rFonts w:hint="eastAsia" w:ascii="宋体" w:hAnsi="宋体" w:eastAsia="宋体" w:cs="宋体"/>
                <w:b/>
                <w:bCs/>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856" w:type="dxa"/>
            <w:vMerge w:val="continue"/>
            <w:noWrap w:val="0"/>
            <w:vAlign w:val="center"/>
          </w:tcPr>
          <w:p>
            <w:pPr>
              <w:pStyle w:val="40"/>
              <w:spacing w:before="156" w:beforeLines="50" w:beforeAutospacing="0" w:after="156" w:afterLines="50" w:afterAutospacing="0"/>
              <w:jc w:val="center"/>
              <w:rPr>
                <w:rFonts w:hint="eastAsia" w:ascii="宋体" w:hAnsi="宋体" w:eastAsia="宋体" w:cs="宋体"/>
                <w:szCs w:val="24"/>
              </w:rPr>
            </w:pPr>
          </w:p>
        </w:tc>
        <w:tc>
          <w:tcPr>
            <w:tcW w:w="6306" w:type="dxa"/>
            <w:noWrap w:val="0"/>
            <w:vAlign w:val="top"/>
          </w:tcPr>
          <w:p>
            <w:pPr>
              <w:pStyle w:val="40"/>
              <w:spacing w:before="156" w:beforeLines="50" w:beforeAutospacing="0" w:after="156" w:afterLines="50" w:afterAutospacing="0"/>
              <w:rPr>
                <w:rFonts w:hint="eastAsia" w:ascii="宋体" w:hAnsi="宋体" w:eastAsia="宋体" w:cs="宋体"/>
                <w:b/>
                <w:bCs/>
                <w:szCs w:val="21"/>
              </w:rPr>
            </w:pPr>
            <w:r>
              <w:rPr>
                <w:rFonts w:hint="eastAsia" w:ascii="宋体" w:hAnsi="宋体" w:eastAsia="宋体" w:cs="宋体"/>
                <w:b/>
                <w:bCs/>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4"/>
              </w:rPr>
              <w:t>交货期</w:t>
            </w:r>
          </w:p>
        </w:tc>
        <w:tc>
          <w:tcPr>
            <w:tcW w:w="6306" w:type="dxa"/>
            <w:noWrap w:val="0"/>
            <w:vAlign w:val="top"/>
          </w:tcPr>
          <w:p>
            <w:pPr>
              <w:pStyle w:val="40"/>
              <w:spacing w:before="156" w:beforeLines="50" w:beforeAutospacing="0" w:after="156" w:afterLines="50" w:afterAutospacing="0"/>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4"/>
              </w:rPr>
              <w:t>质量保证期</w:t>
            </w:r>
          </w:p>
        </w:tc>
        <w:tc>
          <w:tcPr>
            <w:tcW w:w="6306" w:type="dxa"/>
            <w:noWrap w:val="0"/>
            <w:vAlign w:val="center"/>
          </w:tcPr>
          <w:p>
            <w:pPr>
              <w:pStyle w:val="40"/>
              <w:spacing w:before="156" w:beforeLines="50" w:beforeAutospacing="0" w:after="156" w:afterLines="50" w:afterAutospacing="0"/>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4"/>
              </w:rPr>
              <w:t>投标保证金</w:t>
            </w:r>
          </w:p>
        </w:tc>
        <w:tc>
          <w:tcPr>
            <w:tcW w:w="6306" w:type="dxa"/>
            <w:noWrap w:val="0"/>
            <w:vAlign w:val="center"/>
          </w:tcPr>
          <w:p>
            <w:pPr>
              <w:pStyle w:val="40"/>
              <w:spacing w:before="156" w:beforeLines="50" w:beforeAutospacing="0" w:after="156" w:afterLines="50" w:afterAutospacing="0"/>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center"/>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szCs w:val="21"/>
              </w:rPr>
              <w:t>投标有效期</w:t>
            </w:r>
          </w:p>
        </w:tc>
        <w:tc>
          <w:tcPr>
            <w:tcW w:w="6306" w:type="dxa"/>
            <w:noWrap w:val="0"/>
            <w:vAlign w:val="center"/>
          </w:tcPr>
          <w:p>
            <w:pPr>
              <w:pStyle w:val="40"/>
              <w:spacing w:before="156" w:beforeLines="50" w:beforeAutospacing="0" w:after="156" w:afterLines="50" w:afterAutospacing="0"/>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2856" w:type="dxa"/>
            <w:noWrap w:val="0"/>
            <w:vAlign w:val="top"/>
          </w:tcPr>
          <w:p>
            <w:pPr>
              <w:pStyle w:val="40"/>
              <w:spacing w:before="156" w:beforeLines="50" w:beforeAutospacing="0" w:after="156" w:afterLines="50" w:afterAutospacing="0"/>
              <w:jc w:val="center"/>
              <w:rPr>
                <w:rFonts w:hint="eastAsia" w:ascii="宋体" w:hAnsi="宋体" w:eastAsia="宋体" w:cs="宋体"/>
                <w:szCs w:val="24"/>
              </w:rPr>
            </w:pPr>
            <w:r>
              <w:rPr>
                <w:rFonts w:hint="eastAsia" w:ascii="宋体" w:hAnsi="宋体" w:eastAsia="宋体" w:cs="宋体"/>
              </w:rPr>
              <w:t>其他声明</w:t>
            </w:r>
          </w:p>
        </w:tc>
        <w:tc>
          <w:tcPr>
            <w:tcW w:w="6306" w:type="dxa"/>
            <w:noWrap w:val="0"/>
            <w:vAlign w:val="top"/>
          </w:tcPr>
          <w:p>
            <w:pPr>
              <w:pStyle w:val="40"/>
              <w:spacing w:before="156" w:beforeLines="50" w:beforeAutospacing="0" w:after="156" w:afterLines="50" w:afterAutospacing="0"/>
              <w:rPr>
                <w:rFonts w:hint="eastAsia" w:ascii="宋体" w:hAnsi="宋体" w:eastAsia="宋体" w:cs="宋体"/>
                <w:szCs w:val="24"/>
              </w:rPr>
            </w:pPr>
          </w:p>
        </w:tc>
      </w:tr>
    </w:tbl>
    <w:p>
      <w:pPr>
        <w:autoSpaceDE w:val="0"/>
        <w:autoSpaceDN w:val="0"/>
        <w:adjustRightInd w:val="0"/>
        <w:spacing w:line="420" w:lineRule="exact"/>
        <w:ind w:firstLine="359" w:firstLineChars="171"/>
        <w:jc w:val="left"/>
        <w:rPr>
          <w:rFonts w:hint="eastAsia" w:ascii="宋体" w:hAnsi="宋体" w:eastAsia="宋体" w:cs="宋体"/>
          <w:kern w:val="0"/>
        </w:rPr>
      </w:pPr>
    </w:p>
    <w:p>
      <w:pPr>
        <w:autoSpaceDE w:val="0"/>
        <w:autoSpaceDN w:val="0"/>
        <w:adjustRightInd w:val="0"/>
        <w:spacing w:line="420" w:lineRule="exact"/>
        <w:jc w:val="left"/>
        <w:rPr>
          <w:rFonts w:hint="eastAsia" w:ascii="宋体" w:hAnsi="宋体" w:eastAsia="宋体" w:cs="宋体"/>
          <w:kern w:val="0"/>
          <w:szCs w:val="21"/>
        </w:rPr>
      </w:pPr>
      <w:r>
        <w:rPr>
          <w:rFonts w:hint="eastAsia" w:ascii="宋体" w:hAnsi="宋体" w:eastAsia="宋体" w:cs="宋体"/>
          <w:szCs w:val="21"/>
        </w:rPr>
        <w:t>说明：此表中，</w:t>
      </w:r>
      <w:r>
        <w:rPr>
          <w:rFonts w:hint="eastAsia" w:ascii="宋体" w:hAnsi="宋体" w:eastAsia="宋体" w:cs="宋体"/>
          <w:szCs w:val="21"/>
          <w:lang w:val="en-US" w:eastAsia="zh-CN"/>
        </w:rPr>
        <w:t xml:space="preserve"> </w:t>
      </w:r>
      <w:r>
        <w:rPr>
          <w:rFonts w:hint="eastAsia" w:ascii="宋体" w:hAnsi="宋体" w:eastAsia="宋体" w:cs="宋体"/>
          <w:szCs w:val="21"/>
        </w:rPr>
        <w:t>投标总价应和投标分项报价表的总价相一致。</w:t>
      </w:r>
    </w:p>
    <w:p>
      <w:pPr>
        <w:autoSpaceDE w:val="0"/>
        <w:autoSpaceDN w:val="0"/>
        <w:adjustRightInd w:val="0"/>
        <w:spacing w:line="420" w:lineRule="exact"/>
        <w:ind w:firstLine="359" w:firstLineChars="171"/>
        <w:jc w:val="left"/>
        <w:rPr>
          <w:rFonts w:hint="eastAsia" w:ascii="宋体" w:hAnsi="宋体" w:eastAsia="宋体" w:cs="宋体"/>
          <w:kern w:val="0"/>
        </w:rPr>
      </w:pPr>
    </w:p>
    <w:p>
      <w:pPr>
        <w:spacing w:line="360" w:lineRule="auto"/>
        <w:ind w:firstLine="2"/>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4" w:hanging="14"/>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rPr>
          <w:rFonts w:hint="eastAsia" w:ascii="宋体" w:hAnsi="宋体" w:eastAsia="宋体" w:cs="宋体"/>
          <w:kern w:val="0"/>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spacing w:line="400" w:lineRule="exact"/>
        <w:rPr>
          <w:rFonts w:hint="eastAsia" w:ascii="宋体" w:hAnsi="宋体" w:eastAsia="宋体" w:cs="宋体"/>
          <w:kern w:val="0"/>
        </w:rPr>
      </w:pPr>
    </w:p>
    <w:p>
      <w:pPr>
        <w:pStyle w:val="26"/>
        <w:tabs>
          <w:tab w:val="left" w:pos="5580"/>
        </w:tabs>
        <w:spacing w:line="360" w:lineRule="auto"/>
        <w:ind w:left="-359" w:leftChars="-171" w:firstLine="360"/>
        <w:rPr>
          <w:rFonts w:hint="eastAsia" w:ascii="宋体" w:hAnsi="宋体" w:eastAsia="宋体" w:cs="宋体"/>
          <w:b/>
          <w:sz w:val="24"/>
        </w:rPr>
      </w:pPr>
    </w:p>
    <w:p>
      <w:pPr>
        <w:pStyle w:val="4"/>
        <w:widowControl/>
        <w:jc w:val="center"/>
        <w:rPr>
          <w:rFonts w:hint="eastAsia" w:ascii="宋体" w:hAnsi="宋体" w:eastAsia="宋体" w:cs="宋体"/>
          <w:b w:val="0"/>
          <w:sz w:val="28"/>
          <w:szCs w:val="28"/>
        </w:rPr>
      </w:pPr>
      <w:bookmarkStart w:id="269" w:name="_Toc515647805"/>
      <w:bookmarkStart w:id="270" w:name="_Toc29899"/>
      <w:bookmarkStart w:id="271" w:name="_Toc532473496"/>
      <w:bookmarkStart w:id="272" w:name="_Toc15048336"/>
      <w:bookmarkStart w:id="273" w:name="_Toc17577"/>
      <w:r>
        <w:rPr>
          <w:rFonts w:hint="eastAsia" w:ascii="宋体" w:hAnsi="宋体" w:eastAsia="宋体" w:cs="宋体"/>
          <w:b w:val="0"/>
          <w:bCs w:val="0"/>
          <w:kern w:val="0"/>
          <w:sz w:val="28"/>
          <w:szCs w:val="28"/>
        </w:rPr>
        <w:br w:type="page"/>
      </w:r>
      <w:bookmarkStart w:id="274" w:name="_Toc19008"/>
      <w:r>
        <w:rPr>
          <w:rFonts w:hint="eastAsia" w:ascii="宋体" w:hAnsi="宋体" w:eastAsia="宋体" w:cs="宋体"/>
          <w:b w:val="0"/>
          <w:bCs w:val="0"/>
          <w:kern w:val="0"/>
          <w:sz w:val="28"/>
          <w:szCs w:val="28"/>
        </w:rPr>
        <w:t>2、法人或者非法人组织的营业执照或其它证明文件</w:t>
      </w:r>
      <w:bookmarkEnd w:id="269"/>
      <w:bookmarkStart w:id="275" w:name="_Toc515647806"/>
      <w:r>
        <w:rPr>
          <w:rFonts w:hint="eastAsia" w:ascii="宋体" w:hAnsi="宋体" w:eastAsia="宋体" w:cs="宋体"/>
          <w:b w:val="0"/>
          <w:bCs w:val="0"/>
          <w:kern w:val="0"/>
          <w:sz w:val="28"/>
          <w:szCs w:val="28"/>
        </w:rPr>
        <w:t>或自然人的身份证明</w:t>
      </w:r>
      <w:bookmarkEnd w:id="270"/>
      <w:bookmarkEnd w:id="271"/>
      <w:bookmarkEnd w:id="272"/>
      <w:bookmarkEnd w:id="273"/>
      <w:bookmarkEnd w:id="275"/>
      <w:r>
        <w:rPr>
          <w:rFonts w:hint="eastAsia" w:ascii="宋体" w:hAnsi="宋体" w:eastAsia="宋体" w:cs="宋体"/>
          <w:b w:val="0"/>
          <w:bCs w:val="0"/>
          <w:kern w:val="0"/>
          <w:sz w:val="28"/>
          <w:szCs w:val="28"/>
        </w:rPr>
        <w:t>扫描件</w:t>
      </w:r>
      <w:bookmarkEnd w:id="274"/>
    </w:p>
    <w:p>
      <w:pPr>
        <w:pStyle w:val="26"/>
        <w:tabs>
          <w:tab w:val="left" w:pos="5580"/>
        </w:tabs>
        <w:spacing w:line="360" w:lineRule="auto"/>
        <w:ind w:left="269" w:leftChars="128"/>
        <w:rPr>
          <w:rFonts w:hint="eastAsia" w:ascii="宋体" w:hAnsi="宋体" w:eastAsia="宋体" w:cs="宋体"/>
          <w:b/>
          <w:sz w:val="24"/>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应提供资料：</w:t>
      </w:r>
    </w:p>
    <w:p>
      <w:pPr>
        <w:pStyle w:val="2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2.1、提供有效的营业执照或其它证明文件的扫描件。</w:t>
      </w:r>
    </w:p>
    <w:p>
      <w:pPr>
        <w:pStyle w:val="26"/>
        <w:tabs>
          <w:tab w:val="left" w:pos="5580"/>
        </w:tabs>
        <w:spacing w:line="360" w:lineRule="auto"/>
        <w:ind w:left="1080" w:leftChars="257" w:hanging="54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为自然人的，应提供身份证明的扫描件。</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26"/>
        <w:tabs>
          <w:tab w:val="left" w:pos="5580"/>
        </w:tabs>
        <w:spacing w:line="360" w:lineRule="auto"/>
        <w:ind w:left="1080" w:leftChars="257" w:hanging="540"/>
        <w:jc w:val="center"/>
        <w:rPr>
          <w:rFonts w:hint="eastAsia" w:ascii="宋体" w:hAnsi="宋体" w:eastAsia="宋体" w:cs="宋体"/>
          <w:sz w:val="24"/>
        </w:rPr>
      </w:pPr>
      <w:bookmarkStart w:id="276" w:name="_Toc532473497"/>
    </w:p>
    <w:p>
      <w:pPr>
        <w:pStyle w:val="4"/>
        <w:widowControl/>
        <w:jc w:val="center"/>
        <w:rPr>
          <w:rFonts w:hint="eastAsia" w:ascii="宋体" w:hAnsi="宋体" w:eastAsia="宋体" w:cs="宋体"/>
          <w:b w:val="0"/>
          <w:sz w:val="28"/>
          <w:szCs w:val="28"/>
        </w:rPr>
      </w:pPr>
      <w:bookmarkStart w:id="277" w:name="_Toc15048337"/>
      <w:r>
        <w:rPr>
          <w:rFonts w:hint="eastAsia" w:ascii="宋体" w:hAnsi="宋体" w:eastAsia="宋体" w:cs="宋体"/>
          <w:b w:val="0"/>
          <w:bCs w:val="0"/>
          <w:kern w:val="0"/>
          <w:sz w:val="28"/>
          <w:szCs w:val="28"/>
        </w:rPr>
        <w:br w:type="page"/>
      </w:r>
      <w:bookmarkStart w:id="278" w:name="_Toc11738"/>
      <w:r>
        <w:rPr>
          <w:rFonts w:hint="eastAsia" w:ascii="宋体" w:hAnsi="宋体" w:eastAsia="宋体" w:cs="宋体"/>
          <w:b w:val="0"/>
          <w:bCs w:val="0"/>
          <w:kern w:val="0"/>
          <w:sz w:val="28"/>
          <w:szCs w:val="28"/>
        </w:rPr>
        <w:t>3、法定代表人（或负责人）身份证明书</w:t>
      </w:r>
      <w:bookmarkEnd w:id="277"/>
      <w:bookmarkEnd w:id="278"/>
    </w:p>
    <w:bookmarkEnd w:id="276"/>
    <w:p>
      <w:pPr>
        <w:tabs>
          <w:tab w:val="left" w:pos="0"/>
          <w:tab w:val="left" w:pos="8931"/>
        </w:tabs>
        <w:spacing w:line="360" w:lineRule="auto"/>
        <w:ind w:right="25" w:rightChars="12"/>
        <w:jc w:val="center"/>
        <w:rPr>
          <w:rFonts w:hint="eastAsia" w:ascii="宋体" w:hAnsi="宋体" w:eastAsia="宋体" w:cs="宋体"/>
          <w:sz w:val="30"/>
          <w:szCs w:val="30"/>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  单位性质：</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经营期限：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（供应商或投标人名称）的法定代表人（或负责人）。</w:t>
      </w:r>
    </w:p>
    <w:p>
      <w:pPr>
        <w:spacing w:line="360" w:lineRule="auto"/>
        <w:ind w:firstLine="1084" w:firstLineChars="450"/>
        <w:rPr>
          <w:rFonts w:hint="eastAsia" w:ascii="宋体" w:hAnsi="宋体" w:eastAsia="宋体" w:cs="宋体"/>
          <w:b/>
          <w:sz w:val="24"/>
        </w:rPr>
      </w:pPr>
      <w:r>
        <w:rPr>
          <w:rFonts w:hint="eastAsia" w:ascii="宋体" w:hAnsi="宋体" w:eastAsia="宋体" w:cs="宋体"/>
          <w:b/>
          <w:sz w:val="24"/>
        </w:rPr>
        <w:t>特此证明。</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（企业电子签章）</w:t>
      </w:r>
    </w:p>
    <w:p>
      <w:pPr>
        <w:pStyle w:val="26"/>
        <w:tabs>
          <w:tab w:val="left" w:pos="55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szCs w:val="24"/>
        </w:rPr>
        <w:t>邮 政 编 码 ：</w:t>
      </w:r>
      <w:r>
        <w:rPr>
          <w:rFonts w:hint="eastAsia" w:ascii="宋体" w:hAnsi="宋体" w:eastAsia="宋体" w:cs="宋体"/>
          <w:sz w:val="24"/>
          <w:szCs w:val="24"/>
          <w:u w:val="single"/>
        </w:rPr>
        <w:t xml:space="preserve">                </w:t>
      </w:r>
    </w:p>
    <w:p>
      <w:pPr>
        <w:pStyle w:val="26"/>
        <w:tabs>
          <w:tab w:val="left" w:pos="5580"/>
        </w:tabs>
        <w:spacing w:line="360" w:lineRule="auto"/>
        <w:ind w:firstLine="480" w:firstLineChars="200"/>
        <w:jc w:val="left"/>
        <w:rPr>
          <w:rFonts w:hint="eastAsia" w:ascii="宋体" w:hAnsi="宋体" w:eastAsia="宋体" w:cs="宋体"/>
          <w:spacing w:val="38"/>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pacing w:val="38"/>
          <w:sz w:val="24"/>
          <w:szCs w:val="24"/>
        </w:rPr>
        <w:t>电子邮箱：</w:t>
      </w:r>
      <w:r>
        <w:rPr>
          <w:rFonts w:hint="eastAsia" w:ascii="宋体" w:hAnsi="宋体" w:eastAsia="宋体" w:cs="宋体"/>
          <w:spacing w:val="38"/>
          <w:sz w:val="24"/>
          <w:szCs w:val="24"/>
          <w:u w:val="single"/>
        </w:rPr>
        <w:t>　 　　　　　</w:t>
      </w:r>
    </w:p>
    <w:p>
      <w:pPr>
        <w:spacing w:line="360" w:lineRule="auto"/>
        <w:ind w:right="880"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rPr>
          <w:rFonts w:hint="eastAsia" w:ascii="宋体" w:hAnsi="宋体" w:eastAsia="宋体" w:cs="宋体"/>
          <w:sz w:val="24"/>
        </w:rPr>
      </w:pPr>
      <w:r>
        <w:rPr>
          <w:rFonts w:hint="eastAsia" w:ascii="宋体" w:hAnsi="宋体" w:eastAsia="宋体" w:cs="宋体"/>
          <w:sz w:val="24"/>
        </w:rPr>
        <w:t>注：自然人投标的无需提供</w:t>
      </w:r>
    </w:p>
    <w:p>
      <w:pPr>
        <w:spacing w:line="360" w:lineRule="auto"/>
        <w:rPr>
          <w:rFonts w:hint="eastAsia" w:ascii="宋体" w:hAnsi="宋体" w:eastAsia="宋体" w:cs="宋体"/>
          <w:sz w:val="24"/>
        </w:rPr>
      </w:pPr>
      <w:r>
        <w:rPr>
          <w:rFonts w:hint="eastAsia" w:ascii="宋体" w:hAnsi="宋体" w:eastAsia="宋体" w:cs="宋体"/>
          <w:sz w:val="24"/>
        </w:rPr>
        <w:t>（下面应附法定代表人或负责人身份证扫描件正反面）</w:t>
      </w:r>
    </w:p>
    <w:tbl>
      <w:tblPr>
        <w:tblStyle w:val="46"/>
        <w:tblW w:w="9089"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11" w:hRule="exact"/>
        </w:trPr>
        <w:tc>
          <w:tcPr>
            <w:tcW w:w="9089" w:type="dxa"/>
            <w:tcBorders>
              <w:top w:val="single" w:color="auto" w:sz="2" w:space="0"/>
              <w:left w:val="single" w:color="auto" w:sz="2" w:space="0"/>
              <w:bottom w:val="single" w:color="auto" w:sz="2" w:space="0"/>
              <w:right w:val="single" w:color="auto" w:sz="2" w:space="0"/>
            </w:tcBorders>
            <w:noWrap w:val="0"/>
            <w:vAlign w:val="center"/>
          </w:tcPr>
          <w:p>
            <w:pPr>
              <w:pStyle w:val="40"/>
              <w:spacing w:before="156" w:beforeLines="50" w:beforeAutospacing="0" w:after="156" w:afterLines="50" w:afterAutospacing="0"/>
              <w:rPr>
                <w:rFonts w:hint="eastAsia" w:ascii="宋体" w:hAnsi="宋体" w:eastAsia="宋体" w:cs="宋体"/>
                <w:szCs w:val="24"/>
              </w:rPr>
            </w:pPr>
          </w:p>
        </w:tc>
      </w:tr>
    </w:tbl>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4"/>
        <w:widowControl/>
        <w:jc w:val="center"/>
        <w:rPr>
          <w:rFonts w:hint="eastAsia" w:ascii="宋体" w:hAnsi="宋体" w:eastAsia="宋体" w:cs="宋体"/>
          <w:sz w:val="24"/>
        </w:rPr>
      </w:pPr>
      <w:bookmarkStart w:id="279" w:name="_Toc15048338"/>
      <w:bookmarkStart w:id="280" w:name="_Toc25705"/>
      <w:bookmarkStart w:id="281" w:name="_Toc532473498"/>
      <w:r>
        <w:rPr>
          <w:rFonts w:hint="eastAsia" w:ascii="宋体" w:hAnsi="宋体" w:eastAsia="宋体" w:cs="宋体"/>
          <w:b w:val="0"/>
          <w:bCs w:val="0"/>
          <w:kern w:val="0"/>
          <w:sz w:val="28"/>
          <w:szCs w:val="28"/>
        </w:rPr>
        <w:t>4、法定代表人（或负责人）授权委托书</w:t>
      </w:r>
      <w:bookmarkEnd w:id="279"/>
      <w:bookmarkEnd w:id="280"/>
    </w:p>
    <w:bookmarkEnd w:id="281"/>
    <w:p>
      <w:pPr>
        <w:pStyle w:val="26"/>
        <w:tabs>
          <w:tab w:val="left" w:pos="5580"/>
        </w:tabs>
        <w:spacing w:line="360" w:lineRule="auto"/>
        <w:ind w:left="-540" w:leftChars="-257" w:firstLine="787" w:firstLineChars="375"/>
        <w:jc w:val="center"/>
        <w:rPr>
          <w:rFonts w:hint="eastAsia" w:ascii="宋体" w:hAnsi="宋体" w:eastAsia="宋体" w:cs="宋体"/>
        </w:rPr>
      </w:pPr>
    </w:p>
    <w:p>
      <w:pPr>
        <w:pStyle w:val="26"/>
        <w:tabs>
          <w:tab w:val="left" w:pos="5580"/>
        </w:tabs>
        <w:spacing w:line="360" w:lineRule="auto"/>
        <w:ind w:left="-540" w:leftChars="-257" w:firstLine="787" w:firstLineChars="375"/>
        <w:jc w:val="cente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 xml:space="preserve">（供应商或投标人名称）的法定代表人（或负责人），现委托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（姓名）为我单位的合法代理人。代理人根据授权，就（</w:t>
      </w:r>
      <w:r>
        <w:rPr>
          <w:rFonts w:hint="eastAsia" w:ascii="宋体" w:hAnsi="宋体" w:eastAsia="宋体" w:cs="宋体"/>
          <w:i/>
          <w:sz w:val="24"/>
          <w:u w:val="single"/>
        </w:rPr>
        <w:t>项目名称</w:t>
      </w:r>
      <w:r>
        <w:rPr>
          <w:rFonts w:hint="eastAsia" w:ascii="宋体" w:hAnsi="宋体" w:eastAsia="宋体" w:cs="宋体"/>
          <w:sz w:val="24"/>
        </w:rPr>
        <w:t>）投标，以我单位名义处理一切与之有关的事务，其法律后果由我单位承担。</w:t>
      </w:r>
    </w:p>
    <w:p>
      <w:pPr>
        <w:spacing w:line="360" w:lineRule="auto"/>
        <w:ind w:left="359" w:leftChars="171" w:firstLine="120" w:firstLineChars="5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ab/>
      </w:r>
      <w:r>
        <w:rPr>
          <w:rFonts w:hint="eastAsia" w:ascii="宋体" w:hAnsi="宋体" w:eastAsia="宋体" w:cs="宋体"/>
          <w:sz w:val="24"/>
          <w:u w:val="single"/>
        </w:rPr>
        <w:t xml:space="preserve"> 2022年  月  日至2022年  月  日(填写具体日期) </w:t>
      </w:r>
      <w:r>
        <w:rPr>
          <w:rFonts w:hint="eastAsia" w:ascii="宋体" w:hAnsi="宋体" w:eastAsia="宋体" w:cs="宋体"/>
          <w:sz w:val="24"/>
        </w:rPr>
        <w:t>。</w:t>
      </w:r>
    </w:p>
    <w:p>
      <w:pPr>
        <w:pStyle w:val="26"/>
        <w:tabs>
          <w:tab w:val="left" w:pos="5580"/>
        </w:tabs>
        <w:spacing w:line="360" w:lineRule="auto"/>
        <w:ind w:left="-540" w:leftChars="-257" w:firstLine="900" w:firstLineChars="375"/>
        <w:rPr>
          <w:rFonts w:hint="eastAsia" w:ascii="宋体" w:hAnsi="宋体" w:eastAsia="宋体" w:cs="宋体"/>
          <w:sz w:val="24"/>
        </w:rPr>
      </w:pPr>
    </w:p>
    <w:p>
      <w:pPr>
        <w:pStyle w:val="26"/>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（企业电子签章）</w:t>
      </w:r>
    </w:p>
    <w:p>
      <w:pPr>
        <w:pStyle w:val="26"/>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u w:val="single" w:color="FFFFFF"/>
        </w:rPr>
        <w:t>法定代表人或负责人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6"/>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w:t>
      </w:r>
      <w:r>
        <w:rPr>
          <w:rFonts w:hint="eastAsia" w:ascii="宋体" w:hAnsi="宋体" w:eastAsia="宋体" w:cs="宋体"/>
          <w:sz w:val="24"/>
          <w:u w:val="single"/>
        </w:rPr>
        <w:t xml:space="preserve">  （签字或签章）               </w:t>
      </w:r>
    </w:p>
    <w:p>
      <w:pPr>
        <w:pStyle w:val="26"/>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u w:val="single" w:color="FFFFFF"/>
        </w:rPr>
        <w:t>代理人详细通讯地址</w:t>
      </w:r>
      <w:r>
        <w:rPr>
          <w:rFonts w:hint="eastAsia" w:ascii="宋体" w:hAnsi="宋体" w:eastAsia="宋体" w:cs="宋体"/>
          <w:sz w:val="24"/>
        </w:rPr>
        <w:t>：</w:t>
      </w:r>
      <w:r>
        <w:rPr>
          <w:rFonts w:hint="eastAsia" w:ascii="宋体" w:hAnsi="宋体" w:eastAsia="宋体" w:cs="宋体"/>
          <w:sz w:val="24"/>
          <w:u w:val="single"/>
        </w:rPr>
        <w:t xml:space="preserve">                                 </w:t>
      </w:r>
    </w:p>
    <w:p>
      <w:pPr>
        <w:pStyle w:val="26"/>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u w:val="single" w:color="FFFFFF"/>
        </w:rPr>
        <w:t xml:space="preserve">邮 政 编 码 </w:t>
      </w:r>
      <w:r>
        <w:rPr>
          <w:rFonts w:hint="eastAsia" w:ascii="宋体" w:hAnsi="宋体" w:eastAsia="宋体" w:cs="宋体"/>
          <w:sz w:val="24"/>
        </w:rPr>
        <w:t>：</w:t>
      </w:r>
      <w:r>
        <w:rPr>
          <w:rFonts w:hint="eastAsia" w:ascii="宋体" w:hAnsi="宋体" w:eastAsia="宋体" w:cs="宋体"/>
          <w:sz w:val="24"/>
          <w:u w:val="single"/>
        </w:rPr>
        <w:t xml:space="preserve">                                       </w:t>
      </w:r>
    </w:p>
    <w:p>
      <w:pPr>
        <w:pStyle w:val="26"/>
        <w:tabs>
          <w:tab w:val="left" w:pos="5580"/>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color="FFFFFF"/>
        </w:rPr>
        <w:t>代理人联系电话</w:t>
      </w:r>
      <w:r>
        <w:rPr>
          <w:rFonts w:hint="eastAsia" w:ascii="宋体" w:hAnsi="宋体" w:eastAsia="宋体" w:cs="宋体"/>
          <w:sz w:val="24"/>
        </w:rPr>
        <w:t>：</w:t>
      </w:r>
      <w:r>
        <w:rPr>
          <w:rFonts w:hint="eastAsia" w:ascii="宋体" w:hAnsi="宋体" w:eastAsia="宋体" w:cs="宋体"/>
          <w:sz w:val="24"/>
          <w:u w:val="single"/>
        </w:rPr>
        <w:t xml:space="preserve"> （填写一个手机号和一个座机号）</w:t>
      </w:r>
    </w:p>
    <w:p>
      <w:pPr>
        <w:pStyle w:val="26"/>
        <w:tabs>
          <w:tab w:val="left" w:pos="5580"/>
        </w:tabs>
        <w:spacing w:line="360" w:lineRule="auto"/>
        <w:ind w:firstLine="491" w:firstLineChars="205"/>
        <w:rPr>
          <w:rFonts w:hint="eastAsia" w:ascii="宋体" w:hAnsi="宋体" w:eastAsia="宋体" w:cs="宋体"/>
          <w:sz w:val="24"/>
          <w:szCs w:val="24"/>
          <w:u w:val="single"/>
        </w:rPr>
      </w:pPr>
      <w:r>
        <w:rPr>
          <w:rFonts w:hint="eastAsia" w:ascii="宋体" w:hAnsi="宋体" w:eastAsia="宋体" w:cs="宋体"/>
          <w:sz w:val="24"/>
          <w:szCs w:val="24"/>
        </w:rPr>
        <w:t>代理人电子邮箱：</w:t>
      </w:r>
      <w:r>
        <w:rPr>
          <w:rFonts w:hint="eastAsia" w:ascii="宋体" w:hAnsi="宋体" w:eastAsia="宋体" w:cs="宋体"/>
          <w:sz w:val="24"/>
          <w:szCs w:val="24"/>
          <w:u w:val="single"/>
        </w:rPr>
        <w:t>　 　　　　　　　　</w:t>
      </w:r>
    </w:p>
    <w:p>
      <w:pPr>
        <w:pStyle w:val="26"/>
        <w:tabs>
          <w:tab w:val="left" w:pos="5580"/>
        </w:tabs>
        <w:spacing w:line="360" w:lineRule="auto"/>
        <w:ind w:firstLine="491" w:firstLineChars="205"/>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rPr>
          <w:rFonts w:hint="eastAsia" w:ascii="宋体" w:hAnsi="宋体" w:eastAsia="宋体" w:cs="宋体"/>
          <w:b/>
          <w:sz w:val="24"/>
        </w:rPr>
      </w:pPr>
      <w:r>
        <w:rPr>
          <w:rFonts w:hint="eastAsia" w:ascii="宋体" w:hAnsi="宋体" w:eastAsia="宋体" w:cs="宋体"/>
          <w:b/>
          <w:sz w:val="24"/>
        </w:rPr>
        <w:t>注：自然人投标的或单位法定代表人或单位负责人投标的无需提供本授权委托书。</w:t>
      </w:r>
    </w:p>
    <w:p>
      <w:pPr>
        <w:spacing w:line="360" w:lineRule="auto"/>
        <w:rPr>
          <w:rFonts w:hint="eastAsia" w:ascii="宋体" w:hAnsi="宋体" w:eastAsia="宋体" w:cs="宋体"/>
          <w:sz w:val="24"/>
        </w:rPr>
      </w:pPr>
      <w:r>
        <w:rPr>
          <w:rFonts w:hint="eastAsia" w:ascii="宋体" w:hAnsi="宋体" w:eastAsia="宋体" w:cs="宋体"/>
          <w:sz w:val="24"/>
        </w:rPr>
        <w:t>（下面应附代理人身份证扫描件正反面）</w:t>
      </w:r>
    </w:p>
    <w:tbl>
      <w:tblPr>
        <w:tblStyle w:val="46"/>
        <w:tblW w:w="8914"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547" w:hRule="exact"/>
        </w:trPr>
        <w:tc>
          <w:tcPr>
            <w:tcW w:w="8914" w:type="dxa"/>
            <w:tcBorders>
              <w:top w:val="single" w:color="auto" w:sz="2" w:space="0"/>
              <w:left w:val="single" w:color="auto" w:sz="2" w:space="0"/>
              <w:bottom w:val="single" w:color="auto" w:sz="2" w:space="0"/>
              <w:right w:val="single" w:color="auto" w:sz="2" w:space="0"/>
            </w:tcBorders>
            <w:noWrap w:val="0"/>
            <w:vAlign w:val="center"/>
          </w:tcPr>
          <w:p>
            <w:pPr>
              <w:pStyle w:val="40"/>
              <w:spacing w:before="156" w:beforeLines="50" w:beforeAutospacing="0" w:after="156" w:afterLines="50" w:afterAutospacing="0"/>
              <w:rPr>
                <w:rFonts w:hint="eastAsia" w:ascii="宋体" w:hAnsi="宋体" w:eastAsia="宋体" w:cs="宋体"/>
                <w:szCs w:val="24"/>
              </w:rPr>
            </w:pPr>
          </w:p>
        </w:tc>
      </w:tr>
    </w:tbl>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4"/>
        <w:widowControl/>
        <w:jc w:val="center"/>
        <w:rPr>
          <w:rFonts w:hint="eastAsia" w:ascii="宋体" w:hAnsi="宋体" w:eastAsia="宋体" w:cs="宋体"/>
          <w:sz w:val="24"/>
          <w:szCs w:val="24"/>
        </w:rPr>
      </w:pPr>
      <w:bookmarkStart w:id="282" w:name="_Toc13272"/>
      <w:bookmarkStart w:id="283" w:name="_Toc15048339"/>
      <w:r>
        <w:rPr>
          <w:rFonts w:hint="eastAsia" w:ascii="宋体" w:hAnsi="宋体" w:eastAsia="宋体" w:cs="宋体"/>
          <w:b w:val="0"/>
          <w:bCs w:val="0"/>
          <w:kern w:val="0"/>
          <w:sz w:val="28"/>
          <w:szCs w:val="28"/>
        </w:rPr>
        <w:t>5、投标保证承诺书</w:t>
      </w:r>
      <w:bookmarkEnd w:id="282"/>
      <w:bookmarkEnd w:id="283"/>
    </w:p>
    <w:p>
      <w:pPr>
        <w:tabs>
          <w:tab w:val="left" w:pos="0"/>
          <w:tab w:val="left" w:pos="8931"/>
        </w:tabs>
        <w:spacing w:line="360" w:lineRule="auto"/>
        <w:ind w:right="25" w:rightChars="12"/>
        <w:jc w:val="center"/>
        <w:rPr>
          <w:rFonts w:hint="eastAsia" w:ascii="宋体" w:hAnsi="宋体" w:eastAsia="宋体" w:cs="宋体"/>
          <w:sz w:val="30"/>
          <w:szCs w:val="30"/>
        </w:rPr>
      </w:pPr>
    </w:p>
    <w:p>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（采购人及采购代理机构名称）</w:t>
      </w:r>
    </w:p>
    <w:p>
      <w:pPr>
        <w:spacing w:line="360" w:lineRule="auto"/>
        <w:ind w:firstLine="600"/>
        <w:rPr>
          <w:rFonts w:hint="eastAsia" w:ascii="宋体" w:hAnsi="宋体" w:eastAsia="宋体" w:cs="宋体"/>
          <w:sz w:val="24"/>
        </w:rPr>
      </w:pPr>
      <w:r>
        <w:rPr>
          <w:rFonts w:hint="eastAsia" w:ascii="宋体" w:hAnsi="宋体" w:eastAsia="宋体" w:cs="宋体"/>
          <w:sz w:val="24"/>
        </w:rPr>
        <w:t>我（单位/本人，以下统称我单位）自愿参加</w:t>
      </w:r>
      <w:r>
        <w:rPr>
          <w:rFonts w:hint="eastAsia" w:ascii="宋体" w:hAnsi="宋体" w:eastAsia="宋体" w:cs="宋体"/>
          <w:sz w:val="24"/>
          <w:u w:val="single"/>
        </w:rPr>
        <w:t xml:space="preserve">              （项目名称、招标编号）</w:t>
      </w:r>
      <w:r>
        <w:rPr>
          <w:rFonts w:hint="eastAsia" w:ascii="宋体" w:hAnsi="宋体" w:eastAsia="宋体" w:cs="宋体"/>
          <w:sz w:val="24"/>
        </w:rPr>
        <w:t>的投标,</w:t>
      </w:r>
      <w:r>
        <w:rPr>
          <w:rFonts w:hint="eastAsia" w:ascii="宋体" w:hAnsi="宋体" w:eastAsia="宋体" w:cs="宋体"/>
          <w:spacing w:val="8"/>
          <w:kern w:val="0"/>
          <w:sz w:val="24"/>
        </w:rPr>
        <w:t xml:space="preserve"> 作为本次采购项目的</w:t>
      </w:r>
      <w:r>
        <w:rPr>
          <w:rFonts w:hint="eastAsia" w:ascii="宋体" w:hAnsi="宋体" w:eastAsia="宋体" w:cs="宋体"/>
          <w:sz w:val="24"/>
          <w:lang w:eastAsia="zh-CN"/>
        </w:rPr>
        <w:t>投标人</w:t>
      </w:r>
      <w:r>
        <w:rPr>
          <w:rFonts w:hint="eastAsia" w:ascii="宋体" w:hAnsi="宋体" w:eastAsia="宋体" w:cs="宋体"/>
          <w:spacing w:val="8"/>
          <w:kern w:val="0"/>
          <w:sz w:val="24"/>
        </w:rPr>
        <w:t>，根据招标文件要求，现郑重承诺如下：</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一、我单位具备《中华人民共和国政府采购法》第二十二条第一款和本项目规定的条件：</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（1）具有独立承担民事责任的能力；</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（2）具有良好的商业信誉和健全的财务会计制度；</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（3）具有履行合同所必需的设备和专业技术能力；</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（4）有依法缴纳税收和社会保障资金的良好记录；</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 xml:space="preserve">（5）参加政府采购活动前三年内，在经营活动中没有重大违法记录； </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 xml:space="preserve">（6）法律、行政法规规定的其他条件； </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（7）根据采购项目提出的特殊条件。</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二、我单位完全接受和满足本项目招标文件中规定的实质性要求，如对采购（招标）文件有异议，已经在收到招标文件之日起或招标文件公告期限届满之日起七个工作日内依法进行维权救济，不存在对采购（招标）文件有异议的同时又参加投标以求侥幸中标或者为实现其他非法目的的行为。</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三、我单位参加本次招标采购活动，不存在与单位负责人为同一人或者存在直接控股、管理关系的其他</w:t>
      </w:r>
      <w:r>
        <w:rPr>
          <w:rFonts w:hint="eastAsia" w:ascii="宋体" w:hAnsi="宋体" w:eastAsia="宋体" w:cs="宋体"/>
          <w:sz w:val="24"/>
          <w:lang w:eastAsia="zh-CN"/>
        </w:rPr>
        <w:t>投标人</w:t>
      </w:r>
      <w:r>
        <w:rPr>
          <w:rFonts w:hint="eastAsia" w:ascii="宋体" w:hAnsi="宋体" w:eastAsia="宋体" w:cs="宋体"/>
          <w:spacing w:val="8"/>
          <w:kern w:val="0"/>
          <w:sz w:val="24"/>
        </w:rPr>
        <w:t>参与同一合同项下的投标活动行为。</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四、我单位参加本次招标采购活动，不存在为采购项目提供整体设计、规范编制或者项目管理、监理、检测等服务的行为。（本条由供应商或投标人按实际情况编写）</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五、我单位参加本次招标采购活动，不存在和其他</w:t>
      </w:r>
      <w:r>
        <w:rPr>
          <w:rFonts w:hint="eastAsia" w:ascii="宋体" w:hAnsi="宋体" w:eastAsia="宋体" w:cs="宋体"/>
          <w:sz w:val="24"/>
          <w:lang w:eastAsia="zh-CN"/>
        </w:rPr>
        <w:t>投标人</w:t>
      </w:r>
      <w:r>
        <w:rPr>
          <w:rFonts w:hint="eastAsia" w:ascii="宋体" w:hAnsi="宋体" w:eastAsia="宋体" w:cs="宋体"/>
          <w:spacing w:val="8"/>
          <w:kern w:val="0"/>
          <w:sz w:val="24"/>
        </w:rPr>
        <w:t>在同一合同项下的采购项目中，同时委托同一个自然人、同一家庭的人员、同一单位的人员作为代理人的行为。</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六、我单位参加本次招标采购活动，不存在联合体投标。</w:t>
      </w:r>
    </w:p>
    <w:p>
      <w:pPr>
        <w:widowControl/>
        <w:shd w:val="clear" w:color="auto" w:fill="FFFFFF"/>
        <w:spacing w:line="360" w:lineRule="auto"/>
        <w:ind w:firstLine="480"/>
        <w:jc w:val="left"/>
        <w:rPr>
          <w:rFonts w:hint="eastAsia" w:ascii="宋体" w:hAnsi="宋体" w:eastAsia="宋体" w:cs="宋体"/>
          <w:spacing w:val="8"/>
          <w:kern w:val="0"/>
          <w:sz w:val="24"/>
        </w:rPr>
      </w:pPr>
      <w:r>
        <w:rPr>
          <w:rFonts w:hint="eastAsia" w:ascii="宋体" w:hAnsi="宋体" w:eastAsia="宋体" w:cs="宋体"/>
          <w:spacing w:val="8"/>
          <w:kern w:val="0"/>
          <w:sz w:val="24"/>
        </w:rPr>
        <w:t>七、参加本次招标采购活动，在近三年内我单位和其法定代表人没有行贿犯罪行为。</w:t>
      </w:r>
    </w:p>
    <w:p>
      <w:pPr>
        <w:widowControl/>
        <w:shd w:val="clear" w:color="auto" w:fill="FFFFFF"/>
        <w:spacing w:line="360" w:lineRule="auto"/>
        <w:ind w:firstLine="480" w:firstLineChars="200"/>
        <w:jc w:val="left"/>
        <w:rPr>
          <w:rFonts w:hint="eastAsia" w:ascii="宋体" w:hAnsi="宋体" w:eastAsia="宋体" w:cs="宋体"/>
          <w:spacing w:val="8"/>
          <w:kern w:val="0"/>
          <w:sz w:val="24"/>
        </w:rPr>
      </w:pPr>
      <w:r>
        <w:rPr>
          <w:rFonts w:hint="eastAsia" w:ascii="宋体" w:hAnsi="宋体" w:eastAsia="宋体" w:cs="宋体"/>
          <w:sz w:val="24"/>
        </w:rPr>
        <w:t>八、我单位在此申明：保证本次投标文件中提供的所有内容、资料、陈述是正确的、真实的、有效的、合法的，并愿意承担相关法律责任。</w:t>
      </w:r>
    </w:p>
    <w:p>
      <w:pPr>
        <w:widowControl/>
        <w:shd w:val="clear" w:color="auto" w:fill="FFFFFF"/>
        <w:spacing w:line="360" w:lineRule="auto"/>
        <w:ind w:firstLine="512" w:firstLineChars="200"/>
        <w:rPr>
          <w:rFonts w:hint="eastAsia" w:ascii="宋体" w:hAnsi="宋体" w:eastAsia="宋体" w:cs="宋体"/>
          <w:spacing w:val="8"/>
          <w:kern w:val="0"/>
          <w:sz w:val="24"/>
        </w:rPr>
      </w:pPr>
      <w:r>
        <w:rPr>
          <w:rFonts w:hint="eastAsia" w:ascii="宋体" w:hAnsi="宋体" w:eastAsia="宋体" w:cs="宋体"/>
          <w:spacing w:val="8"/>
          <w:kern w:val="0"/>
          <w:sz w:val="24"/>
        </w:rPr>
        <w:t>九、存在以下行为之一的愿意接受相关部门的处理：</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1、我单位在投标有效期内撤销投标文件的；</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2、我单位在采购人确定中标人以前放弃中标候选人资格的；</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3、由于我单位的原因未能按照招标文件的规定与采购人签订合同；</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4、由于我单位的原因未能按照招标文件的规定交纳履约保证金；</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5、我单位在投标文件中提供虚假材料；</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6、我单位与采购人、其他</w:t>
      </w:r>
      <w:r>
        <w:rPr>
          <w:rFonts w:hint="eastAsia" w:ascii="宋体" w:hAnsi="宋体" w:eastAsia="宋体" w:cs="宋体"/>
          <w:spacing w:val="8"/>
          <w:kern w:val="0"/>
          <w:sz w:val="24"/>
          <w:lang w:eastAsia="zh-CN"/>
        </w:rPr>
        <w:t>投标人</w:t>
      </w:r>
      <w:r>
        <w:rPr>
          <w:rFonts w:hint="eastAsia" w:ascii="宋体" w:hAnsi="宋体" w:eastAsia="宋体" w:cs="宋体"/>
          <w:spacing w:val="8"/>
          <w:kern w:val="0"/>
          <w:sz w:val="24"/>
        </w:rPr>
        <w:t>或者采购代理机构恶意串通的；</w:t>
      </w:r>
    </w:p>
    <w:p>
      <w:pPr>
        <w:widowControl/>
        <w:shd w:val="clear" w:color="auto" w:fill="FFFFFF"/>
        <w:spacing w:line="360" w:lineRule="auto"/>
        <w:ind w:firstLine="640" w:firstLineChars="250"/>
        <w:rPr>
          <w:rFonts w:hint="eastAsia" w:ascii="宋体" w:hAnsi="宋体" w:eastAsia="宋体" w:cs="宋体"/>
          <w:spacing w:val="8"/>
          <w:kern w:val="0"/>
          <w:sz w:val="24"/>
        </w:rPr>
      </w:pPr>
      <w:r>
        <w:rPr>
          <w:rFonts w:hint="eastAsia" w:ascii="宋体" w:hAnsi="宋体" w:eastAsia="宋体" w:cs="宋体"/>
          <w:spacing w:val="8"/>
          <w:kern w:val="0"/>
          <w:sz w:val="24"/>
        </w:rPr>
        <w:t>7、在投标有效期内，我单位在政府采购活动中有违法、违规、违纪行为。</w:t>
      </w:r>
    </w:p>
    <w:p>
      <w:pPr>
        <w:widowControl/>
        <w:shd w:val="clear" w:color="auto" w:fill="FFFFFF"/>
        <w:spacing w:line="360" w:lineRule="auto"/>
        <w:rPr>
          <w:rFonts w:hint="eastAsia" w:ascii="宋体" w:hAnsi="宋体" w:eastAsia="宋体" w:cs="宋体"/>
          <w:spacing w:val="8"/>
          <w:kern w:val="0"/>
          <w:sz w:val="24"/>
        </w:rPr>
      </w:pPr>
      <w:r>
        <w:rPr>
          <w:rFonts w:hint="eastAsia" w:ascii="宋体" w:hAnsi="宋体" w:eastAsia="宋体" w:cs="宋体"/>
          <w:spacing w:val="8"/>
          <w:kern w:val="0"/>
          <w:sz w:val="24"/>
        </w:rPr>
        <w:t xml:space="preserve">   我单位如果发生任意一条以上行为，将在行为发生的 5 个工作日内，向采购人、河南招标采购服务有限公司分别支付本招标文件公布的预算金额或最高限价（如无预算金额或最高限价的话，以我单位的投标报价为基准）的 2%作为违约赔偿金。 </w:t>
      </w:r>
    </w:p>
    <w:p>
      <w:pPr>
        <w:widowControl/>
        <w:shd w:val="clear" w:color="auto" w:fill="FFFFFF"/>
        <w:spacing w:line="360" w:lineRule="auto"/>
        <w:ind w:firstLine="480" w:firstLineChars="200"/>
        <w:rPr>
          <w:rFonts w:hint="eastAsia" w:ascii="宋体" w:hAnsi="宋体" w:eastAsia="宋体" w:cs="宋体"/>
          <w:spacing w:val="8"/>
          <w:kern w:val="0"/>
          <w:sz w:val="24"/>
        </w:rPr>
      </w:pPr>
      <w:r>
        <w:rPr>
          <w:rFonts w:hint="eastAsia" w:ascii="宋体" w:hAnsi="宋体" w:eastAsia="宋体" w:cs="宋体"/>
          <w:sz w:val="24"/>
        </w:rPr>
        <w:t>我单位知晓上述行为的法律后果，承认本承诺书作为采购人及采购代理机构要求我单位履行违约赔偿义务的依据作用。</w:t>
      </w:r>
    </w:p>
    <w:p>
      <w:pPr>
        <w:widowControl/>
        <w:shd w:val="clear" w:color="auto" w:fill="FFFFFF"/>
        <w:spacing w:line="360" w:lineRule="auto"/>
        <w:ind w:firstLine="512" w:firstLineChars="200"/>
        <w:rPr>
          <w:rFonts w:hint="eastAsia" w:ascii="宋体" w:hAnsi="宋体" w:eastAsia="宋体" w:cs="宋体"/>
          <w:spacing w:val="8"/>
          <w:kern w:val="0"/>
          <w:sz w:val="24"/>
        </w:rPr>
      </w:pPr>
      <w:r>
        <w:rPr>
          <w:rFonts w:hint="eastAsia" w:ascii="宋体" w:hAnsi="宋体" w:eastAsia="宋体" w:cs="宋体"/>
          <w:spacing w:val="8"/>
          <w:kern w:val="0"/>
          <w:sz w:val="24"/>
        </w:rPr>
        <w:t>由此产生的一切法律后果和责任由我单位承担。我单位声明放弃对此提出任何异议和追索的权利。</w:t>
      </w:r>
    </w:p>
    <w:p>
      <w:pPr>
        <w:widowControl/>
        <w:shd w:val="clear" w:color="auto" w:fill="FFFFFF"/>
        <w:spacing w:line="360" w:lineRule="auto"/>
        <w:ind w:firstLine="512" w:firstLineChars="200"/>
        <w:rPr>
          <w:rFonts w:hint="eastAsia" w:ascii="宋体" w:hAnsi="宋体" w:eastAsia="宋体" w:cs="宋体"/>
          <w:spacing w:val="8"/>
          <w:kern w:val="0"/>
          <w:sz w:val="24"/>
        </w:rPr>
      </w:pPr>
      <w:r>
        <w:rPr>
          <w:rFonts w:hint="eastAsia" w:ascii="宋体" w:hAnsi="宋体" w:eastAsia="宋体" w:cs="宋体"/>
          <w:spacing w:val="8"/>
          <w:kern w:val="0"/>
          <w:sz w:val="24"/>
        </w:rPr>
        <w:t>我单位对上述承诺的内容事项真实性负责。如经查实上述承诺的内容事项存在虚假，我单位愿意接受以提供虚假材料谋取中标而被追究法律责任。</w:t>
      </w:r>
    </w:p>
    <w:p>
      <w:pPr>
        <w:spacing w:line="360" w:lineRule="auto"/>
        <w:ind w:left="1413" w:leftChars="273" w:hanging="840" w:hangingChars="3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1620" w:leftChars="257" w:hanging="1080"/>
        <w:rPr>
          <w:rFonts w:hint="eastAsia" w:ascii="宋体" w:hAnsi="宋体" w:eastAsia="宋体" w:cs="宋体"/>
          <w:sz w:val="24"/>
        </w:rPr>
      </w:pP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firstLine="544" w:firstLineChars="227"/>
        <w:rPr>
          <w:rFonts w:hint="eastAsia" w:ascii="宋体" w:hAnsi="宋体" w:eastAsia="宋体" w:cs="宋体"/>
          <w:sz w:val="24"/>
        </w:rPr>
      </w:pPr>
      <w:r>
        <w:rPr>
          <w:rFonts w:hint="eastAsia" w:ascii="宋体" w:hAnsi="宋体" w:eastAsia="宋体" w:cs="宋体"/>
          <w:sz w:val="24"/>
        </w:rPr>
        <w:t>日期：　　 　年　　月 　日</w:t>
      </w:r>
    </w:p>
    <w:p>
      <w:pPr>
        <w:pStyle w:val="180"/>
        <w:spacing w:line="360" w:lineRule="auto"/>
        <w:ind w:firstLine="0" w:firstLineChars="0"/>
        <w:rPr>
          <w:rFonts w:hint="eastAsia" w:ascii="宋体" w:hAnsi="宋体" w:eastAsia="宋体" w:cs="宋体"/>
        </w:rPr>
      </w:pPr>
    </w:p>
    <w:p>
      <w:pPr>
        <w:pStyle w:val="4"/>
        <w:widowControl/>
        <w:jc w:val="center"/>
        <w:rPr>
          <w:rFonts w:hint="eastAsia" w:ascii="宋体" w:hAnsi="宋体" w:eastAsia="宋体" w:cs="宋体"/>
          <w:sz w:val="24"/>
        </w:rPr>
      </w:pPr>
      <w:bookmarkStart w:id="284" w:name="_Toc15048340"/>
      <w:bookmarkStart w:id="285" w:name="_Toc26280"/>
      <w:r>
        <w:rPr>
          <w:rFonts w:hint="eastAsia" w:ascii="宋体" w:hAnsi="宋体" w:eastAsia="宋体" w:cs="宋体"/>
          <w:b w:val="0"/>
          <w:bCs w:val="0"/>
          <w:kern w:val="0"/>
          <w:sz w:val="28"/>
          <w:szCs w:val="28"/>
        </w:rPr>
        <w:t>6、具有良好的商业信誉和健全的财务会计制度</w:t>
      </w:r>
      <w:bookmarkEnd w:id="284"/>
      <w:r>
        <w:rPr>
          <w:rFonts w:hint="eastAsia" w:ascii="宋体" w:hAnsi="宋体" w:eastAsia="宋体" w:cs="宋体"/>
          <w:b w:val="0"/>
          <w:bCs w:val="0"/>
          <w:kern w:val="0"/>
          <w:sz w:val="28"/>
          <w:szCs w:val="28"/>
        </w:rPr>
        <w:t>的证明材料</w:t>
      </w:r>
      <w:bookmarkEnd w:id="285"/>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应提供资料：</w:t>
      </w:r>
    </w:p>
    <w:p>
      <w:pPr>
        <w:spacing w:line="360" w:lineRule="auto"/>
        <w:rPr>
          <w:rFonts w:hint="eastAsia" w:ascii="宋体" w:hAnsi="宋体" w:eastAsia="宋体" w:cs="宋体"/>
          <w:sz w:val="24"/>
        </w:rPr>
      </w:pPr>
      <w:r>
        <w:rPr>
          <w:rFonts w:hint="eastAsia" w:ascii="宋体" w:hAnsi="宋体" w:eastAsia="宋体" w:cs="宋体"/>
          <w:sz w:val="24"/>
        </w:rPr>
        <w:t>6.1、</w:t>
      </w:r>
      <w:r>
        <w:rPr>
          <w:rFonts w:hint="eastAsia" w:ascii="宋体" w:hAnsi="宋体" w:eastAsia="宋体" w:cs="宋体"/>
          <w:sz w:val="24"/>
          <w:lang w:eastAsia="zh-CN"/>
        </w:rPr>
        <w:t>投标人</w:t>
      </w:r>
      <w:r>
        <w:rPr>
          <w:rFonts w:hint="eastAsia" w:ascii="宋体" w:hAnsi="宋体" w:eastAsia="宋体" w:cs="宋体"/>
          <w:sz w:val="24"/>
        </w:rPr>
        <w:t>承诺本单位具有良好的商业信誉和健全的财务会计制度（格式自拟）。</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ind w:left="1413" w:leftChars="273" w:hanging="840" w:hangingChars="3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6.2、近一年的财务状况报告</w:t>
      </w:r>
    </w:p>
    <w:p>
      <w:pPr>
        <w:spacing w:line="360" w:lineRule="auto"/>
        <w:rPr>
          <w:rFonts w:hint="eastAsia" w:ascii="宋体" w:hAnsi="宋体" w:eastAsia="宋体" w:cs="宋体"/>
          <w:sz w:val="24"/>
        </w:rPr>
      </w:pPr>
      <w:r>
        <w:rPr>
          <w:rFonts w:hint="eastAsia" w:ascii="宋体" w:hAnsi="宋体" w:eastAsia="宋体" w:cs="宋体"/>
          <w:sz w:val="24"/>
        </w:rPr>
        <w:t>说明：提供会计师事务所或审计部门出具的</w:t>
      </w:r>
      <w:r>
        <w:rPr>
          <w:rFonts w:hint="eastAsia" w:ascii="宋体" w:hAnsi="宋体" w:eastAsia="宋体" w:cs="宋体"/>
          <w:sz w:val="24"/>
          <w:lang w:val="en-US" w:eastAsia="zh-CN"/>
        </w:rPr>
        <w:t>2021年或</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年度财务审计报告或银行出具的资信证明或财政部门认可的政府采购专业担保机构出具的投标担保函。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如提供财务审计报告应提供完整的财务审计报告。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参考《财政部关于注册会计师在审计报告上签名盖章有关问题的通知》</w:t>
      </w:r>
    </w:p>
    <w:p>
      <w:pPr>
        <w:spacing w:line="360" w:lineRule="auto"/>
        <w:rPr>
          <w:rFonts w:hint="eastAsia" w:ascii="宋体" w:hAnsi="宋体" w:eastAsia="宋体" w:cs="宋体"/>
          <w:sz w:val="24"/>
        </w:rPr>
      </w:pPr>
      <w:r>
        <w:rPr>
          <w:rFonts w:hint="eastAsia" w:ascii="宋体" w:hAnsi="宋体" w:eastAsia="宋体" w:cs="宋体"/>
          <w:sz w:val="24"/>
        </w:rPr>
        <w:t>（财会【2001】1035号）规定，审计报告应当由两名具备相关业务资格的注册会计</w:t>
      </w:r>
    </w:p>
    <w:p>
      <w:pPr>
        <w:spacing w:line="360" w:lineRule="auto"/>
        <w:rPr>
          <w:rFonts w:hint="eastAsia" w:ascii="宋体" w:hAnsi="宋体" w:eastAsia="宋体" w:cs="宋体"/>
          <w:sz w:val="24"/>
        </w:rPr>
      </w:pPr>
      <w:r>
        <w:rPr>
          <w:rFonts w:hint="eastAsia" w:ascii="宋体" w:hAnsi="宋体" w:eastAsia="宋体" w:cs="宋体"/>
          <w:sz w:val="24"/>
        </w:rPr>
        <w:t>师签名盖章并经会计师事务所盖章方为有效。</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rPr>
      </w:pPr>
    </w:p>
    <w:p>
      <w:pPr>
        <w:pStyle w:val="4"/>
        <w:widowControl/>
        <w:jc w:val="center"/>
        <w:rPr>
          <w:rFonts w:hint="eastAsia" w:ascii="宋体" w:hAnsi="宋体" w:eastAsia="宋体" w:cs="宋体"/>
          <w:sz w:val="24"/>
        </w:rPr>
      </w:pPr>
      <w:bookmarkStart w:id="286" w:name="_Toc15251"/>
      <w:r>
        <w:rPr>
          <w:rFonts w:hint="eastAsia" w:ascii="宋体" w:hAnsi="宋体" w:eastAsia="宋体" w:cs="宋体"/>
          <w:b w:val="0"/>
          <w:bCs w:val="0"/>
          <w:kern w:val="0"/>
          <w:sz w:val="28"/>
          <w:szCs w:val="28"/>
        </w:rPr>
        <w:t>7、具备履行合同所必需的设备和专业技术能力的证明材料</w:t>
      </w:r>
      <w:bookmarkEnd w:id="286"/>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sz w:val="24"/>
        </w:rPr>
      </w:pPr>
      <w:r>
        <w:rPr>
          <w:rFonts w:hint="eastAsia" w:ascii="宋体" w:hAnsi="宋体" w:eastAsia="宋体" w:cs="宋体"/>
          <w:b/>
          <w:sz w:val="24"/>
        </w:rPr>
        <w:t>说明：7.1、提供履行合同所必需的设备和专业技术能力的证明材料。</w:t>
      </w:r>
    </w:p>
    <w:p>
      <w:pPr>
        <w:spacing w:line="360" w:lineRule="auto"/>
        <w:rPr>
          <w:rFonts w:hint="eastAsia" w:ascii="宋体" w:hAnsi="宋体" w:eastAsia="宋体" w:cs="宋体"/>
          <w:sz w:val="24"/>
        </w:rPr>
      </w:pPr>
      <w:r>
        <w:rPr>
          <w:rFonts w:hint="eastAsia" w:ascii="宋体" w:hAnsi="宋体" w:eastAsia="宋体" w:cs="宋体"/>
          <w:sz w:val="24"/>
        </w:rPr>
        <w:t xml:space="preserve">      7.1.1、拟投入本项目的设备；</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7.1.2、拟投入本项目的人员；</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7.1.3、其它。</w:t>
      </w:r>
    </w:p>
    <w:p>
      <w:pPr>
        <w:spacing w:line="360" w:lineRule="auto"/>
        <w:ind w:firstLine="720" w:firstLineChars="300"/>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rPr>
      </w:pPr>
    </w:p>
    <w:p>
      <w:pPr>
        <w:pStyle w:val="4"/>
        <w:widowControl/>
        <w:jc w:val="center"/>
        <w:rPr>
          <w:rFonts w:hint="eastAsia" w:ascii="宋体" w:hAnsi="宋体" w:eastAsia="宋体" w:cs="宋体"/>
          <w:sz w:val="24"/>
        </w:rPr>
      </w:pPr>
      <w:bookmarkStart w:id="287" w:name="_Toc532473500"/>
      <w:bookmarkStart w:id="288" w:name="_Toc5710"/>
      <w:bookmarkStart w:id="289" w:name="_Toc515647810"/>
      <w:bookmarkStart w:id="290" w:name="_Toc15048341"/>
      <w:bookmarkStart w:id="291" w:name="_Toc18754"/>
      <w:r>
        <w:rPr>
          <w:rFonts w:hint="eastAsia" w:ascii="宋体" w:hAnsi="宋体" w:eastAsia="宋体" w:cs="宋体"/>
          <w:b w:val="0"/>
          <w:bCs w:val="0"/>
          <w:kern w:val="0"/>
          <w:sz w:val="28"/>
          <w:szCs w:val="28"/>
        </w:rPr>
        <w:br w:type="page"/>
      </w:r>
      <w:bookmarkStart w:id="292" w:name="_Toc17072"/>
      <w:r>
        <w:rPr>
          <w:rFonts w:hint="eastAsia" w:ascii="宋体" w:hAnsi="宋体" w:eastAsia="宋体" w:cs="宋体"/>
          <w:b w:val="0"/>
          <w:bCs w:val="0"/>
          <w:kern w:val="0"/>
          <w:sz w:val="28"/>
          <w:szCs w:val="28"/>
        </w:rPr>
        <w:t>8、依法缴纳税收和社会保障资金的良好记录</w:t>
      </w:r>
      <w:bookmarkEnd w:id="287"/>
      <w:bookmarkEnd w:id="288"/>
      <w:bookmarkEnd w:id="289"/>
      <w:bookmarkEnd w:id="290"/>
      <w:bookmarkEnd w:id="291"/>
      <w:bookmarkEnd w:id="292"/>
    </w:p>
    <w:p>
      <w:pPr>
        <w:pStyle w:val="26"/>
        <w:tabs>
          <w:tab w:val="left" w:pos="5580"/>
        </w:tabs>
        <w:spacing w:line="360" w:lineRule="auto"/>
        <w:ind w:left="1080" w:leftChars="257" w:hanging="540"/>
        <w:jc w:val="center"/>
        <w:rPr>
          <w:rFonts w:hint="eastAsia" w:ascii="宋体" w:hAnsi="宋体" w:eastAsia="宋体" w:cs="宋体"/>
          <w:b/>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应提供资料：</w:t>
      </w:r>
    </w:p>
    <w:p>
      <w:pPr>
        <w:pStyle w:val="26"/>
        <w:tabs>
          <w:tab w:val="left" w:pos="5580"/>
        </w:tabs>
        <w:spacing w:line="360" w:lineRule="auto"/>
        <w:ind w:left="539"/>
        <w:rPr>
          <w:rFonts w:hint="eastAsia" w:ascii="宋体" w:hAnsi="宋体" w:eastAsia="宋体" w:cs="宋体"/>
          <w:sz w:val="24"/>
        </w:rPr>
      </w:pPr>
      <w:r>
        <w:rPr>
          <w:rFonts w:hint="eastAsia" w:ascii="宋体" w:hAnsi="宋体" w:eastAsia="宋体" w:cs="宋体"/>
          <w:sz w:val="24"/>
        </w:rPr>
        <w:t>8.1、由</w:t>
      </w:r>
      <w:r>
        <w:rPr>
          <w:rFonts w:hint="eastAsia" w:ascii="宋体" w:hAnsi="宋体" w:eastAsia="宋体" w:cs="宋体"/>
          <w:sz w:val="24"/>
          <w:lang w:eastAsia="zh-CN"/>
        </w:rPr>
        <w:t>投标人</w:t>
      </w:r>
      <w:r>
        <w:rPr>
          <w:rFonts w:hint="eastAsia" w:ascii="宋体" w:hAnsi="宋体" w:eastAsia="宋体" w:cs="宋体"/>
          <w:sz w:val="24"/>
        </w:rPr>
        <w:t>承诺本单位具有依法缴纳税收和社会保障资金的良好记录（格式自拟）。</w:t>
      </w:r>
    </w:p>
    <w:p>
      <w:pPr>
        <w:pStyle w:val="26"/>
        <w:tabs>
          <w:tab w:val="left" w:pos="5580"/>
        </w:tabs>
        <w:spacing w:line="360" w:lineRule="auto"/>
        <w:ind w:left="539"/>
        <w:rPr>
          <w:rFonts w:hint="eastAsia" w:ascii="宋体" w:hAnsi="宋体" w:eastAsia="宋体" w:cs="宋体"/>
          <w:sz w:val="24"/>
        </w:rPr>
      </w:pPr>
    </w:p>
    <w:p>
      <w:pPr>
        <w:pStyle w:val="26"/>
        <w:tabs>
          <w:tab w:val="left" w:pos="5580"/>
        </w:tabs>
        <w:spacing w:line="360" w:lineRule="auto"/>
        <w:ind w:left="539"/>
        <w:rPr>
          <w:rFonts w:hint="eastAsia" w:ascii="宋体" w:hAnsi="宋体" w:eastAsia="宋体" w:cs="宋体"/>
          <w:sz w:val="24"/>
        </w:rPr>
      </w:pPr>
    </w:p>
    <w:p>
      <w:pPr>
        <w:pStyle w:val="26"/>
        <w:tabs>
          <w:tab w:val="left" w:pos="5580"/>
        </w:tabs>
        <w:spacing w:line="360" w:lineRule="auto"/>
        <w:ind w:left="539"/>
        <w:rPr>
          <w:rFonts w:hint="eastAsia" w:ascii="宋体" w:hAnsi="宋体" w:eastAsia="宋体" w:cs="宋体"/>
          <w:sz w:val="24"/>
        </w:rPr>
      </w:pPr>
    </w:p>
    <w:p>
      <w:pPr>
        <w:spacing w:line="360" w:lineRule="auto"/>
        <w:ind w:left="1413" w:leftChars="273" w:hanging="840" w:hangingChars="3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日期：　　 　年　　月 　日</w:t>
      </w:r>
    </w:p>
    <w:p>
      <w:pPr>
        <w:pStyle w:val="26"/>
        <w:tabs>
          <w:tab w:val="left" w:pos="5580"/>
        </w:tabs>
        <w:spacing w:line="360" w:lineRule="auto"/>
        <w:ind w:left="539"/>
        <w:rPr>
          <w:rFonts w:hint="eastAsia" w:ascii="宋体" w:hAnsi="宋体" w:eastAsia="宋体" w:cs="宋体"/>
          <w:sz w:val="24"/>
        </w:rPr>
      </w:pPr>
    </w:p>
    <w:p>
      <w:pPr>
        <w:pStyle w:val="26"/>
        <w:tabs>
          <w:tab w:val="left" w:pos="5580"/>
        </w:tabs>
        <w:spacing w:line="360" w:lineRule="auto"/>
        <w:ind w:left="539"/>
        <w:rPr>
          <w:rFonts w:hint="eastAsia" w:ascii="宋体" w:hAnsi="宋体" w:eastAsia="宋体" w:cs="宋体"/>
          <w:sz w:val="24"/>
        </w:rPr>
      </w:pPr>
    </w:p>
    <w:p>
      <w:pPr>
        <w:pStyle w:val="26"/>
        <w:tabs>
          <w:tab w:val="left" w:pos="5580"/>
        </w:tabs>
        <w:spacing w:line="360" w:lineRule="auto"/>
        <w:ind w:left="539"/>
        <w:rPr>
          <w:rFonts w:hint="eastAsia" w:ascii="宋体" w:hAnsi="宋体" w:eastAsia="宋体" w:cs="宋体"/>
          <w:sz w:val="24"/>
        </w:rPr>
      </w:pPr>
    </w:p>
    <w:p>
      <w:pPr>
        <w:pStyle w:val="26"/>
        <w:tabs>
          <w:tab w:val="left" w:pos="5580"/>
        </w:tabs>
        <w:spacing w:line="360" w:lineRule="auto"/>
        <w:ind w:left="539"/>
        <w:rPr>
          <w:rFonts w:hint="eastAsia" w:ascii="宋体" w:hAnsi="宋体" w:eastAsia="宋体" w:cs="宋体"/>
          <w:kern w:val="2"/>
          <w:sz w:val="24"/>
          <w:szCs w:val="24"/>
          <w:lang w:val="en-US" w:eastAsia="zh-CN" w:bidi="ar-SA"/>
        </w:rPr>
      </w:pPr>
      <w:r>
        <w:rPr>
          <w:rFonts w:hint="eastAsia" w:ascii="宋体" w:hAnsi="宋体" w:eastAsia="宋体" w:cs="宋体"/>
          <w:sz w:val="24"/>
        </w:rPr>
        <w:t>8.2、</w:t>
      </w:r>
      <w:r>
        <w:rPr>
          <w:rFonts w:hint="eastAsia" w:ascii="宋体" w:hAnsi="宋体" w:eastAsia="宋体" w:cs="宋体"/>
          <w:kern w:val="2"/>
          <w:sz w:val="24"/>
          <w:szCs w:val="24"/>
          <w:lang w:val="en-US" w:eastAsia="zh-CN" w:bidi="ar-SA"/>
        </w:rPr>
        <w:t>需提供2022年6月以来任意3个月依法缴纳税收和社会保障资金的相关证明。</w:t>
      </w:r>
    </w:p>
    <w:p>
      <w:pPr>
        <w:tabs>
          <w:tab w:val="left" w:pos="5580"/>
        </w:tabs>
        <w:spacing w:line="360" w:lineRule="auto"/>
        <w:ind w:left="540"/>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spacing w:before="0" w:after="0" w:line="360" w:lineRule="auto"/>
        <w:jc w:val="center"/>
        <w:rPr>
          <w:rFonts w:hint="eastAsia" w:ascii="宋体" w:hAnsi="宋体" w:eastAsia="宋体" w:cs="宋体"/>
          <w:sz w:val="24"/>
        </w:rPr>
      </w:pPr>
      <w:bookmarkStart w:id="293" w:name="_Toc15048342"/>
      <w:bookmarkStart w:id="294" w:name="_Toc95835078"/>
      <w:r>
        <w:rPr>
          <w:rFonts w:hint="eastAsia" w:ascii="宋体" w:hAnsi="宋体" w:eastAsia="宋体" w:cs="宋体"/>
          <w:b w:val="0"/>
          <w:bCs w:val="0"/>
          <w:kern w:val="0"/>
          <w:sz w:val="28"/>
          <w:szCs w:val="28"/>
        </w:rPr>
        <w:br w:type="page"/>
      </w:r>
      <w:bookmarkStart w:id="295" w:name="_Toc29161"/>
      <w:r>
        <w:rPr>
          <w:rFonts w:hint="eastAsia" w:ascii="宋体" w:hAnsi="宋体" w:eastAsia="宋体" w:cs="宋体"/>
          <w:b w:val="0"/>
          <w:bCs w:val="0"/>
          <w:kern w:val="0"/>
          <w:sz w:val="28"/>
          <w:szCs w:val="28"/>
        </w:rPr>
        <w:t>9 、</w:t>
      </w:r>
      <w:bookmarkStart w:id="296" w:name="_Hlk96070088"/>
      <w:r>
        <w:rPr>
          <w:rFonts w:hint="eastAsia" w:ascii="宋体" w:hAnsi="宋体" w:eastAsia="宋体" w:cs="宋体"/>
          <w:b w:val="0"/>
          <w:bCs w:val="0"/>
          <w:kern w:val="0"/>
          <w:sz w:val="28"/>
          <w:szCs w:val="28"/>
        </w:rPr>
        <w:t>参加政府采购活动前3年内</w:t>
      </w:r>
      <w:bookmarkStart w:id="297" w:name="_Toc515647812"/>
      <w:bookmarkStart w:id="298" w:name="_Toc1137"/>
      <w:bookmarkStart w:id="299" w:name="_Toc6008"/>
      <w:r>
        <w:rPr>
          <w:rFonts w:hint="eastAsia" w:ascii="宋体" w:hAnsi="宋体" w:eastAsia="宋体" w:cs="宋体"/>
          <w:b w:val="0"/>
          <w:bCs w:val="0"/>
          <w:kern w:val="0"/>
          <w:sz w:val="28"/>
          <w:szCs w:val="28"/>
        </w:rPr>
        <w:t>在经营活动中没有重大违法记录的</w:t>
      </w:r>
      <w:bookmarkEnd w:id="297"/>
      <w:bookmarkEnd w:id="298"/>
      <w:bookmarkEnd w:id="299"/>
      <w:r>
        <w:rPr>
          <w:rFonts w:hint="eastAsia" w:ascii="宋体" w:hAnsi="宋体" w:eastAsia="宋体" w:cs="宋体"/>
          <w:b w:val="0"/>
          <w:bCs w:val="0"/>
          <w:kern w:val="0"/>
          <w:sz w:val="28"/>
          <w:szCs w:val="28"/>
        </w:rPr>
        <w:t>书面声明</w:t>
      </w:r>
      <w:bookmarkEnd w:id="293"/>
      <w:bookmarkEnd w:id="294"/>
      <w:bookmarkEnd w:id="295"/>
      <w:bookmarkEnd w:id="296"/>
    </w:p>
    <w:p>
      <w:pPr>
        <w:tabs>
          <w:tab w:val="left" w:pos="0"/>
          <w:tab w:val="left" w:pos="8931"/>
        </w:tabs>
        <w:spacing w:line="360" w:lineRule="auto"/>
        <w:ind w:right="25" w:rightChars="12"/>
        <w:jc w:val="center"/>
        <w:rPr>
          <w:rFonts w:hint="eastAsia" w:ascii="宋体" w:hAnsi="宋体" w:eastAsia="宋体" w:cs="宋体"/>
          <w:sz w:val="30"/>
          <w:szCs w:val="30"/>
        </w:rPr>
      </w:pPr>
    </w:p>
    <w:p>
      <w:pPr>
        <w:pStyle w:val="22"/>
        <w:spacing w:line="360" w:lineRule="auto"/>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r>
        <w:rPr>
          <w:rFonts w:hint="eastAsia" w:ascii="宋体" w:hAnsi="宋体" w:eastAsia="宋体" w:cs="宋体"/>
          <w:sz w:val="24"/>
          <w:u w:val="single"/>
        </w:rPr>
        <w:t xml:space="preserve">致： （填写采购人名称） </w:t>
      </w:r>
      <w:r>
        <w:rPr>
          <w:rFonts w:hint="eastAsia" w:ascii="宋体" w:hAnsi="宋体" w:eastAsia="宋体" w:cs="宋体"/>
          <w:sz w:val="24"/>
        </w:rPr>
        <w:t xml:space="preserve"> </w:t>
      </w:r>
    </w:p>
    <w:p>
      <w:pPr>
        <w:pStyle w:val="22"/>
        <w:spacing w:line="360" w:lineRule="auto"/>
        <w:ind w:firstLine="480" w:firstLineChars="200"/>
        <w:jc w:val="left"/>
        <w:rPr>
          <w:rFonts w:hint="eastAsia" w:ascii="宋体" w:hAnsi="宋体" w:eastAsia="宋体" w:cs="宋体"/>
          <w:sz w:val="24"/>
        </w:rPr>
      </w:pPr>
      <w:bookmarkStart w:id="300" w:name="_Hlk96070197"/>
      <w:r>
        <w:rPr>
          <w:rFonts w:hint="eastAsia" w:ascii="宋体" w:hAnsi="宋体" w:eastAsia="宋体" w:cs="宋体"/>
          <w:sz w:val="24"/>
        </w:rPr>
        <w:t>我单位声明：</w:t>
      </w:r>
    </w:p>
    <w:p>
      <w:pPr>
        <w:pStyle w:val="22"/>
        <w:spacing w:line="360" w:lineRule="auto"/>
        <w:ind w:firstLine="480" w:firstLineChars="200"/>
        <w:jc w:val="left"/>
        <w:rPr>
          <w:rFonts w:hint="eastAsia" w:ascii="宋体" w:hAnsi="宋体" w:eastAsia="宋体" w:cs="宋体"/>
          <w:sz w:val="24"/>
        </w:rPr>
      </w:pPr>
      <w:bookmarkStart w:id="301" w:name="_Hlk95836409"/>
      <w:bookmarkStart w:id="302" w:name="_Hlk96069469"/>
      <w:r>
        <w:rPr>
          <w:rFonts w:hint="eastAsia" w:ascii="宋体" w:hAnsi="宋体" w:eastAsia="宋体" w:cs="宋体"/>
          <w:sz w:val="24"/>
        </w:rPr>
        <w:t>我单位参加本次政府采购活动前三年内在经营活动中没有重大违法记录</w:t>
      </w:r>
      <w:bookmarkEnd w:id="301"/>
      <w:r>
        <w:rPr>
          <w:rFonts w:hint="eastAsia" w:ascii="宋体" w:hAnsi="宋体" w:eastAsia="宋体" w:cs="宋体"/>
          <w:sz w:val="24"/>
        </w:rPr>
        <w:t>。如发现我单位提供的书面声明不属实时，我单位将按照《政府采购法》有关提供虚假材料的规定，接受处罚。同意取消我单位参与本项目政府采购活动的资格，并将承担相关法律责任。</w:t>
      </w:r>
      <w:bookmarkEnd w:id="302"/>
    </w:p>
    <w:p>
      <w:pPr>
        <w:spacing w:line="360" w:lineRule="auto"/>
        <w:ind w:right="1050" w:rightChars="500" w:firstLine="480" w:firstLineChars="200"/>
        <w:rPr>
          <w:rFonts w:hint="eastAsia" w:ascii="宋体" w:hAnsi="宋体" w:eastAsia="宋体" w:cs="宋体"/>
          <w:sz w:val="24"/>
          <w:szCs w:val="20"/>
        </w:rPr>
      </w:pPr>
      <w:r>
        <w:rPr>
          <w:rFonts w:hint="eastAsia" w:ascii="宋体" w:hAnsi="宋体" w:eastAsia="宋体" w:cs="宋体"/>
          <w:sz w:val="24"/>
          <w:szCs w:val="20"/>
        </w:rPr>
        <w:t>特此声明。</w:t>
      </w:r>
      <w:bookmarkEnd w:id="300"/>
    </w:p>
    <w:p>
      <w:pPr>
        <w:pStyle w:val="22"/>
        <w:spacing w:line="360" w:lineRule="auto"/>
        <w:jc w:val="left"/>
        <w:rPr>
          <w:rFonts w:hint="eastAsia" w:ascii="宋体" w:hAnsi="宋体" w:eastAsia="宋体" w:cs="宋体"/>
          <w:sz w:val="24"/>
        </w:rPr>
      </w:pPr>
    </w:p>
    <w:p>
      <w:pPr>
        <w:spacing w:line="360" w:lineRule="auto"/>
        <w:ind w:firstLine="360" w:firstLineChars="1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360" w:firstLineChars="150"/>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2"/>
        <w:spacing w:line="360" w:lineRule="auto"/>
        <w:ind w:left="0" w:leftChars="0" w:firstLine="360" w:firstLineChars="150"/>
        <w:jc w:val="left"/>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2"/>
        <w:spacing w:line="360" w:lineRule="auto"/>
        <w:ind w:firstLine="720" w:firstLineChars="300"/>
        <w:jc w:val="left"/>
        <w:rPr>
          <w:rFonts w:hint="eastAsia" w:ascii="宋体" w:hAnsi="宋体" w:eastAsia="宋体" w:cs="宋体"/>
          <w:sz w:val="24"/>
        </w:rPr>
      </w:pPr>
    </w:p>
    <w:p>
      <w:pPr>
        <w:pStyle w:val="22"/>
        <w:spacing w:line="360" w:lineRule="auto"/>
        <w:ind w:firstLine="720" w:firstLineChars="300"/>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r>
        <w:rPr>
          <w:rFonts w:hint="eastAsia" w:ascii="宋体" w:hAnsi="宋体" w:eastAsia="宋体" w:cs="宋体"/>
          <w:sz w:val="24"/>
        </w:rPr>
        <w:t>说明：</w:t>
      </w:r>
    </w:p>
    <w:p>
      <w:pPr>
        <w:pStyle w:val="22"/>
        <w:spacing w:line="360" w:lineRule="auto"/>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投标人</w:t>
      </w:r>
      <w:r>
        <w:rPr>
          <w:rFonts w:hint="eastAsia" w:ascii="宋体" w:hAnsi="宋体" w:eastAsia="宋体" w:cs="宋体"/>
          <w:sz w:val="24"/>
        </w:rPr>
        <w:t>如果在参加本投标活动前三年内在经营活动中有重大违法记录应如实做出说明。</w:t>
      </w:r>
    </w:p>
    <w:p>
      <w:pPr>
        <w:pStyle w:val="22"/>
        <w:spacing w:line="360" w:lineRule="auto"/>
        <w:jc w:val="left"/>
        <w:rPr>
          <w:rFonts w:hint="eastAsia" w:ascii="宋体" w:hAnsi="宋体" w:eastAsia="宋体" w:cs="宋体"/>
          <w:sz w:val="24"/>
        </w:rPr>
      </w:pPr>
    </w:p>
    <w:p>
      <w:pPr>
        <w:pStyle w:val="4"/>
        <w:widowControl/>
        <w:jc w:val="center"/>
        <w:rPr>
          <w:rFonts w:hint="eastAsia" w:ascii="宋体" w:hAnsi="宋体" w:eastAsia="宋体" w:cs="宋体"/>
          <w:sz w:val="24"/>
        </w:rPr>
      </w:pPr>
      <w:bookmarkStart w:id="303" w:name="_Toc33634379"/>
      <w:r>
        <w:rPr>
          <w:rFonts w:hint="eastAsia" w:ascii="宋体" w:hAnsi="宋体" w:eastAsia="宋体" w:cs="宋体"/>
          <w:b w:val="0"/>
          <w:bCs w:val="0"/>
          <w:kern w:val="0"/>
          <w:sz w:val="28"/>
          <w:szCs w:val="28"/>
        </w:rPr>
        <w:br w:type="page"/>
      </w:r>
      <w:bookmarkStart w:id="304" w:name="_Toc21501"/>
      <w:r>
        <w:rPr>
          <w:rFonts w:hint="eastAsia" w:ascii="宋体" w:hAnsi="宋体" w:eastAsia="宋体" w:cs="宋体"/>
          <w:b w:val="0"/>
          <w:bCs w:val="0"/>
          <w:kern w:val="0"/>
          <w:sz w:val="28"/>
          <w:szCs w:val="28"/>
        </w:rPr>
        <w:t>10、</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关联单位的说明</w:t>
      </w:r>
      <w:bookmarkEnd w:id="303"/>
      <w:bookmarkEnd w:id="304"/>
    </w:p>
    <w:p>
      <w:pPr>
        <w:pStyle w:val="13"/>
        <w:spacing w:line="360" w:lineRule="auto"/>
        <w:jc w:val="center"/>
        <w:rPr>
          <w:rFonts w:hint="eastAsia" w:ascii="宋体" w:hAnsi="宋体" w:eastAsia="宋体" w:cs="宋体"/>
        </w:rPr>
      </w:pPr>
    </w:p>
    <w:p>
      <w:pPr>
        <w:pStyle w:val="13"/>
        <w:spacing w:line="360" w:lineRule="auto"/>
        <w:ind w:firstLine="480"/>
        <w:rPr>
          <w:rFonts w:hint="eastAsia" w:ascii="宋体" w:hAnsi="宋体" w:eastAsia="宋体" w:cs="宋体"/>
          <w:sz w:val="24"/>
        </w:rPr>
      </w:pPr>
      <w:bookmarkStart w:id="305" w:name="_Hlk87025127"/>
      <w:r>
        <w:rPr>
          <w:rFonts w:hint="eastAsia" w:ascii="宋体" w:hAnsi="宋体" w:eastAsia="宋体" w:cs="宋体"/>
          <w:sz w:val="24"/>
        </w:rPr>
        <w:t>说明：</w:t>
      </w:r>
    </w:p>
    <w:p>
      <w:pPr>
        <w:pStyle w:val="13"/>
        <w:spacing w:line="360" w:lineRule="auto"/>
        <w:ind w:firstLine="480"/>
        <w:rPr>
          <w:rFonts w:hint="eastAsia" w:ascii="宋体" w:hAnsi="宋体" w:eastAsia="宋体" w:cs="宋体"/>
          <w:sz w:val="24"/>
        </w:rPr>
      </w:pPr>
      <w:r>
        <w:rPr>
          <w:rFonts w:hint="eastAsia" w:ascii="宋体" w:hAnsi="宋体" w:eastAsia="宋体" w:cs="宋体"/>
          <w:sz w:val="24"/>
        </w:rPr>
        <w:t>10.1、</w:t>
      </w:r>
      <w:r>
        <w:rPr>
          <w:rFonts w:hint="eastAsia" w:ascii="宋体" w:hAnsi="宋体" w:eastAsia="宋体" w:cs="宋体"/>
          <w:sz w:val="24"/>
          <w:lang w:eastAsia="zh-CN"/>
        </w:rPr>
        <w:t>投标人</w:t>
      </w:r>
      <w:r>
        <w:rPr>
          <w:rFonts w:hint="eastAsia" w:ascii="宋体" w:hAnsi="宋体" w:eastAsia="宋体" w:cs="宋体"/>
          <w:sz w:val="24"/>
        </w:rPr>
        <w:t>应当如实披露与本单位存在下列关联关系的单位名称：</w:t>
      </w:r>
    </w:p>
    <w:p>
      <w:pPr>
        <w:pStyle w:val="13"/>
        <w:spacing w:line="360" w:lineRule="auto"/>
        <w:ind w:firstLine="48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eastAsia="zh-CN"/>
        </w:rPr>
        <w:t>投标人</w:t>
      </w:r>
      <w:r>
        <w:rPr>
          <w:rFonts w:hint="eastAsia" w:ascii="宋体" w:hAnsi="宋体" w:eastAsia="宋体" w:cs="宋体"/>
          <w:sz w:val="24"/>
        </w:rPr>
        <w:t>单位法定代表人（或负责人）为同一人的其他单位；</w:t>
      </w:r>
      <w:r>
        <w:rPr>
          <w:rFonts w:hint="eastAsia" w:ascii="宋体" w:hAnsi="宋体" w:eastAsia="宋体" w:cs="宋体"/>
          <w:sz w:val="24"/>
        </w:rPr>
        <w:br w:type="textWrapping"/>
      </w:r>
      <w:r>
        <w:rPr>
          <w:rFonts w:hint="eastAsia" w:ascii="宋体" w:hAnsi="宋体" w:eastAsia="宋体" w:cs="宋体"/>
          <w:sz w:val="24"/>
        </w:rPr>
        <w:t xml:space="preserve">    （2）与</w:t>
      </w:r>
      <w:r>
        <w:rPr>
          <w:rFonts w:hint="eastAsia" w:ascii="宋体" w:hAnsi="宋体" w:eastAsia="宋体" w:cs="宋体"/>
          <w:sz w:val="24"/>
          <w:lang w:eastAsia="zh-CN"/>
        </w:rPr>
        <w:t>投标人</w:t>
      </w:r>
      <w:r>
        <w:rPr>
          <w:rFonts w:hint="eastAsia" w:ascii="宋体" w:hAnsi="宋体" w:eastAsia="宋体" w:cs="宋体"/>
          <w:sz w:val="24"/>
        </w:rPr>
        <w:t>存在直接控股、管理关系的其他单位。</w:t>
      </w:r>
    </w:p>
    <w:p>
      <w:pPr>
        <w:pStyle w:val="13"/>
        <w:spacing w:line="360" w:lineRule="auto"/>
        <w:ind w:firstLine="480"/>
        <w:rPr>
          <w:rFonts w:hint="eastAsia" w:ascii="宋体" w:hAnsi="宋体" w:eastAsia="宋体" w:cs="宋体"/>
          <w:sz w:val="24"/>
        </w:rPr>
      </w:pPr>
      <w:r>
        <w:rPr>
          <w:rFonts w:hint="eastAsia" w:ascii="宋体" w:hAnsi="宋体" w:eastAsia="宋体" w:cs="宋体"/>
          <w:sz w:val="24"/>
        </w:rPr>
        <w:t>注：若无此情形，写“无”即可。</w:t>
      </w:r>
    </w:p>
    <w:p>
      <w:pPr>
        <w:pStyle w:val="13"/>
        <w:spacing w:line="360" w:lineRule="auto"/>
        <w:ind w:firstLine="480"/>
        <w:rPr>
          <w:rFonts w:hint="eastAsia" w:ascii="宋体" w:hAnsi="宋体" w:eastAsia="宋体" w:cs="宋体"/>
          <w:sz w:val="24"/>
        </w:rPr>
      </w:pPr>
    </w:p>
    <w:bookmarkEnd w:id="305"/>
    <w:p>
      <w:pPr>
        <w:spacing w:line="360" w:lineRule="auto"/>
        <w:ind w:left="719" w:leftChars="228" w:hanging="240" w:hangingChars="100"/>
        <w:rPr>
          <w:rFonts w:hint="eastAsia" w:ascii="宋体" w:hAnsi="宋体" w:eastAsia="宋体" w:cs="宋体"/>
          <w:sz w:val="24"/>
        </w:rPr>
      </w:pPr>
    </w:p>
    <w:p>
      <w:pPr>
        <w:spacing w:line="360" w:lineRule="auto"/>
        <w:ind w:left="719" w:leftChars="228" w:hanging="240" w:hangingChars="100"/>
        <w:rPr>
          <w:rFonts w:hint="eastAsia" w:ascii="宋体" w:hAnsi="宋体" w:eastAsia="宋体" w:cs="宋体"/>
          <w:sz w:val="24"/>
        </w:rPr>
      </w:pPr>
      <w:r>
        <w:rPr>
          <w:rFonts w:hint="eastAsia" w:ascii="宋体" w:hAnsi="宋体" w:eastAsia="宋体" w:cs="宋体"/>
          <w:sz w:val="24"/>
        </w:rPr>
        <w:t>10.2、单位法定代表人（或负责人）为同一个人或者存在控股、管理关系的不同单位、不得参加同一标段（或同一包）投标或者未划分标段（或包）的同一合同项下的政府采购活动。需</w:t>
      </w:r>
      <w:r>
        <w:rPr>
          <w:rFonts w:hint="eastAsia" w:ascii="宋体" w:hAnsi="宋体" w:eastAsia="宋体" w:cs="宋体"/>
          <w:sz w:val="24"/>
          <w:lang w:eastAsia="zh-CN"/>
        </w:rPr>
        <w:t>投标人</w:t>
      </w:r>
      <w:r>
        <w:rPr>
          <w:rFonts w:hint="eastAsia" w:ascii="宋体" w:hAnsi="宋体" w:eastAsia="宋体" w:cs="宋体"/>
          <w:sz w:val="24"/>
        </w:rPr>
        <w:t>出具承诺函，承诺函格式自拟，要求加盖单位公章。</w:t>
      </w:r>
    </w:p>
    <w:p>
      <w:pPr>
        <w:spacing w:line="360" w:lineRule="auto"/>
        <w:ind w:left="719" w:leftChars="228" w:hanging="240" w:hangingChars="100"/>
        <w:rPr>
          <w:rFonts w:hint="eastAsia" w:ascii="宋体" w:hAnsi="宋体" w:eastAsia="宋体" w:cs="宋体"/>
          <w:sz w:val="24"/>
        </w:rPr>
      </w:pPr>
    </w:p>
    <w:p>
      <w:pPr>
        <w:spacing w:line="360" w:lineRule="auto"/>
        <w:ind w:left="719" w:leftChars="228" w:hanging="240" w:hangingChars="100"/>
        <w:rPr>
          <w:rFonts w:hint="eastAsia" w:ascii="宋体" w:hAnsi="宋体" w:eastAsia="宋体" w:cs="宋体"/>
          <w:sz w:val="24"/>
        </w:rPr>
      </w:pPr>
    </w:p>
    <w:p>
      <w:pPr>
        <w:spacing w:line="360" w:lineRule="auto"/>
        <w:ind w:left="1413" w:leftChars="273" w:hanging="840" w:hangingChars="350"/>
        <w:jc w:val="left"/>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（加盖企业电子签章）</w:t>
      </w:r>
    </w:p>
    <w:p>
      <w:pPr>
        <w:spacing w:line="360" w:lineRule="auto"/>
        <w:ind w:left="1621" w:leftChars="287" w:hanging="1018"/>
        <w:jc w:val="left"/>
        <w:rPr>
          <w:rFonts w:hint="eastAsia" w:ascii="宋体" w:hAnsi="宋体" w:eastAsia="宋体" w:cs="宋体"/>
          <w:sz w:val="24"/>
        </w:rPr>
      </w:pPr>
      <w:r>
        <w:rPr>
          <w:rFonts w:hint="eastAsia" w:ascii="宋体" w:hAnsi="宋体" w:eastAsia="宋体" w:cs="宋体"/>
          <w:sz w:val="24"/>
          <w:u w:val="single" w:color="FFFFFF"/>
        </w:rPr>
        <w:t>法定代表人（或非法人组织负责人）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（加盖个人电子签章）</w:t>
      </w:r>
    </w:p>
    <w:p>
      <w:pPr>
        <w:spacing w:line="480" w:lineRule="auto"/>
        <w:ind w:firstLine="600" w:firstLineChars="250"/>
        <w:rPr>
          <w:rFonts w:hint="eastAsia" w:ascii="宋体" w:hAnsi="宋体" w:eastAsia="宋体" w:cs="宋体"/>
        </w:rPr>
      </w:pPr>
      <w:r>
        <w:rPr>
          <w:rFonts w:hint="eastAsia" w:ascii="宋体" w:hAnsi="宋体" w:eastAsia="宋体" w:cs="宋体"/>
          <w:sz w:val="24"/>
        </w:rPr>
        <w:t>日期：　　 　年　　月 　日</w:t>
      </w:r>
    </w:p>
    <w:p>
      <w:pPr>
        <w:pStyle w:val="26"/>
        <w:tabs>
          <w:tab w:val="left" w:pos="5580"/>
        </w:tabs>
        <w:spacing w:line="360" w:lineRule="auto"/>
        <w:ind w:left="539"/>
        <w:rPr>
          <w:rFonts w:hint="eastAsia" w:ascii="宋体" w:hAnsi="宋体" w:eastAsia="宋体" w:cs="宋体"/>
          <w:sz w:val="24"/>
        </w:rPr>
      </w:pPr>
    </w:p>
    <w:p>
      <w:pPr>
        <w:pStyle w:val="22"/>
        <w:spacing w:line="360" w:lineRule="auto"/>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p>
    <w:p>
      <w:pPr>
        <w:pStyle w:val="4"/>
        <w:widowControl/>
        <w:jc w:val="center"/>
        <w:rPr>
          <w:rFonts w:hint="eastAsia" w:ascii="宋体" w:hAnsi="宋体" w:eastAsia="宋体" w:cs="宋体"/>
          <w:b w:val="0"/>
          <w:sz w:val="24"/>
        </w:rPr>
      </w:pPr>
      <w:r>
        <w:rPr>
          <w:rFonts w:hint="eastAsia" w:ascii="宋体" w:hAnsi="宋体" w:eastAsia="宋体" w:cs="宋体"/>
          <w:b w:val="0"/>
          <w:bCs w:val="0"/>
          <w:kern w:val="0"/>
          <w:sz w:val="28"/>
          <w:szCs w:val="28"/>
        </w:rPr>
        <w:br w:type="page"/>
      </w:r>
      <w:bookmarkStart w:id="306" w:name="_Toc26166"/>
      <w:r>
        <w:rPr>
          <w:rFonts w:hint="eastAsia" w:ascii="宋体" w:hAnsi="宋体" w:eastAsia="宋体" w:cs="宋体"/>
          <w:b w:val="0"/>
          <w:bCs w:val="0"/>
          <w:kern w:val="0"/>
          <w:sz w:val="28"/>
          <w:szCs w:val="28"/>
        </w:rPr>
        <w:t>11、反商业贿赂承诺书</w:t>
      </w:r>
      <w:bookmarkEnd w:id="306"/>
    </w:p>
    <w:p>
      <w:pPr>
        <w:tabs>
          <w:tab w:val="left" w:pos="0"/>
          <w:tab w:val="left" w:pos="8931"/>
        </w:tabs>
        <w:spacing w:line="360" w:lineRule="auto"/>
        <w:ind w:right="25" w:rightChars="12"/>
        <w:jc w:val="center"/>
        <w:rPr>
          <w:rFonts w:hint="eastAsia" w:ascii="宋体" w:hAnsi="宋体" w:eastAsia="宋体" w:cs="宋体"/>
          <w:sz w:val="30"/>
          <w:szCs w:val="30"/>
        </w:rPr>
      </w:pPr>
    </w:p>
    <w:p>
      <w:pPr>
        <w:pStyle w:val="22"/>
        <w:spacing w:line="360" w:lineRule="auto"/>
        <w:jc w:val="left"/>
        <w:rPr>
          <w:rFonts w:hint="eastAsia" w:ascii="宋体" w:hAnsi="宋体" w:eastAsia="宋体" w:cs="宋体"/>
          <w:sz w:val="24"/>
        </w:rPr>
      </w:pPr>
      <w:r>
        <w:rPr>
          <w:rFonts w:hint="eastAsia" w:ascii="宋体" w:hAnsi="宋体" w:eastAsia="宋体" w:cs="宋体"/>
          <w:sz w:val="24"/>
        </w:rPr>
        <w:t>我单位承诺：</w:t>
      </w:r>
    </w:p>
    <w:p>
      <w:pPr>
        <w:pStyle w:val="22"/>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在参加</w:t>
      </w:r>
      <w:r>
        <w:rPr>
          <w:rFonts w:hint="eastAsia" w:ascii="宋体" w:hAnsi="宋体" w:eastAsia="宋体" w:cs="宋体"/>
          <w:sz w:val="24"/>
          <w:u w:val="single"/>
        </w:rPr>
        <w:t xml:space="preserve"> （投标项目名称）招投标</w:t>
      </w:r>
      <w:r>
        <w:rPr>
          <w:rFonts w:hint="eastAsia" w:ascii="宋体" w:hAnsi="宋体" w:eastAsia="宋体" w:cs="宋体"/>
          <w:sz w:val="24"/>
        </w:rPr>
        <w:t>活动中，我单位保证做到：</w:t>
      </w:r>
    </w:p>
    <w:p>
      <w:pPr>
        <w:pStyle w:val="22"/>
        <w:spacing w:line="360" w:lineRule="auto"/>
        <w:jc w:val="left"/>
        <w:rPr>
          <w:rFonts w:hint="eastAsia" w:ascii="宋体" w:hAnsi="宋体" w:eastAsia="宋体" w:cs="宋体"/>
          <w:sz w:val="24"/>
        </w:rPr>
      </w:pPr>
      <w:r>
        <w:rPr>
          <w:rFonts w:hint="eastAsia" w:ascii="宋体" w:hAnsi="宋体" w:eastAsia="宋体" w:cs="宋体"/>
          <w:sz w:val="24"/>
        </w:rPr>
        <w:t>11.1、公平竞争参加本次招投标活动。</w:t>
      </w:r>
    </w:p>
    <w:p>
      <w:pPr>
        <w:pStyle w:val="22"/>
        <w:spacing w:line="360" w:lineRule="auto"/>
        <w:jc w:val="left"/>
        <w:rPr>
          <w:rFonts w:hint="eastAsia" w:ascii="宋体" w:hAnsi="宋体" w:eastAsia="宋体" w:cs="宋体"/>
          <w:sz w:val="24"/>
        </w:rPr>
      </w:pPr>
      <w:r>
        <w:rPr>
          <w:rFonts w:hint="eastAsia" w:ascii="宋体" w:hAnsi="宋体" w:eastAsia="宋体" w:cs="宋体"/>
          <w:sz w:val="24"/>
        </w:rPr>
        <w:t>11.2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22"/>
        <w:spacing w:line="360" w:lineRule="auto"/>
        <w:jc w:val="left"/>
        <w:rPr>
          <w:rFonts w:hint="eastAsia" w:ascii="宋体" w:hAnsi="宋体" w:eastAsia="宋体" w:cs="宋体"/>
          <w:sz w:val="24"/>
        </w:rPr>
      </w:pPr>
      <w:r>
        <w:rPr>
          <w:rFonts w:hint="eastAsia" w:ascii="宋体" w:hAnsi="宋体" w:eastAsia="宋体" w:cs="宋体"/>
          <w:sz w:val="24"/>
        </w:rPr>
        <w:t>11.3、若出现上述行为，我单位及参与投标的工作人员愿意接受按照国家法律法规等有关规定给予的处罚。</w:t>
      </w:r>
    </w:p>
    <w:p>
      <w:pPr>
        <w:pStyle w:val="22"/>
        <w:spacing w:line="360" w:lineRule="auto"/>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p>
    <w:p>
      <w:pPr>
        <w:pStyle w:val="22"/>
        <w:spacing w:line="360" w:lineRule="auto"/>
        <w:jc w:val="left"/>
        <w:rPr>
          <w:rFonts w:hint="eastAsia" w:ascii="宋体" w:hAnsi="宋体" w:eastAsia="宋体" w:cs="宋体"/>
          <w:sz w:val="24"/>
        </w:rPr>
      </w:pPr>
    </w:p>
    <w:p>
      <w:pPr>
        <w:spacing w:line="360" w:lineRule="auto"/>
        <w:ind w:firstLine="360" w:firstLineChars="1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360" w:firstLineChars="15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2"/>
        <w:spacing w:line="360" w:lineRule="auto"/>
        <w:ind w:left="0" w:leftChars="0" w:firstLine="360" w:firstLineChars="150"/>
        <w:jc w:val="left"/>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2"/>
        <w:spacing w:line="360" w:lineRule="auto"/>
        <w:jc w:val="left"/>
        <w:rPr>
          <w:rFonts w:hint="eastAsia" w:ascii="宋体" w:hAnsi="宋体" w:eastAsia="宋体" w:cs="宋体"/>
          <w:sz w:val="24"/>
        </w:rPr>
      </w:pPr>
    </w:p>
    <w:p>
      <w:pPr>
        <w:spacing w:line="360" w:lineRule="auto"/>
        <w:rPr>
          <w:rFonts w:hint="eastAsia" w:ascii="宋体" w:hAnsi="宋体" w:eastAsia="宋体" w:cs="宋体"/>
        </w:rPr>
      </w:pPr>
    </w:p>
    <w:p>
      <w:pPr>
        <w:pStyle w:val="4"/>
        <w:widowControl/>
        <w:jc w:val="center"/>
        <w:rPr>
          <w:rFonts w:hint="eastAsia" w:ascii="宋体" w:hAnsi="宋体" w:eastAsia="宋体" w:cs="宋体"/>
          <w:sz w:val="24"/>
        </w:rPr>
      </w:pPr>
      <w:r>
        <w:rPr>
          <w:rFonts w:hint="eastAsia" w:ascii="宋体" w:hAnsi="宋体" w:eastAsia="宋体" w:cs="宋体"/>
          <w:b w:val="0"/>
          <w:bCs w:val="0"/>
          <w:kern w:val="0"/>
          <w:sz w:val="28"/>
          <w:szCs w:val="28"/>
        </w:rPr>
        <w:br w:type="page"/>
      </w:r>
      <w:bookmarkStart w:id="307" w:name="_Toc12060"/>
      <w:r>
        <w:rPr>
          <w:rFonts w:hint="eastAsia" w:ascii="宋体" w:hAnsi="宋体" w:eastAsia="宋体" w:cs="宋体"/>
          <w:b w:val="0"/>
          <w:bCs w:val="0"/>
          <w:kern w:val="0"/>
          <w:sz w:val="28"/>
          <w:szCs w:val="28"/>
        </w:rPr>
        <w:t>12、招标代理服务费交纳承诺函</w:t>
      </w:r>
      <w:bookmarkEnd w:id="307"/>
    </w:p>
    <w:p>
      <w:pPr>
        <w:tabs>
          <w:tab w:val="left" w:pos="0"/>
          <w:tab w:val="left" w:pos="8931"/>
        </w:tabs>
        <w:spacing w:line="360" w:lineRule="auto"/>
        <w:ind w:right="25" w:rightChars="12"/>
        <w:jc w:val="center"/>
        <w:rPr>
          <w:rFonts w:hint="eastAsia" w:ascii="宋体" w:hAnsi="宋体" w:eastAsia="宋体" w:cs="宋体"/>
          <w:sz w:val="30"/>
          <w:szCs w:val="30"/>
        </w:rPr>
      </w:pPr>
    </w:p>
    <w:p>
      <w:pPr>
        <w:widowControl/>
        <w:shd w:val="clear" w:color="auto" w:fill="FFFFFF"/>
        <w:spacing w:line="360" w:lineRule="auto"/>
        <w:rPr>
          <w:rFonts w:hint="eastAsia" w:ascii="宋体" w:hAnsi="宋体" w:eastAsia="宋体" w:cs="宋体"/>
          <w:spacing w:val="8"/>
          <w:kern w:val="0"/>
          <w:sz w:val="24"/>
        </w:rPr>
      </w:pPr>
    </w:p>
    <w:p>
      <w:pPr>
        <w:widowControl/>
        <w:shd w:val="clear" w:color="auto" w:fill="FFFFFF"/>
        <w:spacing w:line="360" w:lineRule="auto"/>
        <w:rPr>
          <w:rFonts w:hint="eastAsia" w:ascii="宋体" w:hAnsi="宋体" w:eastAsia="宋体" w:cs="宋体"/>
          <w:spacing w:val="8"/>
          <w:kern w:val="0"/>
          <w:sz w:val="26"/>
          <w:szCs w:val="26"/>
        </w:rPr>
      </w:pPr>
      <w:r>
        <w:rPr>
          <w:rFonts w:hint="eastAsia" w:ascii="宋体" w:hAnsi="宋体" w:eastAsia="宋体" w:cs="宋体"/>
          <w:spacing w:val="8"/>
          <w:kern w:val="0"/>
          <w:sz w:val="24"/>
        </w:rPr>
        <w:t>致（河南招标采购服务有限公司）：</w:t>
      </w:r>
    </w:p>
    <w:p>
      <w:pPr>
        <w:widowControl/>
        <w:shd w:val="clear" w:color="auto" w:fill="FFFFFF"/>
        <w:spacing w:line="360" w:lineRule="auto"/>
        <w:ind w:firstLine="480"/>
        <w:rPr>
          <w:rFonts w:hint="eastAsia" w:ascii="宋体" w:hAnsi="宋体" w:eastAsia="宋体" w:cs="宋体"/>
          <w:spacing w:val="8"/>
          <w:kern w:val="0"/>
          <w:sz w:val="26"/>
          <w:szCs w:val="26"/>
        </w:rPr>
      </w:pPr>
      <w:r>
        <w:rPr>
          <w:rFonts w:hint="eastAsia" w:ascii="宋体" w:hAnsi="宋体" w:eastAsia="宋体" w:cs="宋体"/>
          <w:spacing w:val="8"/>
          <w:kern w:val="0"/>
          <w:sz w:val="24"/>
        </w:rPr>
        <w:t>我们在贵公司组织的（填写项目名称及标段或包号：     ，招标编号：   ）招标中</w:t>
      </w:r>
      <w:r>
        <w:rPr>
          <w:rFonts w:hint="eastAsia" w:ascii="宋体" w:hAnsi="宋体" w:eastAsia="宋体" w:cs="宋体"/>
          <w:b/>
          <w:spacing w:val="8"/>
          <w:kern w:val="0"/>
          <w:sz w:val="24"/>
        </w:rPr>
        <w:t>若被确定为</w:t>
      </w:r>
      <w:r>
        <w:rPr>
          <w:rFonts w:hint="eastAsia" w:ascii="宋体" w:hAnsi="宋体" w:eastAsia="宋体" w:cs="宋体"/>
          <w:b/>
          <w:spacing w:val="8"/>
          <w:kern w:val="0"/>
          <w:sz w:val="24"/>
          <w:lang w:eastAsia="zh-CN"/>
        </w:rPr>
        <w:t>中标人</w:t>
      </w:r>
      <w:r>
        <w:rPr>
          <w:rFonts w:hint="eastAsia" w:ascii="宋体" w:hAnsi="宋体" w:eastAsia="宋体" w:cs="宋体"/>
          <w:spacing w:val="8"/>
          <w:kern w:val="0"/>
          <w:sz w:val="24"/>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pPr>
        <w:widowControl/>
        <w:shd w:val="clear" w:color="auto" w:fill="FFFFFF"/>
        <w:spacing w:line="360" w:lineRule="auto"/>
        <w:ind w:firstLine="512" w:firstLineChars="200"/>
        <w:rPr>
          <w:rFonts w:hint="eastAsia" w:ascii="宋体" w:hAnsi="宋体" w:eastAsia="宋体" w:cs="宋体"/>
          <w:spacing w:val="8"/>
          <w:kern w:val="0"/>
          <w:sz w:val="26"/>
          <w:szCs w:val="26"/>
        </w:rPr>
      </w:pPr>
      <w:r>
        <w:rPr>
          <w:rFonts w:hint="eastAsia" w:ascii="宋体" w:hAnsi="宋体" w:eastAsia="宋体" w:cs="宋体"/>
          <w:spacing w:val="8"/>
          <w:kern w:val="0"/>
          <w:sz w:val="24"/>
        </w:rPr>
        <w:t>特此承诺。</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ind w:left="1413" w:leftChars="273" w:hanging="840" w:hangingChars="35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left="1620" w:leftChars="257" w:hanging="108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pPr>
        <w:spacing w:line="360" w:lineRule="auto"/>
        <w:ind w:firstLine="544" w:firstLineChars="227"/>
        <w:rPr>
          <w:rFonts w:hint="eastAsia" w:ascii="宋体" w:hAnsi="宋体" w:eastAsia="宋体" w:cs="宋体"/>
          <w:sz w:val="24"/>
        </w:rPr>
      </w:pPr>
      <w:r>
        <w:rPr>
          <w:rFonts w:hint="eastAsia" w:ascii="宋体" w:hAnsi="宋体" w:eastAsia="宋体" w:cs="宋体"/>
          <w:sz w:val="24"/>
        </w:rPr>
        <w:t>日期：　　 　年　　月 　日</w:t>
      </w:r>
    </w:p>
    <w:p>
      <w:pPr>
        <w:spacing w:line="360" w:lineRule="auto"/>
        <w:ind w:firstLine="480" w:firstLineChars="200"/>
        <w:rPr>
          <w:rFonts w:hint="eastAsia" w:ascii="宋体" w:hAnsi="宋体" w:eastAsia="宋体" w:cs="宋体"/>
          <w:sz w:val="24"/>
        </w:rPr>
      </w:pPr>
    </w:p>
    <w:p>
      <w:pPr>
        <w:spacing w:line="360" w:lineRule="auto"/>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rPr>
          <w:rFonts w:hint="eastAsia" w:ascii="宋体" w:hAnsi="宋体" w:eastAsia="宋体" w:cs="宋体"/>
        </w:rPr>
      </w:pPr>
    </w:p>
    <w:p>
      <w:pPr>
        <w:pStyle w:val="4"/>
        <w:widowControl/>
        <w:numPr>
          <w:ilvl w:val="0"/>
          <w:numId w:val="2"/>
        </w:numPr>
        <w:jc w:val="center"/>
        <w:rPr>
          <w:rFonts w:hint="eastAsia" w:ascii="宋体" w:hAnsi="宋体" w:eastAsia="宋体" w:cs="宋体"/>
          <w:b w:val="0"/>
          <w:bCs w:val="0"/>
          <w:kern w:val="0"/>
          <w:sz w:val="28"/>
          <w:szCs w:val="28"/>
        </w:rPr>
      </w:pPr>
      <w:bookmarkStart w:id="308" w:name="_Toc6892"/>
      <w:bookmarkStart w:id="309" w:name="_Toc82456912"/>
      <w:bookmarkStart w:id="310" w:name="_Hlk56264770"/>
      <w:r>
        <w:rPr>
          <w:rFonts w:hint="eastAsia" w:ascii="宋体" w:hAnsi="宋体" w:eastAsia="宋体" w:cs="宋体"/>
          <w:b w:val="0"/>
          <w:bCs w:val="0"/>
          <w:kern w:val="0"/>
          <w:sz w:val="28"/>
          <w:szCs w:val="28"/>
        </w:rPr>
        <w:t>本项目的特定资格要求</w:t>
      </w:r>
      <w:bookmarkEnd w:id="308"/>
    </w:p>
    <w:p>
      <w:pPr>
        <w:pStyle w:val="4"/>
        <w:widowControl/>
        <w:numPr>
          <w:ilvl w:val="0"/>
          <w:numId w:val="0"/>
        </w:numPr>
        <w:jc w:val="center"/>
        <w:rPr>
          <w:rFonts w:hint="eastAsia" w:ascii="宋体" w:hAnsi="宋体" w:eastAsia="宋体" w:cs="宋体"/>
          <w:b w:val="0"/>
          <w:bCs w:val="0"/>
          <w:sz w:val="24"/>
        </w:rPr>
      </w:pPr>
      <w:bookmarkStart w:id="311" w:name="_Toc29798"/>
      <w:r>
        <w:rPr>
          <w:rFonts w:hint="eastAsia" w:ascii="宋体" w:hAnsi="宋体" w:eastAsia="宋体" w:cs="宋体"/>
          <w:b w:val="0"/>
          <w:bCs w:val="0"/>
          <w:kern w:val="0"/>
          <w:sz w:val="28"/>
          <w:szCs w:val="28"/>
          <w:lang w:eastAsia="zh-CN"/>
        </w:rPr>
        <w:t>根据本项目招标公告中</w:t>
      </w:r>
      <w:r>
        <w:rPr>
          <w:rFonts w:hint="eastAsia" w:ascii="宋体" w:hAnsi="宋体" w:eastAsia="宋体" w:cs="宋体"/>
          <w:b w:val="0"/>
          <w:bCs w:val="0"/>
          <w:kern w:val="0"/>
          <w:sz w:val="28"/>
          <w:szCs w:val="28"/>
        </w:rPr>
        <w:t>特定资格要求</w:t>
      </w:r>
      <w:r>
        <w:rPr>
          <w:rFonts w:hint="eastAsia" w:ascii="宋体" w:hAnsi="宋体" w:eastAsia="宋体" w:cs="宋体"/>
          <w:b w:val="0"/>
          <w:bCs w:val="0"/>
          <w:kern w:val="0"/>
          <w:sz w:val="28"/>
          <w:szCs w:val="28"/>
          <w:lang w:eastAsia="zh-CN"/>
        </w:rPr>
        <w:t>提供</w:t>
      </w:r>
      <w:r>
        <w:rPr>
          <w:rFonts w:hint="eastAsia" w:ascii="宋体" w:hAnsi="宋体" w:eastAsia="宋体" w:cs="宋体"/>
          <w:b w:val="0"/>
          <w:bCs w:val="0"/>
          <w:kern w:val="0"/>
          <w:sz w:val="28"/>
          <w:szCs w:val="28"/>
        </w:rPr>
        <w:br w:type="page"/>
      </w:r>
      <w:bookmarkEnd w:id="309"/>
      <w:bookmarkEnd w:id="310"/>
      <w:bookmarkEnd w:id="311"/>
    </w:p>
    <w:p>
      <w:pPr>
        <w:pStyle w:val="4"/>
        <w:widowControl/>
        <w:jc w:val="center"/>
        <w:rPr>
          <w:rFonts w:hint="eastAsia" w:ascii="宋体" w:hAnsi="宋体" w:eastAsia="宋体" w:cs="宋体"/>
          <w:b/>
          <w:bCs/>
          <w:sz w:val="24"/>
        </w:rPr>
      </w:pPr>
      <w:bookmarkStart w:id="312" w:name="_Toc532473504"/>
      <w:bookmarkStart w:id="313" w:name="_Toc22967"/>
      <w:bookmarkStart w:id="314" w:name="_Toc11180"/>
      <w:bookmarkStart w:id="315" w:name="_Toc32740"/>
      <w:bookmarkStart w:id="316" w:name="_Toc515647816"/>
      <w:bookmarkStart w:id="317" w:name="_Toc15048345"/>
      <w:r>
        <w:rPr>
          <w:rFonts w:hint="eastAsia" w:ascii="宋体" w:hAnsi="宋体" w:eastAsia="宋体" w:cs="宋体"/>
          <w:b/>
          <w:bCs/>
          <w:kern w:val="0"/>
          <w:sz w:val="28"/>
          <w:szCs w:val="28"/>
        </w:rPr>
        <w:t>第二部分  商务及技术文件</w:t>
      </w:r>
      <w:bookmarkEnd w:id="312"/>
      <w:bookmarkEnd w:id="313"/>
      <w:bookmarkEnd w:id="314"/>
      <w:bookmarkEnd w:id="315"/>
      <w:bookmarkEnd w:id="316"/>
      <w:bookmarkEnd w:id="317"/>
    </w:p>
    <w:p>
      <w:pPr>
        <w:spacing w:line="360" w:lineRule="auto"/>
        <w:rPr>
          <w:rFonts w:hint="eastAsia" w:ascii="宋体" w:hAnsi="宋体" w:eastAsia="宋体" w:cs="宋体"/>
          <w:b/>
          <w:bCs/>
          <w:sz w:val="28"/>
          <w:szCs w:val="28"/>
        </w:rPr>
      </w:pPr>
      <w:bookmarkStart w:id="318" w:name="_Toc16152981"/>
      <w:r>
        <w:rPr>
          <w:rFonts w:hint="eastAsia" w:ascii="宋体" w:hAnsi="宋体" w:eastAsia="宋体" w:cs="宋体"/>
          <w:b/>
          <w:bCs/>
          <w:sz w:val="28"/>
          <w:szCs w:val="28"/>
        </w:rPr>
        <w:t>1、投标函</w:t>
      </w:r>
      <w:bookmarkEnd w:id="318"/>
    </w:p>
    <w:p>
      <w:pPr>
        <w:spacing w:line="360" w:lineRule="auto"/>
        <w:rPr>
          <w:rFonts w:hint="eastAsia" w:ascii="宋体" w:hAnsi="宋体" w:eastAsia="宋体" w:cs="宋体"/>
          <w:b/>
          <w:bCs/>
          <w:sz w:val="28"/>
          <w:szCs w:val="28"/>
        </w:rPr>
      </w:pPr>
      <w:bookmarkStart w:id="319" w:name="_Toc16152982"/>
      <w:r>
        <w:rPr>
          <w:rFonts w:hint="eastAsia" w:ascii="宋体" w:hAnsi="宋体" w:eastAsia="宋体" w:cs="宋体"/>
          <w:b/>
          <w:bCs/>
          <w:sz w:val="28"/>
          <w:szCs w:val="28"/>
        </w:rPr>
        <w:t>2、投标分项报价表</w:t>
      </w:r>
      <w:bookmarkEnd w:id="319"/>
    </w:p>
    <w:p>
      <w:pPr>
        <w:spacing w:line="360" w:lineRule="auto"/>
        <w:rPr>
          <w:rFonts w:hint="eastAsia" w:ascii="宋体" w:hAnsi="宋体" w:eastAsia="宋体" w:cs="宋体"/>
          <w:b/>
          <w:bCs/>
          <w:sz w:val="28"/>
          <w:szCs w:val="28"/>
        </w:rPr>
      </w:pPr>
      <w:bookmarkStart w:id="320" w:name="_Toc16152983"/>
      <w:r>
        <w:rPr>
          <w:rFonts w:hint="eastAsia" w:ascii="宋体" w:hAnsi="宋体" w:eastAsia="宋体" w:cs="宋体"/>
          <w:b/>
          <w:bCs/>
          <w:sz w:val="28"/>
          <w:szCs w:val="28"/>
        </w:rPr>
        <w:t>3、货物及伴随服务说明一览表</w:t>
      </w:r>
      <w:bookmarkEnd w:id="320"/>
    </w:p>
    <w:p>
      <w:pPr>
        <w:spacing w:line="360" w:lineRule="auto"/>
        <w:rPr>
          <w:rFonts w:hint="eastAsia" w:ascii="宋体" w:hAnsi="宋体" w:eastAsia="宋体" w:cs="宋体"/>
          <w:b/>
          <w:bCs/>
          <w:sz w:val="28"/>
          <w:szCs w:val="28"/>
        </w:rPr>
      </w:pPr>
      <w:bookmarkStart w:id="321" w:name="_Toc16152984"/>
      <w:r>
        <w:rPr>
          <w:rFonts w:hint="eastAsia" w:ascii="宋体" w:hAnsi="宋体" w:eastAsia="宋体" w:cs="宋体"/>
          <w:b/>
          <w:bCs/>
          <w:sz w:val="28"/>
          <w:szCs w:val="28"/>
        </w:rPr>
        <w:t>4、技术要求偏差表</w:t>
      </w:r>
      <w:bookmarkEnd w:id="321"/>
    </w:p>
    <w:p>
      <w:pPr>
        <w:spacing w:line="360" w:lineRule="auto"/>
        <w:rPr>
          <w:rFonts w:hint="eastAsia" w:ascii="宋体" w:hAnsi="宋体" w:eastAsia="宋体" w:cs="宋体"/>
          <w:b/>
          <w:bCs/>
          <w:sz w:val="28"/>
          <w:szCs w:val="28"/>
        </w:rPr>
      </w:pPr>
      <w:bookmarkStart w:id="322" w:name="_Toc16152985"/>
      <w:r>
        <w:rPr>
          <w:rFonts w:hint="eastAsia" w:ascii="宋体" w:hAnsi="宋体" w:eastAsia="宋体" w:cs="宋体"/>
          <w:b/>
          <w:bCs/>
          <w:sz w:val="28"/>
          <w:szCs w:val="28"/>
        </w:rPr>
        <w:t>5、商务条款偏离表</w:t>
      </w:r>
      <w:bookmarkEnd w:id="322"/>
    </w:p>
    <w:p>
      <w:pPr>
        <w:spacing w:line="360" w:lineRule="auto"/>
        <w:rPr>
          <w:rFonts w:hint="eastAsia" w:ascii="宋体" w:hAnsi="宋体" w:eastAsia="宋体" w:cs="宋体"/>
          <w:b/>
          <w:bCs/>
          <w:sz w:val="28"/>
          <w:szCs w:val="28"/>
        </w:rPr>
      </w:pPr>
      <w:bookmarkStart w:id="323" w:name="_Toc16152986"/>
      <w:r>
        <w:rPr>
          <w:rFonts w:hint="eastAsia" w:ascii="宋体" w:hAnsi="宋体" w:eastAsia="宋体" w:cs="宋体"/>
          <w:b/>
          <w:bCs/>
          <w:sz w:val="28"/>
          <w:szCs w:val="28"/>
        </w:rPr>
        <w:t>6、符合《</w:t>
      </w:r>
      <w:bookmarkStart w:id="324" w:name="_Hlk82446481"/>
      <w:r>
        <w:rPr>
          <w:rFonts w:hint="eastAsia" w:ascii="宋体" w:hAnsi="宋体" w:eastAsia="宋体" w:cs="宋体"/>
          <w:b/>
          <w:bCs/>
          <w:sz w:val="28"/>
          <w:szCs w:val="28"/>
        </w:rPr>
        <w:t>政府采购促进中小企业发展管理办法</w:t>
      </w:r>
      <w:bookmarkEnd w:id="324"/>
      <w:r>
        <w:rPr>
          <w:rFonts w:hint="eastAsia" w:ascii="宋体" w:hAnsi="宋体" w:eastAsia="宋体" w:cs="宋体"/>
          <w:b/>
          <w:bCs/>
          <w:sz w:val="28"/>
          <w:szCs w:val="28"/>
        </w:rPr>
        <w:t>》、《关于政府采购支持监狱企业发展有关问题的通知》和《三部门联合发布关于促进残疾人就业政府采购政策的通知》价格扣减条件的</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须递交资料</w:t>
      </w:r>
      <w:bookmarkEnd w:id="323"/>
    </w:p>
    <w:p>
      <w:pPr>
        <w:spacing w:line="360" w:lineRule="auto"/>
        <w:rPr>
          <w:rFonts w:hint="eastAsia" w:ascii="宋体" w:hAnsi="宋体" w:eastAsia="宋体" w:cs="宋体"/>
          <w:b/>
          <w:bCs/>
          <w:sz w:val="28"/>
          <w:szCs w:val="28"/>
        </w:rPr>
      </w:pPr>
      <w:bookmarkStart w:id="325" w:name="_Toc16152987"/>
      <w:r>
        <w:rPr>
          <w:rFonts w:hint="eastAsia" w:ascii="宋体" w:hAnsi="宋体" w:eastAsia="宋体" w:cs="宋体"/>
          <w:b/>
          <w:bCs/>
          <w:sz w:val="28"/>
          <w:szCs w:val="28"/>
        </w:rPr>
        <w:t xml:space="preserve">6-1  </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为中小企业声明函</w:t>
      </w:r>
      <w:bookmarkEnd w:id="325"/>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 xml:space="preserve">6-2  </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为监狱企业声明函</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 xml:space="preserve">6-3  </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为残疾人福利性单位声明函</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 xml:space="preserve">7、 </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简介</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8、 售后服务计划</w:t>
      </w:r>
    </w:p>
    <w:p>
      <w:pPr>
        <w:pStyle w:val="26"/>
        <w:spacing w:line="360" w:lineRule="auto"/>
        <w:rPr>
          <w:rFonts w:hint="eastAsia" w:ascii="宋体" w:hAnsi="宋体" w:eastAsia="宋体" w:cs="宋体"/>
          <w:b/>
          <w:bCs/>
          <w:sz w:val="24"/>
        </w:rPr>
      </w:pPr>
      <w:r>
        <w:rPr>
          <w:rFonts w:hint="eastAsia" w:ascii="宋体" w:hAnsi="宋体" w:eastAsia="宋体" w:cs="宋体"/>
          <w:b/>
          <w:bCs/>
          <w:sz w:val="28"/>
          <w:szCs w:val="28"/>
        </w:rPr>
        <w:t>9、评审所需要的其他商务文件</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10、技术证明文件</w:t>
      </w:r>
    </w:p>
    <w:p>
      <w:pPr>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认为需要提供的相关资料</w:t>
      </w:r>
    </w:p>
    <w:p>
      <w:pPr>
        <w:pStyle w:val="26"/>
        <w:tabs>
          <w:tab w:val="left" w:pos="5580"/>
        </w:tabs>
        <w:spacing w:line="360" w:lineRule="auto"/>
        <w:ind w:left="1080" w:leftChars="257" w:hanging="540"/>
        <w:rPr>
          <w:rFonts w:hint="eastAsia" w:ascii="宋体" w:hAnsi="宋体" w:eastAsia="宋体" w:cs="宋体"/>
          <w:sz w:val="24"/>
        </w:rPr>
      </w:pPr>
    </w:p>
    <w:p>
      <w:pPr>
        <w:pStyle w:val="4"/>
        <w:widowControl/>
        <w:jc w:val="center"/>
        <w:rPr>
          <w:rFonts w:hint="eastAsia" w:ascii="宋体" w:hAnsi="宋体" w:eastAsia="宋体" w:cs="宋体"/>
          <w:sz w:val="24"/>
        </w:rPr>
      </w:pPr>
      <w:bookmarkStart w:id="326" w:name="_Hlt520355504"/>
      <w:bookmarkEnd w:id="326"/>
      <w:bookmarkStart w:id="327" w:name="_Toc15048346"/>
      <w:bookmarkStart w:id="328" w:name="_Toc532473505"/>
      <w:bookmarkStart w:id="329" w:name="_Toc515647817"/>
      <w:bookmarkStart w:id="330" w:name="_Toc14915"/>
      <w:bookmarkStart w:id="331" w:name="_Toc2041"/>
      <w:r>
        <w:rPr>
          <w:rFonts w:hint="eastAsia" w:ascii="宋体" w:hAnsi="宋体" w:eastAsia="宋体" w:cs="宋体"/>
          <w:b w:val="0"/>
          <w:bCs w:val="0"/>
          <w:kern w:val="0"/>
          <w:sz w:val="28"/>
          <w:szCs w:val="28"/>
        </w:rPr>
        <w:br w:type="page"/>
      </w:r>
      <w:bookmarkStart w:id="332" w:name="_Toc2454"/>
      <w:r>
        <w:rPr>
          <w:rFonts w:hint="eastAsia" w:ascii="宋体" w:hAnsi="宋体" w:eastAsia="宋体" w:cs="宋体"/>
          <w:b w:val="0"/>
          <w:bCs w:val="0"/>
          <w:kern w:val="0"/>
          <w:sz w:val="28"/>
          <w:szCs w:val="28"/>
        </w:rPr>
        <w:t>1、投标</w:t>
      </w:r>
      <w:bookmarkEnd w:id="327"/>
      <w:r>
        <w:rPr>
          <w:rFonts w:hint="eastAsia" w:ascii="宋体" w:hAnsi="宋体" w:eastAsia="宋体" w:cs="宋体"/>
          <w:b w:val="0"/>
          <w:bCs w:val="0"/>
          <w:kern w:val="0"/>
          <w:sz w:val="28"/>
          <w:szCs w:val="28"/>
        </w:rPr>
        <w:t>函</w:t>
      </w:r>
      <w:bookmarkEnd w:id="332"/>
    </w:p>
    <w:bookmarkEnd w:id="328"/>
    <w:bookmarkEnd w:id="329"/>
    <w:bookmarkEnd w:id="330"/>
    <w:bookmarkEnd w:id="331"/>
    <w:p>
      <w:pPr>
        <w:tabs>
          <w:tab w:val="left" w:pos="5580"/>
        </w:tabs>
        <w:spacing w:line="360" w:lineRule="auto"/>
        <w:ind w:left="1080" w:hanging="1080"/>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(采购人及河南招标采购服务有限公司）</w:t>
      </w:r>
    </w:p>
    <w:p>
      <w:pPr>
        <w:pStyle w:val="26"/>
        <w:tabs>
          <w:tab w:val="left" w:pos="5580"/>
        </w:tabs>
        <w:spacing w:line="36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我们获取了招标编号为</w:t>
      </w:r>
      <w:r>
        <w:rPr>
          <w:rFonts w:hint="eastAsia" w:ascii="宋体" w:hAnsi="宋体" w:eastAsia="宋体" w:cs="宋体"/>
          <w:sz w:val="24"/>
          <w:szCs w:val="24"/>
          <w:u w:val="single"/>
        </w:rPr>
        <w:t xml:space="preserve"> （填写招标编号） </w:t>
      </w:r>
      <w:r>
        <w:rPr>
          <w:rFonts w:hint="eastAsia" w:ascii="宋体" w:hAnsi="宋体" w:eastAsia="宋体" w:cs="宋体"/>
          <w:sz w:val="24"/>
          <w:szCs w:val="24"/>
        </w:rPr>
        <w:t>的</w:t>
      </w:r>
      <w:r>
        <w:rPr>
          <w:rFonts w:hint="eastAsia" w:ascii="宋体" w:hAnsi="宋体" w:eastAsia="宋体" w:cs="宋体"/>
          <w:sz w:val="24"/>
          <w:szCs w:val="24"/>
          <w:u w:val="single"/>
        </w:rPr>
        <w:t xml:space="preserve">    （填写项目名称）  </w:t>
      </w:r>
      <w:r>
        <w:rPr>
          <w:rFonts w:hint="eastAsia" w:ascii="宋体" w:hAnsi="宋体" w:eastAsia="宋体" w:cs="宋体"/>
          <w:sz w:val="24"/>
          <w:szCs w:val="24"/>
        </w:rPr>
        <w:t>招标文件， 经详细研究招标文件的全部内容，委托代理人(</w:t>
      </w:r>
      <w:r>
        <w:rPr>
          <w:rFonts w:hint="eastAsia" w:ascii="宋体" w:hAnsi="宋体" w:eastAsia="宋体" w:cs="宋体"/>
          <w:sz w:val="24"/>
          <w:szCs w:val="24"/>
          <w:u w:val="single"/>
        </w:rPr>
        <w:t>姓名、职务)</w:t>
      </w:r>
      <w:r>
        <w:rPr>
          <w:rFonts w:hint="eastAsia" w:ascii="宋体" w:hAnsi="宋体" w:eastAsia="宋体" w:cs="宋体"/>
          <w:sz w:val="24"/>
          <w:szCs w:val="24"/>
        </w:rPr>
        <w:t>经正式授权并代表</w:t>
      </w: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名称、地址</w:t>
      </w:r>
      <w:r>
        <w:rPr>
          <w:rFonts w:hint="eastAsia" w:ascii="宋体" w:hAnsi="宋体" w:eastAsia="宋体" w:cs="宋体"/>
          <w:sz w:val="24"/>
          <w:szCs w:val="24"/>
        </w:rPr>
        <w:t>）决定参加该项目（</w:t>
      </w:r>
      <w:r>
        <w:rPr>
          <w:rFonts w:hint="eastAsia" w:ascii="宋体" w:hAnsi="宋体" w:eastAsia="宋体" w:cs="宋体"/>
          <w:sz w:val="24"/>
          <w:szCs w:val="24"/>
          <w:u w:val="single"/>
        </w:rPr>
        <w:t xml:space="preserve"> 填写项目名称</w:t>
      </w:r>
      <w:r>
        <w:rPr>
          <w:rFonts w:hint="eastAsia" w:ascii="宋体" w:hAnsi="宋体" w:eastAsia="宋体" w:cs="宋体"/>
          <w:sz w:val="24"/>
          <w:szCs w:val="24"/>
        </w:rPr>
        <w:t>）的投标活动并按要求递交投标文件。我方郑重声明以下诸点并负法律责任: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愿意按照招标文件中规定的条款和要求，提供完成招标文件规定的全部工作，投标总报价为（大写）</w:t>
      </w:r>
      <w:r>
        <w:rPr>
          <w:rFonts w:hint="eastAsia" w:ascii="宋体" w:hAnsi="宋体" w:eastAsia="宋体" w:cs="宋体"/>
          <w:sz w:val="24"/>
          <w:u w:val="single"/>
        </w:rPr>
        <w:t xml:space="preserve">                     </w:t>
      </w:r>
      <w:r>
        <w:rPr>
          <w:rFonts w:hint="eastAsia" w:ascii="宋体" w:hAnsi="宋体" w:eastAsia="宋体" w:cs="宋体"/>
          <w:sz w:val="24"/>
        </w:rPr>
        <w:t>元人民币（RMB￥：</w:t>
      </w:r>
      <w:r>
        <w:rPr>
          <w:rFonts w:hint="eastAsia" w:ascii="宋体" w:hAnsi="宋体" w:eastAsia="宋体" w:cs="宋体"/>
          <w:sz w:val="24"/>
          <w:u w:val="single"/>
        </w:rPr>
        <w:t xml:space="preserve">             </w:t>
      </w:r>
      <w:r>
        <w:rPr>
          <w:rFonts w:hint="eastAsia" w:ascii="宋体" w:hAnsi="宋体" w:eastAsia="宋体" w:cs="宋体"/>
          <w:sz w:val="24"/>
        </w:rPr>
        <w:t>元）；</w:t>
      </w:r>
    </w:p>
    <w:p>
      <w:pPr>
        <w:spacing w:line="360" w:lineRule="auto"/>
        <w:rPr>
          <w:rFonts w:hint="eastAsia" w:ascii="宋体" w:hAnsi="宋体" w:eastAsia="宋体" w:cs="宋体"/>
          <w:sz w:val="24"/>
        </w:rPr>
      </w:pPr>
      <w:r>
        <w:rPr>
          <w:rFonts w:hint="eastAsia" w:ascii="宋体" w:hAnsi="宋体" w:eastAsia="宋体" w:cs="宋体"/>
          <w:sz w:val="24"/>
        </w:rPr>
        <w:t>项目交货期为</w:t>
      </w:r>
      <w:r>
        <w:rPr>
          <w:rFonts w:hint="eastAsia" w:ascii="宋体" w:hAnsi="宋体" w:eastAsia="宋体" w:cs="宋体"/>
          <w:sz w:val="24"/>
          <w:u w:val="single"/>
        </w:rPr>
        <w:t xml:space="preserve">               </w:t>
      </w:r>
      <w:r>
        <w:rPr>
          <w:rFonts w:hint="eastAsia" w:ascii="宋体" w:hAnsi="宋体" w:eastAsia="宋体" w:cs="宋体"/>
          <w:sz w:val="24"/>
        </w:rPr>
        <w:t xml:space="preserve"> 。详见开标一览表，其中由小型和微型企业制造产品的价格为</w:t>
      </w:r>
      <w:r>
        <w:rPr>
          <w:rFonts w:hint="eastAsia" w:ascii="宋体" w:hAnsi="宋体" w:eastAsia="宋体" w:cs="宋体"/>
          <w:sz w:val="24"/>
          <w:u w:val="single"/>
        </w:rPr>
        <w:t xml:space="preserve">　　  （用文字和数字表示），占投标总价   %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本投标有效期为自投标截止之日起</w:t>
      </w:r>
      <w:r>
        <w:rPr>
          <w:rFonts w:hint="eastAsia" w:ascii="宋体" w:hAnsi="宋体" w:eastAsia="宋体" w:cs="宋体"/>
          <w:sz w:val="24"/>
          <w:u w:val="single"/>
        </w:rPr>
        <w:t xml:space="preserve">          </w:t>
      </w:r>
      <w:r>
        <w:rPr>
          <w:rFonts w:hint="eastAsia" w:ascii="宋体" w:hAnsi="宋体" w:eastAsia="宋体" w:cs="宋体"/>
          <w:sz w:val="24"/>
        </w:rPr>
        <w:t>个日历日。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如果我方的投标文件被接受，我们将履行招标文件中规定的各项要求。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我方愿提供招标文件中要求的所有文件资料。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我方已经详细审查了全部招标文件，包括所有补充通知、更正等（如果有的话），如有需要澄清的问题，我们同意按招标文件规定的时间向采购人提出。逾期不提，我方同意放弃对这方面有不明及误解的权利。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我方同意提供按照采购人可能要求的与其投标有关的一切数据或资料，完全理解采购人不一定接受最低价的投标或收到的任何投标。</w:t>
      </w:r>
    </w:p>
    <w:p>
      <w:pPr>
        <w:pStyle w:val="26"/>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rPr>
        <w:t>(7) 按照招标文件的规定，在收到中标通知书时向采购代理机构一次性支付招标代理服务费。</w:t>
      </w:r>
    </w:p>
    <w:p>
      <w:pPr>
        <w:pStyle w:val="26"/>
        <w:tabs>
          <w:tab w:val="left" w:pos="5580"/>
        </w:tabs>
        <w:spacing w:line="360" w:lineRule="auto"/>
        <w:ind w:firstLine="360" w:firstLineChars="150"/>
        <w:rPr>
          <w:rFonts w:hint="eastAsia" w:ascii="宋体" w:hAnsi="宋体" w:eastAsia="宋体" w:cs="宋体"/>
          <w:sz w:val="24"/>
        </w:rPr>
      </w:pPr>
      <w:r>
        <w:rPr>
          <w:rFonts w:hint="eastAsia" w:ascii="宋体" w:hAnsi="宋体" w:eastAsia="宋体" w:cs="宋体"/>
          <w:sz w:val="24"/>
        </w:rPr>
        <w:t>(8) 完全理解并无条件承担中标后不依法与采购人签订合同的法律后果。</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(9) 我方愿按《中华人民共和国民法典》履行自己的全部责任和义务。</w:t>
      </w:r>
    </w:p>
    <w:p>
      <w:pPr>
        <w:pStyle w:val="26"/>
        <w:tabs>
          <w:tab w:val="left" w:pos="5580"/>
        </w:tabs>
        <w:spacing w:line="360" w:lineRule="auto"/>
        <w:ind w:left="269" w:leftChars="128" w:firstLine="120" w:firstLineChars="50"/>
        <w:rPr>
          <w:rFonts w:hint="eastAsia" w:ascii="宋体" w:hAnsi="宋体" w:eastAsia="宋体" w:cs="宋体"/>
          <w:sz w:val="24"/>
        </w:rPr>
      </w:pPr>
      <w:r>
        <w:rPr>
          <w:rFonts w:hint="eastAsia" w:ascii="宋体" w:hAnsi="宋体" w:eastAsia="宋体" w:cs="宋体"/>
          <w:sz w:val="24"/>
        </w:rPr>
        <w:t>(10) 我方在此声明，所递交的投标文件中所有内容及资料均真实、有效、准确。如有弄虚作假情况出现，愿意按照招标文件中的相关规定承担责任。</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与本投标有关的正式通讯地址：</w:t>
      </w:r>
    </w:p>
    <w:p>
      <w:pPr>
        <w:spacing w:line="360" w:lineRule="auto"/>
        <w:ind w:firstLine="465"/>
        <w:rPr>
          <w:rFonts w:hint="eastAsia" w:ascii="宋体" w:hAnsi="宋体" w:eastAsia="宋体" w:cs="宋体"/>
          <w:sz w:val="24"/>
        </w:rPr>
      </w:pPr>
    </w:p>
    <w:p>
      <w:pPr>
        <w:pStyle w:val="26"/>
        <w:tabs>
          <w:tab w:val="left" w:pos="558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详细地址：</w:t>
      </w:r>
      <w:r>
        <w:rPr>
          <w:rFonts w:hint="eastAsia" w:ascii="宋体" w:hAnsi="宋体" w:eastAsia="宋体" w:cs="宋体"/>
          <w:sz w:val="24"/>
          <w:u w:val="single"/>
        </w:rPr>
        <w:t xml:space="preserve">                                                         </w:t>
      </w:r>
    </w:p>
    <w:p>
      <w:pPr>
        <w:pStyle w:val="26"/>
        <w:tabs>
          <w:tab w:val="left" w:pos="5580"/>
        </w:tabs>
        <w:spacing w:line="360" w:lineRule="auto"/>
        <w:ind w:left="1080" w:leftChars="257" w:hanging="540"/>
        <w:rPr>
          <w:rFonts w:hint="eastAsia" w:ascii="宋体" w:hAnsi="宋体" w:eastAsia="宋体" w:cs="宋体"/>
          <w:sz w:val="24"/>
          <w:u w:val="single"/>
        </w:rPr>
      </w:pPr>
      <w:r>
        <w:rPr>
          <w:rFonts w:hint="eastAsia" w:ascii="宋体" w:hAnsi="宋体" w:eastAsia="宋体" w:cs="宋体"/>
          <w:sz w:val="24"/>
        </w:rPr>
        <w:t>固定电话：</w:t>
      </w:r>
      <w:r>
        <w:rPr>
          <w:rFonts w:hint="eastAsia" w:ascii="宋体" w:hAnsi="宋体" w:eastAsia="宋体" w:cs="宋体"/>
          <w:sz w:val="24"/>
          <w:u w:val="single"/>
        </w:rPr>
        <w:t xml:space="preserve">                </w:t>
      </w:r>
      <w:r>
        <w:rPr>
          <w:rFonts w:hint="eastAsia" w:ascii="宋体" w:hAnsi="宋体" w:eastAsia="宋体" w:cs="宋体"/>
          <w:sz w:val="24"/>
        </w:rPr>
        <w:t xml:space="preserve">  委托代理人移动电话：</w:t>
      </w:r>
      <w:r>
        <w:rPr>
          <w:rFonts w:hint="eastAsia" w:ascii="宋体" w:hAnsi="宋体" w:eastAsia="宋体" w:cs="宋体"/>
          <w:sz w:val="24"/>
          <w:u w:val="single"/>
        </w:rPr>
        <w:t xml:space="preserve">                   </w:t>
      </w:r>
    </w:p>
    <w:p>
      <w:pPr>
        <w:pStyle w:val="26"/>
        <w:tabs>
          <w:tab w:val="left" w:pos="5580"/>
        </w:tabs>
        <w:spacing w:line="360" w:lineRule="auto"/>
        <w:ind w:left="1080" w:leftChars="257" w:hanging="540"/>
        <w:rPr>
          <w:rFonts w:hint="eastAsia" w:ascii="宋体" w:hAnsi="宋体" w:eastAsia="宋体" w:cs="宋体"/>
          <w:b/>
          <w:sz w:val="24"/>
        </w:rPr>
      </w:pPr>
      <w:r>
        <w:rPr>
          <w:rFonts w:hint="eastAsia" w:ascii="宋体" w:hAnsi="宋体" w:eastAsia="宋体" w:cs="宋体"/>
          <w:sz w:val="24"/>
        </w:rPr>
        <w:t>电子邮箱：</w:t>
      </w:r>
      <w:r>
        <w:rPr>
          <w:rFonts w:hint="eastAsia" w:ascii="宋体" w:hAnsi="宋体" w:eastAsia="宋体" w:cs="宋体"/>
          <w:sz w:val="24"/>
          <w:u w:val="single"/>
        </w:rPr>
        <w:t xml:space="preserve">                         </w:t>
      </w:r>
    </w:p>
    <w:p>
      <w:pPr>
        <w:pStyle w:val="26"/>
        <w:tabs>
          <w:tab w:val="left" w:pos="5580"/>
        </w:tabs>
        <w:spacing w:line="360" w:lineRule="auto"/>
        <w:ind w:left="1080" w:leftChars="257" w:hanging="54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pStyle w:val="26"/>
        <w:tabs>
          <w:tab w:val="left" w:pos="5580"/>
        </w:tabs>
        <w:spacing w:line="360" w:lineRule="auto"/>
        <w:ind w:left="1080" w:leftChars="257" w:hanging="540"/>
        <w:jc w:val="left"/>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6"/>
        <w:tabs>
          <w:tab w:val="left" w:pos="5580"/>
        </w:tabs>
        <w:spacing w:line="360" w:lineRule="auto"/>
        <w:ind w:left="1080" w:leftChars="257" w:hanging="540"/>
        <w:jc w:val="left"/>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开户银行（全称）：</w:t>
      </w:r>
      <w:r>
        <w:rPr>
          <w:rFonts w:hint="eastAsia" w:ascii="宋体" w:hAnsi="宋体" w:eastAsia="宋体" w:cs="宋体"/>
          <w:sz w:val="24"/>
          <w:u w:val="single"/>
        </w:rPr>
        <w:t xml:space="preserve">                 </w:t>
      </w:r>
    </w:p>
    <w:p>
      <w:pPr>
        <w:pStyle w:val="26"/>
        <w:tabs>
          <w:tab w:val="left" w:pos="5580"/>
        </w:tabs>
        <w:spacing w:line="360" w:lineRule="auto"/>
        <w:ind w:left="1080" w:leftChars="257" w:hanging="540"/>
        <w:jc w:val="left"/>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银行帐号：</w:t>
      </w:r>
      <w:r>
        <w:rPr>
          <w:rFonts w:hint="eastAsia" w:ascii="宋体" w:hAnsi="宋体" w:eastAsia="宋体" w:cs="宋体"/>
          <w:sz w:val="24"/>
          <w:u w:val="single"/>
        </w:rPr>
        <w:t xml:space="preserve">                 </w:t>
      </w:r>
    </w:p>
    <w:p>
      <w:pPr>
        <w:spacing w:line="360" w:lineRule="auto"/>
        <w:ind w:firstLine="583" w:firstLineChars="243"/>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 xml:space="preserve"> </w:t>
      </w:r>
      <w:bookmarkStart w:id="333" w:name="_Toc1266"/>
      <w:bookmarkStart w:id="334" w:name="_Toc532473506"/>
      <w:bookmarkStart w:id="335" w:name="_Toc23473"/>
      <w:r>
        <w:rPr>
          <w:rFonts w:hint="eastAsia" w:ascii="宋体" w:hAnsi="宋体" w:eastAsia="宋体" w:cs="宋体"/>
          <w:sz w:val="24"/>
        </w:rPr>
        <w:t xml:space="preserve"> </w:t>
      </w:r>
      <w:bookmarkEnd w:id="333"/>
      <w:bookmarkEnd w:id="334"/>
      <w:bookmarkEnd w:id="335"/>
    </w:p>
    <w:p>
      <w:pPr>
        <w:spacing w:line="360" w:lineRule="auto"/>
        <w:ind w:firstLine="465"/>
        <w:rPr>
          <w:rFonts w:hint="eastAsia" w:ascii="宋体" w:hAnsi="宋体" w:eastAsia="宋体" w:cs="宋体"/>
          <w:sz w:val="24"/>
        </w:rPr>
      </w:pPr>
    </w:p>
    <w:p>
      <w:pPr>
        <w:spacing w:line="360" w:lineRule="auto"/>
        <w:ind w:firstLine="465"/>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30"/>
          <w:szCs w:val="30"/>
        </w:rPr>
      </w:pPr>
      <w:bookmarkStart w:id="336" w:name="_Toc33634382"/>
      <w:r>
        <w:rPr>
          <w:rFonts w:hint="eastAsia" w:ascii="宋体" w:hAnsi="宋体" w:eastAsia="宋体" w:cs="宋体"/>
          <w:b w:val="0"/>
          <w:bCs w:val="0"/>
          <w:kern w:val="0"/>
          <w:sz w:val="28"/>
          <w:szCs w:val="28"/>
        </w:rPr>
        <w:br w:type="page"/>
      </w:r>
      <w:bookmarkStart w:id="337" w:name="_Toc19501"/>
      <w:r>
        <w:rPr>
          <w:rFonts w:hint="eastAsia" w:ascii="宋体" w:hAnsi="宋体" w:eastAsia="宋体" w:cs="宋体"/>
          <w:b w:val="0"/>
          <w:bCs w:val="0"/>
          <w:kern w:val="0"/>
          <w:sz w:val="28"/>
          <w:szCs w:val="28"/>
        </w:rPr>
        <w:t>2、投标分项报价表</w:t>
      </w:r>
      <w:bookmarkEnd w:id="336"/>
      <w:bookmarkEnd w:id="337"/>
    </w:p>
    <w:p>
      <w:pPr>
        <w:pStyle w:val="26"/>
        <w:spacing w:line="360" w:lineRule="auto"/>
        <w:rPr>
          <w:rFonts w:hint="eastAsia" w:ascii="宋体" w:hAnsi="宋体" w:eastAsia="宋体" w:cs="宋体"/>
          <w:szCs w:val="21"/>
        </w:rPr>
      </w:pPr>
      <w:r>
        <w:rPr>
          <w:rFonts w:hint="eastAsia" w:ascii="宋体" w:hAnsi="宋体" w:eastAsia="宋体" w:cs="宋体"/>
          <w:szCs w:val="21"/>
        </w:rPr>
        <w:t xml:space="preserve">项目名称: </w:t>
      </w:r>
    </w:p>
    <w:p>
      <w:pPr>
        <w:pStyle w:val="26"/>
        <w:spacing w:line="360" w:lineRule="auto"/>
        <w:rPr>
          <w:rFonts w:hint="eastAsia" w:ascii="宋体" w:hAnsi="宋体" w:eastAsia="宋体" w:cs="宋体"/>
          <w:szCs w:val="21"/>
          <w:lang w:eastAsia="zh-CN"/>
        </w:rPr>
      </w:pPr>
      <w:r>
        <w:rPr>
          <w:rFonts w:hint="eastAsia" w:ascii="宋体" w:hAnsi="宋体" w:eastAsia="宋体" w:cs="宋体"/>
          <w:szCs w:val="21"/>
        </w:rPr>
        <w:t xml:space="preserve">招标编号:                                               </w:t>
      </w:r>
      <w:r>
        <w:rPr>
          <w:rFonts w:hint="eastAsia" w:ascii="宋体" w:hAnsi="宋体" w:eastAsia="宋体" w:cs="宋体"/>
          <w:szCs w:val="21"/>
          <w:lang w:val="en-US" w:eastAsia="zh-CN"/>
        </w:rPr>
        <w:t xml:space="preserve"> </w:t>
      </w:r>
    </w:p>
    <w:p>
      <w:pPr>
        <w:pStyle w:val="26"/>
        <w:spacing w:line="360" w:lineRule="auto"/>
        <w:rPr>
          <w:rFonts w:hint="eastAsia" w:ascii="宋体" w:hAnsi="宋体" w:eastAsia="宋体" w:cs="宋体"/>
          <w:szCs w:val="21"/>
        </w:rPr>
      </w:pPr>
      <w:r>
        <w:rPr>
          <w:rFonts w:hint="eastAsia" w:ascii="宋体" w:hAnsi="宋体" w:eastAsia="宋体" w:cs="宋体"/>
          <w:szCs w:val="21"/>
        </w:rPr>
        <w:t>报价单位：人民币元</w:t>
      </w:r>
    </w:p>
    <w:tbl>
      <w:tblPr>
        <w:tblStyle w:val="4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57"/>
        <w:gridCol w:w="810"/>
        <w:gridCol w:w="1862"/>
        <w:gridCol w:w="778"/>
        <w:gridCol w:w="1560"/>
        <w:gridCol w:w="1520"/>
        <w:gridCol w:w="150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20" w:type="dxa"/>
            <w:gridSpan w:val="9"/>
            <w:noWrap w:val="0"/>
            <w:vAlign w:val="center"/>
          </w:tcPr>
          <w:p>
            <w:pPr>
              <w:widowControl/>
              <w:jc w:val="center"/>
              <w:rPr>
                <w:rFonts w:ascii="宋体" w:hAnsi="宋体" w:cs="宋体"/>
                <w:b w:val="0"/>
                <w:bCs w:val="0"/>
                <w:kern w:val="0"/>
                <w:sz w:val="28"/>
                <w:szCs w:val="28"/>
              </w:rPr>
            </w:pPr>
            <w:r>
              <w:rPr>
                <w:rFonts w:hint="eastAsia" w:ascii="宋体" w:hAnsi="宋体" w:cs="宋体"/>
                <w:b w:val="0"/>
                <w:bCs w:val="0"/>
                <w:kern w:val="0"/>
                <w:sz w:val="24"/>
                <w:szCs w:val="24"/>
              </w:rPr>
              <w:t>电梯设备供货报价表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0"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序号</w:t>
            </w:r>
          </w:p>
        </w:tc>
        <w:tc>
          <w:tcPr>
            <w:tcW w:w="857" w:type="dxa"/>
            <w:vMerge w:val="restart"/>
            <w:noWrap w:val="0"/>
            <w:vAlign w:val="center"/>
          </w:tcPr>
          <w:p>
            <w:pPr>
              <w:widowControl/>
              <w:jc w:val="center"/>
              <w:rPr>
                <w:rFonts w:hint="eastAsia" w:ascii="宋体" w:hAnsi="宋体" w:eastAsia="宋体" w:cs="宋体"/>
                <w:b w:val="0"/>
                <w:bCs w:val="0"/>
                <w:kern w:val="0"/>
                <w:sz w:val="21"/>
                <w:szCs w:val="21"/>
                <w:lang w:eastAsia="zh-CN"/>
              </w:rPr>
            </w:pPr>
            <w:r>
              <w:rPr>
                <w:rFonts w:hint="eastAsia" w:ascii="宋体" w:hAnsi="宋体" w:cs="宋体"/>
                <w:b w:val="0"/>
                <w:bCs w:val="0"/>
                <w:kern w:val="0"/>
                <w:sz w:val="21"/>
                <w:szCs w:val="21"/>
                <w:lang w:eastAsia="zh-CN"/>
              </w:rPr>
              <w:t>区域</w:t>
            </w:r>
          </w:p>
        </w:tc>
        <w:tc>
          <w:tcPr>
            <w:tcW w:w="810"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电梯编号</w:t>
            </w:r>
          </w:p>
        </w:tc>
        <w:tc>
          <w:tcPr>
            <w:tcW w:w="1862"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类型和用途</w:t>
            </w:r>
          </w:p>
        </w:tc>
        <w:tc>
          <w:tcPr>
            <w:tcW w:w="778"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数量</w:t>
            </w:r>
          </w:p>
        </w:tc>
        <w:tc>
          <w:tcPr>
            <w:tcW w:w="1560"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电梯</w:t>
            </w:r>
            <w:r>
              <w:rPr>
                <w:rFonts w:hint="eastAsia" w:ascii="宋体" w:hAnsi="宋体" w:cs="宋体"/>
                <w:b w:val="0"/>
                <w:bCs w:val="0"/>
                <w:kern w:val="0"/>
                <w:sz w:val="21"/>
                <w:szCs w:val="21"/>
                <w:lang w:val="en-US" w:eastAsia="zh-CN"/>
              </w:rPr>
              <w:t>品牌</w:t>
            </w:r>
            <w:r>
              <w:rPr>
                <w:rFonts w:hint="eastAsia" w:ascii="宋体" w:hAnsi="宋体" w:cs="宋体"/>
                <w:b w:val="0"/>
                <w:bCs w:val="0"/>
                <w:kern w:val="0"/>
                <w:sz w:val="21"/>
                <w:szCs w:val="21"/>
              </w:rPr>
              <w:t>型号</w:t>
            </w:r>
          </w:p>
        </w:tc>
        <w:tc>
          <w:tcPr>
            <w:tcW w:w="1520"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设备含税单价</w:t>
            </w:r>
          </w:p>
        </w:tc>
        <w:tc>
          <w:tcPr>
            <w:tcW w:w="1500"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设备含税总价</w:t>
            </w:r>
          </w:p>
        </w:tc>
        <w:tc>
          <w:tcPr>
            <w:tcW w:w="673"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0" w:type="dxa"/>
            <w:vMerge w:val="continue"/>
            <w:noWrap w:val="0"/>
            <w:vAlign w:val="center"/>
          </w:tcPr>
          <w:p>
            <w:pPr>
              <w:widowControl/>
              <w:jc w:val="left"/>
              <w:rPr>
                <w:rFonts w:ascii="宋体" w:hAnsi="宋体" w:cs="宋体"/>
                <w:b w:val="0"/>
                <w:bCs w:val="0"/>
                <w:kern w:val="0"/>
                <w:sz w:val="21"/>
                <w:szCs w:val="21"/>
              </w:rPr>
            </w:pP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vMerge w:val="continue"/>
            <w:noWrap w:val="0"/>
            <w:vAlign w:val="center"/>
          </w:tcPr>
          <w:p>
            <w:pPr>
              <w:widowControl/>
              <w:jc w:val="left"/>
              <w:rPr>
                <w:rFonts w:ascii="宋体" w:hAnsi="宋体" w:cs="宋体"/>
                <w:b w:val="0"/>
                <w:bCs w:val="0"/>
                <w:kern w:val="0"/>
                <w:sz w:val="21"/>
                <w:szCs w:val="21"/>
              </w:rPr>
            </w:pPr>
          </w:p>
        </w:tc>
        <w:tc>
          <w:tcPr>
            <w:tcW w:w="1862" w:type="dxa"/>
            <w:vMerge w:val="continue"/>
            <w:noWrap w:val="0"/>
            <w:vAlign w:val="center"/>
          </w:tcPr>
          <w:p>
            <w:pPr>
              <w:widowControl/>
              <w:jc w:val="left"/>
              <w:rPr>
                <w:rFonts w:ascii="宋体" w:hAnsi="宋体" w:cs="宋体"/>
                <w:b w:val="0"/>
                <w:bCs w:val="0"/>
                <w:kern w:val="0"/>
                <w:sz w:val="21"/>
                <w:szCs w:val="21"/>
              </w:rPr>
            </w:pPr>
          </w:p>
        </w:tc>
        <w:tc>
          <w:tcPr>
            <w:tcW w:w="778" w:type="dxa"/>
            <w:vMerge w:val="continue"/>
            <w:noWrap w:val="0"/>
            <w:vAlign w:val="center"/>
          </w:tcPr>
          <w:p>
            <w:pPr>
              <w:widowControl/>
              <w:jc w:val="left"/>
              <w:rPr>
                <w:rFonts w:ascii="宋体" w:hAnsi="宋体" w:cs="宋体"/>
                <w:b w:val="0"/>
                <w:bCs w:val="0"/>
                <w:kern w:val="0"/>
                <w:sz w:val="21"/>
                <w:szCs w:val="21"/>
              </w:rPr>
            </w:pPr>
          </w:p>
        </w:tc>
        <w:tc>
          <w:tcPr>
            <w:tcW w:w="1560" w:type="dxa"/>
            <w:vMerge w:val="continue"/>
            <w:noWrap w:val="0"/>
            <w:vAlign w:val="center"/>
          </w:tcPr>
          <w:p>
            <w:pPr>
              <w:widowControl/>
              <w:jc w:val="left"/>
              <w:rPr>
                <w:rFonts w:ascii="宋体" w:hAnsi="宋体" w:cs="宋体"/>
                <w:b w:val="0"/>
                <w:bCs w:val="0"/>
                <w:kern w:val="0"/>
                <w:sz w:val="21"/>
                <w:szCs w:val="21"/>
              </w:rPr>
            </w:pPr>
          </w:p>
        </w:tc>
        <w:tc>
          <w:tcPr>
            <w:tcW w:w="1520" w:type="dxa"/>
            <w:vMerge w:val="continue"/>
            <w:noWrap w:val="0"/>
            <w:vAlign w:val="center"/>
          </w:tcPr>
          <w:p>
            <w:pPr>
              <w:widowControl/>
              <w:jc w:val="left"/>
              <w:rPr>
                <w:rFonts w:ascii="宋体" w:hAnsi="宋体" w:cs="宋体"/>
                <w:b w:val="0"/>
                <w:bCs w:val="0"/>
                <w:kern w:val="0"/>
                <w:sz w:val="21"/>
                <w:szCs w:val="21"/>
              </w:rPr>
            </w:pPr>
          </w:p>
        </w:tc>
        <w:tc>
          <w:tcPr>
            <w:tcW w:w="1500" w:type="dxa"/>
            <w:vMerge w:val="continue"/>
            <w:noWrap w:val="0"/>
            <w:vAlign w:val="center"/>
          </w:tcPr>
          <w:p>
            <w:pPr>
              <w:widowControl/>
              <w:jc w:val="left"/>
              <w:rPr>
                <w:rFonts w:ascii="宋体" w:hAnsi="宋体" w:cs="宋体"/>
                <w:b w:val="0"/>
                <w:bCs w:val="0"/>
                <w:kern w:val="0"/>
                <w:sz w:val="21"/>
                <w:szCs w:val="21"/>
              </w:rPr>
            </w:pPr>
          </w:p>
        </w:tc>
        <w:tc>
          <w:tcPr>
            <w:tcW w:w="673" w:type="dxa"/>
            <w:vMerge w:val="continue"/>
            <w:noWrap w:val="0"/>
            <w:vAlign w:val="center"/>
          </w:tcPr>
          <w:p>
            <w:pPr>
              <w:widowControl/>
              <w:jc w:val="left"/>
              <w:rPr>
                <w:rFonts w:ascii="宋体" w:hAnsi="宋体" w:cs="宋体"/>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0" w:type="dxa"/>
            <w:vMerge w:val="continue"/>
            <w:noWrap w:val="0"/>
            <w:vAlign w:val="center"/>
          </w:tcPr>
          <w:p>
            <w:pPr>
              <w:widowControl/>
              <w:jc w:val="left"/>
              <w:rPr>
                <w:rFonts w:ascii="宋体" w:hAnsi="宋体" w:cs="宋体"/>
                <w:b w:val="0"/>
                <w:bCs w:val="0"/>
                <w:kern w:val="0"/>
                <w:sz w:val="21"/>
                <w:szCs w:val="21"/>
              </w:rPr>
            </w:pP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vMerge w:val="continue"/>
            <w:noWrap w:val="0"/>
            <w:vAlign w:val="center"/>
          </w:tcPr>
          <w:p>
            <w:pPr>
              <w:widowControl/>
              <w:jc w:val="left"/>
              <w:rPr>
                <w:rFonts w:ascii="宋体" w:hAnsi="宋体" w:cs="宋体"/>
                <w:b w:val="0"/>
                <w:bCs w:val="0"/>
                <w:kern w:val="0"/>
                <w:sz w:val="21"/>
                <w:szCs w:val="21"/>
              </w:rPr>
            </w:pPr>
          </w:p>
        </w:tc>
        <w:tc>
          <w:tcPr>
            <w:tcW w:w="1862" w:type="dxa"/>
            <w:vMerge w:val="continue"/>
            <w:noWrap w:val="0"/>
            <w:vAlign w:val="center"/>
          </w:tcPr>
          <w:p>
            <w:pPr>
              <w:widowControl/>
              <w:jc w:val="left"/>
              <w:rPr>
                <w:rFonts w:ascii="宋体" w:hAnsi="宋体" w:cs="宋体"/>
                <w:b w:val="0"/>
                <w:bCs w:val="0"/>
                <w:kern w:val="0"/>
                <w:sz w:val="21"/>
                <w:szCs w:val="21"/>
              </w:rPr>
            </w:pPr>
          </w:p>
        </w:tc>
        <w:tc>
          <w:tcPr>
            <w:tcW w:w="778"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台</w:t>
            </w:r>
          </w:p>
        </w:tc>
        <w:tc>
          <w:tcPr>
            <w:tcW w:w="1560" w:type="dxa"/>
            <w:vMerge w:val="continue"/>
            <w:noWrap w:val="0"/>
            <w:vAlign w:val="center"/>
          </w:tcPr>
          <w:p>
            <w:pPr>
              <w:widowControl/>
              <w:jc w:val="left"/>
              <w:rPr>
                <w:rFonts w:ascii="宋体" w:hAnsi="宋体" w:cs="宋体"/>
                <w:b w:val="0"/>
                <w:bCs w:val="0"/>
                <w:kern w:val="0"/>
                <w:sz w:val="21"/>
                <w:szCs w:val="21"/>
              </w:rPr>
            </w:pPr>
          </w:p>
        </w:tc>
        <w:tc>
          <w:tcPr>
            <w:tcW w:w="152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元/台</w:t>
            </w:r>
          </w:p>
        </w:tc>
        <w:tc>
          <w:tcPr>
            <w:tcW w:w="150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元</w:t>
            </w:r>
          </w:p>
        </w:tc>
        <w:tc>
          <w:tcPr>
            <w:tcW w:w="673" w:type="dxa"/>
            <w:vMerge w:val="continue"/>
            <w:noWrap w:val="0"/>
            <w:vAlign w:val="center"/>
          </w:tcPr>
          <w:p>
            <w:pPr>
              <w:widowControl/>
              <w:jc w:val="left"/>
              <w:rPr>
                <w:rFonts w:ascii="宋体" w:hAnsi="宋体" w:cs="宋体"/>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857" w:type="dxa"/>
            <w:vMerge w:val="restart"/>
            <w:noWrap w:val="0"/>
            <w:vAlign w:val="center"/>
          </w:tcPr>
          <w:p>
            <w:pPr>
              <w:widowControl/>
              <w:jc w:val="center"/>
              <w:rPr>
                <w:rFonts w:hint="eastAsia" w:ascii="宋体" w:hAnsi="宋体" w:eastAsia="宋体" w:cs="宋体"/>
                <w:b w:val="0"/>
                <w:bCs w:val="0"/>
                <w:kern w:val="0"/>
                <w:sz w:val="21"/>
                <w:szCs w:val="21"/>
                <w:lang w:eastAsia="zh-CN"/>
              </w:rPr>
            </w:pPr>
            <w:r>
              <w:rPr>
                <w:rFonts w:hint="eastAsia" w:ascii="宋体" w:hAnsi="宋体" w:cs="宋体"/>
                <w:b w:val="0"/>
                <w:bCs w:val="0"/>
                <w:kern w:val="0"/>
                <w:sz w:val="21"/>
                <w:szCs w:val="21"/>
                <w:lang w:val="en-US" w:eastAsia="zh-CN"/>
              </w:rPr>
              <w:t>A区</w:t>
            </w:r>
          </w:p>
        </w:tc>
        <w:tc>
          <w:tcPr>
            <w:tcW w:w="810" w:type="dxa"/>
            <w:noWrap w:val="0"/>
            <w:vAlign w:val="center"/>
          </w:tcPr>
          <w:p>
            <w:pPr>
              <w:widowControl/>
              <w:jc w:val="center"/>
              <w:rPr>
                <w:rFonts w:hint="eastAsia" w:ascii="宋体" w:hAnsi="宋体" w:cs="宋体"/>
                <w:b w:val="0"/>
                <w:bCs w:val="0"/>
                <w:kern w:val="0"/>
                <w:sz w:val="21"/>
                <w:szCs w:val="21"/>
              </w:rPr>
            </w:pPr>
            <w:r>
              <w:rPr>
                <w:rFonts w:ascii="宋体" w:hAnsi="宋体" w:cs="宋体"/>
                <w:b w:val="0"/>
                <w:bCs w:val="0"/>
                <w:kern w:val="0"/>
                <w:sz w:val="21"/>
                <w:szCs w:val="21"/>
              </w:rPr>
              <w:t>L1</w:t>
            </w:r>
          </w:p>
        </w:tc>
        <w:tc>
          <w:tcPr>
            <w:tcW w:w="1862" w:type="dxa"/>
            <w:vMerge w:val="restart"/>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消防功能梯</w:t>
            </w:r>
          </w:p>
          <w:p>
            <w:pPr>
              <w:widowControl/>
              <w:jc w:val="center"/>
              <w:rPr>
                <w:rFonts w:hint="eastAsia" w:ascii="宋体" w:hAnsi="宋体" w:cs="宋体"/>
                <w:b w:val="0"/>
                <w:bCs w:val="0"/>
                <w:kern w:val="0"/>
                <w:sz w:val="21"/>
                <w:szCs w:val="21"/>
              </w:rPr>
            </w:pP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2</w:t>
            </w: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noWrap w:val="0"/>
            <w:vAlign w:val="center"/>
          </w:tcPr>
          <w:p>
            <w:pPr>
              <w:widowControl/>
              <w:jc w:val="center"/>
              <w:rPr>
                <w:rFonts w:hint="eastAsia" w:ascii="宋体" w:hAnsi="宋体" w:cs="宋体"/>
                <w:b w:val="0"/>
                <w:bCs w:val="0"/>
                <w:kern w:val="0"/>
                <w:sz w:val="21"/>
                <w:szCs w:val="21"/>
              </w:rPr>
            </w:pPr>
            <w:r>
              <w:rPr>
                <w:rFonts w:ascii="宋体" w:hAnsi="宋体" w:cs="宋体"/>
                <w:b w:val="0"/>
                <w:bCs w:val="0"/>
                <w:kern w:val="0"/>
                <w:sz w:val="21"/>
                <w:szCs w:val="21"/>
              </w:rPr>
              <w:t>L2</w:t>
            </w:r>
          </w:p>
        </w:tc>
        <w:tc>
          <w:tcPr>
            <w:tcW w:w="1862" w:type="dxa"/>
            <w:vMerge w:val="continue"/>
            <w:noWrap w:val="0"/>
            <w:vAlign w:val="center"/>
          </w:tcPr>
          <w:p>
            <w:pPr>
              <w:widowControl/>
              <w:jc w:val="center"/>
              <w:rPr>
                <w:rFonts w:hint="eastAsia" w:ascii="宋体" w:hAnsi="宋体" w:cs="宋体"/>
                <w:b w:val="0"/>
                <w:bCs w:val="0"/>
                <w:kern w:val="0"/>
                <w:sz w:val="21"/>
                <w:szCs w:val="21"/>
              </w:rPr>
            </w:pP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3</w:t>
            </w: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noWrap w:val="0"/>
            <w:vAlign w:val="center"/>
          </w:tcPr>
          <w:p>
            <w:pPr>
              <w:widowControl/>
              <w:jc w:val="center"/>
              <w:rPr>
                <w:rFonts w:hint="eastAsia" w:ascii="宋体" w:hAnsi="宋体" w:cs="宋体"/>
                <w:b w:val="0"/>
                <w:bCs w:val="0"/>
                <w:kern w:val="0"/>
                <w:sz w:val="21"/>
                <w:szCs w:val="21"/>
              </w:rPr>
            </w:pPr>
            <w:r>
              <w:rPr>
                <w:rFonts w:ascii="宋体" w:hAnsi="宋体" w:cs="宋体"/>
                <w:b w:val="0"/>
                <w:bCs w:val="0"/>
                <w:kern w:val="0"/>
                <w:sz w:val="21"/>
                <w:szCs w:val="21"/>
              </w:rPr>
              <w:t>L3</w:t>
            </w:r>
          </w:p>
        </w:tc>
        <w:tc>
          <w:tcPr>
            <w:tcW w:w="1862" w:type="dxa"/>
            <w:vMerge w:val="continue"/>
            <w:noWrap w:val="0"/>
            <w:vAlign w:val="center"/>
          </w:tcPr>
          <w:p>
            <w:pPr>
              <w:widowControl/>
              <w:jc w:val="center"/>
              <w:rPr>
                <w:rFonts w:hint="eastAsia" w:ascii="宋体" w:hAnsi="宋体" w:cs="宋体"/>
                <w:b w:val="0"/>
                <w:bCs w:val="0"/>
                <w:kern w:val="0"/>
                <w:sz w:val="21"/>
                <w:szCs w:val="21"/>
              </w:rPr>
            </w:pP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4</w:t>
            </w: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noWrap w:val="0"/>
            <w:vAlign w:val="center"/>
          </w:tcPr>
          <w:p>
            <w:pPr>
              <w:widowControl/>
              <w:jc w:val="center"/>
              <w:rPr>
                <w:rFonts w:ascii="宋体" w:hAnsi="宋体" w:cs="宋体"/>
                <w:b w:val="0"/>
                <w:bCs w:val="0"/>
                <w:kern w:val="0"/>
                <w:sz w:val="21"/>
                <w:szCs w:val="21"/>
              </w:rPr>
            </w:pPr>
            <w:r>
              <w:rPr>
                <w:rFonts w:ascii="宋体" w:hAnsi="宋体" w:cs="宋体"/>
                <w:b w:val="0"/>
                <w:bCs w:val="0"/>
                <w:kern w:val="0"/>
                <w:sz w:val="21"/>
                <w:szCs w:val="21"/>
              </w:rPr>
              <w:t>L4</w:t>
            </w:r>
          </w:p>
        </w:tc>
        <w:tc>
          <w:tcPr>
            <w:tcW w:w="1862" w:type="dxa"/>
            <w:vMerge w:val="continue"/>
            <w:noWrap w:val="0"/>
            <w:vAlign w:val="center"/>
          </w:tcPr>
          <w:p>
            <w:pPr>
              <w:widowControl/>
              <w:jc w:val="center"/>
              <w:rPr>
                <w:rFonts w:hint="eastAsia" w:ascii="宋体" w:hAnsi="宋体" w:cs="宋体"/>
                <w:b w:val="0"/>
                <w:bCs w:val="0"/>
                <w:kern w:val="0"/>
                <w:sz w:val="21"/>
                <w:szCs w:val="21"/>
              </w:rPr>
            </w:pPr>
          </w:p>
        </w:tc>
        <w:tc>
          <w:tcPr>
            <w:tcW w:w="778" w:type="dxa"/>
            <w:noWrap/>
            <w:vAlign w:val="center"/>
          </w:tcPr>
          <w:p>
            <w:pPr>
              <w:widowControl/>
              <w:jc w:val="center"/>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1</w:t>
            </w:r>
          </w:p>
        </w:tc>
        <w:tc>
          <w:tcPr>
            <w:tcW w:w="1560" w:type="dxa"/>
            <w:noWrap/>
            <w:vAlign w:val="center"/>
          </w:tcPr>
          <w:p>
            <w:pPr>
              <w:widowControl/>
              <w:jc w:val="center"/>
              <w:rPr>
                <w:b w:val="0"/>
                <w:bCs w:val="0"/>
                <w:kern w:val="0"/>
                <w:sz w:val="21"/>
                <w:szCs w:val="21"/>
              </w:rPr>
            </w:pPr>
          </w:p>
        </w:tc>
        <w:tc>
          <w:tcPr>
            <w:tcW w:w="1520" w:type="dxa"/>
            <w:noWrap/>
            <w:vAlign w:val="center"/>
          </w:tcPr>
          <w:p>
            <w:pPr>
              <w:widowControl/>
              <w:jc w:val="center"/>
              <w:rPr>
                <w:b w:val="0"/>
                <w:bCs w:val="0"/>
                <w:kern w:val="0"/>
                <w:sz w:val="21"/>
                <w:szCs w:val="21"/>
              </w:rPr>
            </w:pPr>
          </w:p>
        </w:tc>
        <w:tc>
          <w:tcPr>
            <w:tcW w:w="1500" w:type="dxa"/>
            <w:noWrap/>
            <w:vAlign w:val="center"/>
          </w:tcPr>
          <w:p>
            <w:pPr>
              <w:widowControl/>
              <w:jc w:val="center"/>
              <w:rPr>
                <w:b w:val="0"/>
                <w:bCs w:val="0"/>
                <w:kern w:val="0"/>
                <w:sz w:val="21"/>
                <w:szCs w:val="21"/>
              </w:rPr>
            </w:pPr>
          </w:p>
        </w:tc>
        <w:tc>
          <w:tcPr>
            <w:tcW w:w="673" w:type="dxa"/>
            <w:noWrap/>
            <w:vAlign w:val="center"/>
          </w:tcPr>
          <w:p>
            <w:pPr>
              <w:widowControl/>
              <w:jc w:val="center"/>
              <w:rPr>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4</w:t>
            </w:r>
          </w:p>
        </w:tc>
        <w:tc>
          <w:tcPr>
            <w:tcW w:w="857" w:type="dxa"/>
            <w:vMerge w:val="restart"/>
            <w:noWrap w:val="0"/>
            <w:vAlign w:val="center"/>
          </w:tcPr>
          <w:p>
            <w:pPr>
              <w:widowControl/>
              <w:jc w:val="center"/>
              <w:rPr>
                <w:rFonts w:hint="eastAsia" w:ascii="宋体" w:hAnsi="宋体" w:eastAsia="宋体" w:cs="宋体"/>
                <w:b w:val="0"/>
                <w:bCs w:val="0"/>
                <w:kern w:val="0"/>
                <w:sz w:val="21"/>
                <w:szCs w:val="21"/>
                <w:lang w:eastAsia="zh-CN"/>
              </w:rPr>
            </w:pPr>
            <w:r>
              <w:rPr>
                <w:rFonts w:hint="eastAsia" w:ascii="宋体" w:hAnsi="宋体" w:cs="宋体"/>
                <w:b w:val="0"/>
                <w:bCs w:val="0"/>
                <w:kern w:val="0"/>
                <w:sz w:val="21"/>
                <w:szCs w:val="21"/>
                <w:lang w:val="en-US" w:eastAsia="zh-CN"/>
              </w:rPr>
              <w:t>C区</w:t>
            </w:r>
          </w:p>
        </w:tc>
        <w:tc>
          <w:tcPr>
            <w:tcW w:w="810" w:type="dxa"/>
            <w:noWrap w:val="0"/>
            <w:vAlign w:val="center"/>
          </w:tcPr>
          <w:p>
            <w:pPr>
              <w:widowControl/>
              <w:jc w:val="center"/>
              <w:rPr>
                <w:rFonts w:hint="eastAsia" w:ascii="宋体" w:hAnsi="宋体" w:eastAsia="宋体" w:cs="宋体"/>
                <w:b w:val="0"/>
                <w:bCs w:val="0"/>
                <w:kern w:val="0"/>
                <w:sz w:val="21"/>
                <w:szCs w:val="21"/>
                <w:lang w:eastAsia="zh-CN"/>
              </w:rPr>
            </w:pPr>
            <w:r>
              <w:rPr>
                <w:rFonts w:ascii="宋体" w:hAnsi="宋体" w:cs="宋体"/>
                <w:b w:val="0"/>
                <w:bCs w:val="0"/>
                <w:kern w:val="0"/>
                <w:sz w:val="21"/>
                <w:szCs w:val="21"/>
              </w:rPr>
              <w:t>L</w:t>
            </w:r>
            <w:r>
              <w:rPr>
                <w:rFonts w:hint="eastAsia" w:ascii="宋体" w:hAnsi="宋体" w:cs="宋体"/>
                <w:b w:val="0"/>
                <w:bCs w:val="0"/>
                <w:kern w:val="0"/>
                <w:sz w:val="21"/>
                <w:szCs w:val="21"/>
                <w:lang w:val="en-US" w:eastAsia="zh-CN"/>
              </w:rPr>
              <w:t>5</w:t>
            </w:r>
          </w:p>
        </w:tc>
        <w:tc>
          <w:tcPr>
            <w:tcW w:w="1862" w:type="dxa"/>
            <w:vMerge w:val="restart"/>
            <w:noWrap w:val="0"/>
            <w:vAlign w:val="center"/>
          </w:tcPr>
          <w:p>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无障碍电梯兼消防电梯</w:t>
            </w: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5</w:t>
            </w: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noWrap w:val="0"/>
            <w:vAlign w:val="center"/>
          </w:tcPr>
          <w:p>
            <w:pPr>
              <w:widowControl/>
              <w:jc w:val="center"/>
              <w:rPr>
                <w:rFonts w:hint="eastAsia" w:ascii="宋体" w:hAnsi="宋体" w:eastAsia="宋体" w:cs="宋体"/>
                <w:b w:val="0"/>
                <w:bCs w:val="0"/>
                <w:kern w:val="0"/>
                <w:sz w:val="21"/>
                <w:szCs w:val="21"/>
                <w:lang w:eastAsia="zh-CN"/>
              </w:rPr>
            </w:pPr>
            <w:r>
              <w:rPr>
                <w:rFonts w:ascii="宋体" w:hAnsi="宋体" w:cs="宋体"/>
                <w:b w:val="0"/>
                <w:bCs w:val="0"/>
                <w:kern w:val="0"/>
                <w:sz w:val="21"/>
                <w:szCs w:val="21"/>
              </w:rPr>
              <w:t>L</w:t>
            </w:r>
            <w:r>
              <w:rPr>
                <w:rFonts w:hint="eastAsia" w:ascii="宋体" w:hAnsi="宋体" w:cs="宋体"/>
                <w:b w:val="0"/>
                <w:bCs w:val="0"/>
                <w:kern w:val="0"/>
                <w:sz w:val="21"/>
                <w:szCs w:val="21"/>
                <w:lang w:val="en-US" w:eastAsia="zh-CN"/>
              </w:rPr>
              <w:t>6</w:t>
            </w:r>
          </w:p>
        </w:tc>
        <w:tc>
          <w:tcPr>
            <w:tcW w:w="1862" w:type="dxa"/>
            <w:vMerge w:val="continue"/>
            <w:noWrap w:val="0"/>
            <w:vAlign w:val="center"/>
          </w:tcPr>
          <w:p>
            <w:pPr>
              <w:widowControl/>
              <w:jc w:val="center"/>
              <w:rPr>
                <w:rFonts w:hint="eastAsia" w:ascii="宋体" w:hAnsi="宋体" w:eastAsia="宋体" w:cs="宋体"/>
                <w:b w:val="0"/>
                <w:bCs w:val="0"/>
                <w:kern w:val="0"/>
                <w:sz w:val="21"/>
                <w:szCs w:val="21"/>
              </w:rPr>
            </w:pP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6</w:t>
            </w:r>
          </w:p>
        </w:tc>
        <w:tc>
          <w:tcPr>
            <w:tcW w:w="857" w:type="dxa"/>
            <w:vMerge w:val="continue"/>
            <w:noWrap w:val="0"/>
            <w:vAlign w:val="center"/>
          </w:tcPr>
          <w:p>
            <w:pPr>
              <w:widowControl/>
              <w:jc w:val="left"/>
              <w:rPr>
                <w:rFonts w:ascii="宋体" w:hAnsi="宋体" w:cs="宋体"/>
                <w:b w:val="0"/>
                <w:bCs w:val="0"/>
                <w:kern w:val="0"/>
                <w:sz w:val="21"/>
                <w:szCs w:val="21"/>
              </w:rPr>
            </w:pPr>
          </w:p>
        </w:tc>
        <w:tc>
          <w:tcPr>
            <w:tcW w:w="810" w:type="dxa"/>
            <w:noWrap w:val="0"/>
            <w:vAlign w:val="center"/>
          </w:tcPr>
          <w:p>
            <w:pPr>
              <w:widowControl/>
              <w:jc w:val="center"/>
              <w:rPr>
                <w:rFonts w:hint="eastAsia" w:ascii="宋体" w:hAnsi="宋体" w:eastAsia="宋体" w:cs="宋体"/>
                <w:b w:val="0"/>
                <w:bCs w:val="0"/>
                <w:kern w:val="0"/>
                <w:sz w:val="21"/>
                <w:szCs w:val="21"/>
                <w:lang w:eastAsia="zh-CN"/>
              </w:rPr>
            </w:pPr>
            <w:r>
              <w:rPr>
                <w:rFonts w:ascii="宋体" w:hAnsi="宋体" w:cs="宋体"/>
                <w:b w:val="0"/>
                <w:bCs w:val="0"/>
                <w:kern w:val="0"/>
                <w:sz w:val="21"/>
                <w:szCs w:val="21"/>
              </w:rPr>
              <w:t>L</w:t>
            </w:r>
            <w:r>
              <w:rPr>
                <w:rFonts w:hint="eastAsia" w:ascii="宋体" w:hAnsi="宋体" w:cs="宋体"/>
                <w:b w:val="0"/>
                <w:bCs w:val="0"/>
                <w:kern w:val="0"/>
                <w:sz w:val="21"/>
                <w:szCs w:val="21"/>
                <w:lang w:val="en-US" w:eastAsia="zh-CN"/>
              </w:rPr>
              <w:t>7</w:t>
            </w:r>
          </w:p>
        </w:tc>
        <w:tc>
          <w:tcPr>
            <w:tcW w:w="1862" w:type="dxa"/>
            <w:noWrap w:val="0"/>
            <w:vAlign w:val="center"/>
          </w:tcPr>
          <w:p>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无障碍电梯</w:t>
            </w:r>
          </w:p>
        </w:tc>
        <w:tc>
          <w:tcPr>
            <w:tcW w:w="778" w:type="dxa"/>
            <w:noWrap/>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1</w:t>
            </w:r>
          </w:p>
        </w:tc>
        <w:tc>
          <w:tcPr>
            <w:tcW w:w="1560" w:type="dxa"/>
            <w:noWrap/>
            <w:vAlign w:val="center"/>
          </w:tcPr>
          <w:p>
            <w:pPr>
              <w:widowControl/>
              <w:jc w:val="center"/>
              <w:rPr>
                <w:rFonts w:hint="eastAsia"/>
                <w:b w:val="0"/>
                <w:bCs w:val="0"/>
                <w:kern w:val="0"/>
                <w:sz w:val="21"/>
                <w:szCs w:val="21"/>
              </w:rPr>
            </w:pPr>
            <w:r>
              <w:rPr>
                <w:b w:val="0"/>
                <w:bCs w:val="0"/>
                <w:kern w:val="0"/>
                <w:sz w:val="21"/>
                <w:szCs w:val="21"/>
              </w:rPr>
              <w:t>　</w:t>
            </w:r>
          </w:p>
        </w:tc>
        <w:tc>
          <w:tcPr>
            <w:tcW w:w="1520" w:type="dxa"/>
            <w:noWrap/>
            <w:vAlign w:val="center"/>
          </w:tcPr>
          <w:p>
            <w:pPr>
              <w:widowControl/>
              <w:jc w:val="center"/>
              <w:rPr>
                <w:b w:val="0"/>
                <w:bCs w:val="0"/>
                <w:kern w:val="0"/>
                <w:sz w:val="21"/>
                <w:szCs w:val="21"/>
              </w:rPr>
            </w:pPr>
            <w:r>
              <w:rPr>
                <w:b w:val="0"/>
                <w:bCs w:val="0"/>
                <w:kern w:val="0"/>
                <w:sz w:val="21"/>
                <w:szCs w:val="21"/>
              </w:rPr>
              <w:t>　</w:t>
            </w:r>
          </w:p>
        </w:tc>
        <w:tc>
          <w:tcPr>
            <w:tcW w:w="1500" w:type="dxa"/>
            <w:noWrap/>
            <w:vAlign w:val="center"/>
          </w:tcPr>
          <w:p>
            <w:pPr>
              <w:widowControl/>
              <w:jc w:val="center"/>
              <w:rPr>
                <w:b w:val="0"/>
                <w:bCs w:val="0"/>
                <w:kern w:val="0"/>
                <w:sz w:val="21"/>
                <w:szCs w:val="21"/>
              </w:rPr>
            </w:pPr>
            <w:r>
              <w:rPr>
                <w:b w:val="0"/>
                <w:bCs w:val="0"/>
                <w:kern w:val="0"/>
                <w:sz w:val="21"/>
                <w:szCs w:val="21"/>
              </w:rPr>
              <w:t>　</w:t>
            </w:r>
          </w:p>
        </w:tc>
        <w:tc>
          <w:tcPr>
            <w:tcW w:w="673" w:type="dxa"/>
            <w:noWrap/>
            <w:vAlign w:val="center"/>
          </w:tcPr>
          <w:p>
            <w:pPr>
              <w:widowControl/>
              <w:jc w:val="center"/>
              <w:rPr>
                <w:b w:val="0"/>
                <w:bCs w:val="0"/>
                <w:kern w:val="0"/>
                <w:sz w:val="21"/>
                <w:szCs w:val="21"/>
              </w:rPr>
            </w:pPr>
            <w:r>
              <w:rPr>
                <w:b w:val="0"/>
                <w:bCs w:val="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0" w:type="dxa"/>
            <w:noWrap w:val="0"/>
            <w:vAlign w:val="center"/>
          </w:tcPr>
          <w:p>
            <w:pPr>
              <w:widowControl/>
              <w:jc w:val="center"/>
              <w:rPr>
                <w:rFonts w:ascii="宋体" w:hAnsi="宋体" w:cs="宋体"/>
                <w:b w:val="0"/>
                <w:bCs w:val="0"/>
                <w:kern w:val="0"/>
                <w:sz w:val="21"/>
                <w:szCs w:val="21"/>
              </w:rPr>
            </w:pPr>
            <w:r>
              <w:rPr>
                <w:rFonts w:hint="eastAsia" w:ascii="宋体" w:hAnsi="宋体" w:cs="宋体"/>
                <w:b w:val="0"/>
                <w:bCs w:val="0"/>
                <w:kern w:val="0"/>
                <w:sz w:val="21"/>
                <w:szCs w:val="21"/>
              </w:rPr>
              <w:t>7</w:t>
            </w:r>
          </w:p>
        </w:tc>
        <w:tc>
          <w:tcPr>
            <w:tcW w:w="3529" w:type="dxa"/>
            <w:gridSpan w:val="3"/>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合计</w:t>
            </w:r>
          </w:p>
        </w:tc>
        <w:tc>
          <w:tcPr>
            <w:tcW w:w="778" w:type="dxa"/>
            <w:noWrap/>
            <w:vAlign w:val="center"/>
          </w:tcPr>
          <w:p>
            <w:pPr>
              <w:widowControl/>
              <w:jc w:val="center"/>
              <w:rPr>
                <w:rFonts w:hint="eastAsia" w:ascii="宋体" w:hAnsi="宋体" w:eastAsia="宋体" w:cs="宋体"/>
                <w:b w:val="0"/>
                <w:bCs w:val="0"/>
                <w:kern w:val="0"/>
                <w:sz w:val="21"/>
                <w:szCs w:val="21"/>
                <w:lang w:eastAsia="zh-CN"/>
              </w:rPr>
            </w:pPr>
            <w:r>
              <w:rPr>
                <w:rFonts w:hint="eastAsia" w:ascii="宋体" w:hAnsi="宋体" w:cs="宋体"/>
                <w:b w:val="0"/>
                <w:bCs w:val="0"/>
                <w:kern w:val="0"/>
                <w:sz w:val="21"/>
                <w:szCs w:val="21"/>
                <w:lang w:val="en-US" w:eastAsia="zh-CN"/>
              </w:rPr>
              <w:t>7</w:t>
            </w:r>
          </w:p>
        </w:tc>
        <w:tc>
          <w:tcPr>
            <w:tcW w:w="156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　</w:t>
            </w:r>
          </w:p>
        </w:tc>
        <w:tc>
          <w:tcPr>
            <w:tcW w:w="152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　</w:t>
            </w:r>
          </w:p>
        </w:tc>
        <w:tc>
          <w:tcPr>
            <w:tcW w:w="1500"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　</w:t>
            </w:r>
          </w:p>
        </w:tc>
        <w:tc>
          <w:tcPr>
            <w:tcW w:w="673" w:type="dxa"/>
            <w:noWrap w:val="0"/>
            <w:vAlign w:val="center"/>
          </w:tcPr>
          <w:p>
            <w:pPr>
              <w:widowControl/>
              <w:jc w:val="center"/>
              <w:rPr>
                <w:rFonts w:hint="eastAsia" w:ascii="宋体" w:hAnsi="宋体" w:cs="宋体"/>
                <w:b w:val="0"/>
                <w:bCs w:val="0"/>
                <w:kern w:val="0"/>
                <w:sz w:val="21"/>
                <w:szCs w:val="21"/>
              </w:rPr>
            </w:pPr>
            <w:r>
              <w:rPr>
                <w:rFonts w:hint="eastAsia" w:ascii="宋体" w:hAnsi="宋体" w:cs="宋体"/>
                <w:b w:val="0"/>
                <w:bCs w:val="0"/>
                <w:kern w:val="0"/>
                <w:sz w:val="21"/>
                <w:szCs w:val="21"/>
              </w:rPr>
              <w:t>　</w:t>
            </w:r>
          </w:p>
        </w:tc>
      </w:tr>
    </w:tbl>
    <w:p>
      <w:pPr>
        <w:pStyle w:val="26"/>
        <w:tabs>
          <w:tab w:val="left" w:pos="5370"/>
        </w:tabs>
        <w:spacing w:line="360" w:lineRule="auto"/>
        <w:ind w:left="1080" w:leftChars="257" w:hanging="540"/>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pStyle w:val="26"/>
        <w:tabs>
          <w:tab w:val="left" w:pos="5580"/>
        </w:tabs>
        <w:spacing w:line="360" w:lineRule="auto"/>
        <w:jc w:val="left"/>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6"/>
        <w:spacing w:line="360" w:lineRule="auto"/>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6"/>
        <w:spacing w:line="360" w:lineRule="auto"/>
        <w:rPr>
          <w:rFonts w:hint="eastAsia" w:ascii="宋体" w:hAnsi="宋体" w:eastAsia="宋体" w:cs="宋体"/>
          <w:sz w:val="24"/>
        </w:rPr>
      </w:pPr>
      <w:r>
        <w:rPr>
          <w:rFonts w:hint="eastAsia" w:ascii="宋体" w:hAnsi="宋体" w:eastAsia="宋体" w:cs="宋体"/>
          <w:sz w:val="24"/>
        </w:rPr>
        <w:t>注: 1.货物名称的排列顺序应与招标文件中提供的货物名称排列顺序一致。</w:t>
      </w:r>
    </w:p>
    <w:p>
      <w:pPr>
        <w:pStyle w:val="26"/>
        <w:spacing w:line="360" w:lineRule="auto"/>
        <w:ind w:firstLine="480" w:firstLineChars="200"/>
        <w:rPr>
          <w:rFonts w:hint="eastAsia" w:ascii="宋体" w:hAnsi="宋体" w:eastAsia="宋体" w:cs="宋体"/>
          <w:sz w:val="24"/>
        </w:rPr>
      </w:pPr>
      <w:r>
        <w:rPr>
          <w:rFonts w:hint="eastAsia" w:ascii="宋体" w:hAnsi="宋体" w:eastAsia="宋体" w:cs="宋体"/>
          <w:sz w:val="24"/>
        </w:rPr>
        <w:t>2.上述货物中的报价应包含招标文件中规定的全部内容。</w:t>
      </w:r>
    </w:p>
    <w:p>
      <w:pPr>
        <w:pStyle w:val="26"/>
        <w:spacing w:line="360" w:lineRule="auto"/>
        <w:ind w:firstLine="480" w:firstLineChars="200"/>
        <w:rPr>
          <w:rFonts w:hint="eastAsia" w:ascii="宋体" w:hAnsi="宋体" w:eastAsia="宋体" w:cs="宋体"/>
          <w:sz w:val="24"/>
        </w:rPr>
      </w:pPr>
      <w:r>
        <w:rPr>
          <w:rFonts w:hint="eastAsia" w:ascii="宋体" w:hAnsi="宋体" w:eastAsia="宋体" w:cs="宋体"/>
          <w:sz w:val="24"/>
        </w:rPr>
        <w:t>3.上述各项的详细分项报价及用于本项目的备品备件、专用工具、伴随的技术服务等其他内容，</w:t>
      </w:r>
      <w:r>
        <w:rPr>
          <w:rFonts w:hint="eastAsia" w:ascii="宋体" w:hAnsi="宋体" w:eastAsia="宋体" w:cs="宋体"/>
          <w:sz w:val="24"/>
          <w:lang w:eastAsia="zh-CN"/>
        </w:rPr>
        <w:t>投标人</w:t>
      </w:r>
      <w:r>
        <w:rPr>
          <w:rFonts w:hint="eastAsia" w:ascii="宋体" w:hAnsi="宋体" w:eastAsia="宋体" w:cs="宋体"/>
          <w:sz w:val="24"/>
        </w:rPr>
        <w:t>如果认为需要写明，可另页描述。</w:t>
      </w:r>
    </w:p>
    <w:p>
      <w:pPr>
        <w:spacing w:line="360" w:lineRule="auto"/>
        <w:rPr>
          <w:rFonts w:hint="eastAsia" w:ascii="宋体" w:hAnsi="宋体" w:eastAsia="宋体" w:cs="宋体"/>
          <w:sz w:val="24"/>
        </w:rPr>
      </w:pPr>
      <w:r>
        <w:rPr>
          <w:rFonts w:hint="eastAsia" w:ascii="宋体" w:hAnsi="宋体" w:eastAsia="宋体" w:cs="宋体"/>
          <w:sz w:val="24"/>
        </w:rPr>
        <w:t xml:space="preserve">    4.如果开标一览表（报价表）内容与本表内容和合计金额不一致的，以开标一览表（报价表）内容为准。</w:t>
      </w:r>
    </w:p>
    <w:p>
      <w:pPr>
        <w:spacing w:line="360" w:lineRule="auto"/>
        <w:rPr>
          <w:rFonts w:hint="eastAsia" w:ascii="宋体" w:hAnsi="宋体" w:eastAsia="宋体" w:cs="宋体"/>
        </w:rPr>
      </w:pPr>
      <w:r>
        <w:rPr>
          <w:rFonts w:hint="eastAsia" w:ascii="宋体" w:hAnsi="宋体" w:eastAsia="宋体" w:cs="宋体"/>
        </w:rPr>
        <w:t xml:space="preserve">      </w:t>
      </w:r>
    </w:p>
    <w:p>
      <w:pPr>
        <w:pStyle w:val="4"/>
        <w:widowControl/>
        <w:jc w:val="center"/>
        <w:rPr>
          <w:rFonts w:hint="eastAsia" w:ascii="宋体" w:hAnsi="宋体" w:eastAsia="宋体" w:cs="宋体"/>
          <w:sz w:val="24"/>
        </w:rPr>
      </w:pPr>
      <w:bookmarkStart w:id="338" w:name="_Toc30927"/>
      <w:bookmarkStart w:id="339" w:name="_Toc216582816"/>
      <w:bookmarkStart w:id="340" w:name="_Toc15048348"/>
      <w:bookmarkStart w:id="341" w:name="_Toc532473508"/>
      <w:bookmarkStart w:id="342" w:name="_Toc14037"/>
      <w:bookmarkStart w:id="343" w:name="_Toc515647819"/>
      <w:bookmarkStart w:id="344" w:name="_Toc18267"/>
      <w:r>
        <w:rPr>
          <w:rFonts w:hint="eastAsia" w:ascii="宋体" w:hAnsi="宋体" w:eastAsia="宋体" w:cs="宋体"/>
          <w:b w:val="0"/>
          <w:bCs w:val="0"/>
          <w:kern w:val="0"/>
          <w:sz w:val="28"/>
          <w:szCs w:val="28"/>
        </w:rPr>
        <w:t>3、货物及伴随服务说明一览表</w:t>
      </w:r>
      <w:bookmarkEnd w:id="338"/>
      <w:bookmarkEnd w:id="339"/>
      <w:bookmarkEnd w:id="340"/>
    </w:p>
    <w:bookmarkEnd w:id="341"/>
    <w:bookmarkEnd w:id="342"/>
    <w:bookmarkEnd w:id="343"/>
    <w:bookmarkEnd w:id="344"/>
    <w:p>
      <w:pPr>
        <w:tabs>
          <w:tab w:val="left" w:pos="0"/>
          <w:tab w:val="left" w:pos="8931"/>
        </w:tabs>
        <w:spacing w:line="360" w:lineRule="auto"/>
        <w:ind w:right="25" w:rightChars="12"/>
        <w:jc w:val="center"/>
        <w:rPr>
          <w:rFonts w:hint="eastAsia" w:ascii="宋体" w:hAnsi="宋体" w:eastAsia="宋体" w:cs="宋体"/>
          <w:sz w:val="30"/>
          <w:szCs w:val="30"/>
        </w:rPr>
      </w:pPr>
    </w:p>
    <w:p>
      <w:pPr>
        <w:pStyle w:val="26"/>
        <w:spacing w:line="360" w:lineRule="auto"/>
        <w:rPr>
          <w:rFonts w:hint="eastAsia" w:ascii="宋体" w:hAnsi="宋体" w:eastAsia="宋体" w:cs="宋体"/>
          <w:szCs w:val="21"/>
        </w:rPr>
      </w:pPr>
      <w:r>
        <w:rPr>
          <w:rFonts w:hint="eastAsia" w:ascii="宋体" w:hAnsi="宋体" w:eastAsia="宋体" w:cs="宋体"/>
          <w:szCs w:val="21"/>
        </w:rPr>
        <w:t xml:space="preserve">项目名称: </w:t>
      </w:r>
    </w:p>
    <w:p>
      <w:pPr>
        <w:pStyle w:val="26"/>
        <w:spacing w:line="360" w:lineRule="auto"/>
        <w:rPr>
          <w:rFonts w:hint="eastAsia" w:ascii="宋体" w:hAnsi="宋体" w:eastAsia="宋体" w:cs="宋体"/>
          <w:sz w:val="24"/>
        </w:rPr>
      </w:pPr>
      <w:r>
        <w:rPr>
          <w:rFonts w:hint="eastAsia" w:ascii="宋体" w:hAnsi="宋体" w:eastAsia="宋体" w:cs="宋体"/>
          <w:szCs w:val="21"/>
        </w:rPr>
        <w:t xml:space="preserve">招标编号:                                                 </w:t>
      </w:r>
      <w:r>
        <w:rPr>
          <w:rFonts w:hint="eastAsia" w:ascii="宋体" w:hAnsi="宋体" w:eastAsia="宋体" w:cs="宋体"/>
          <w:szCs w:val="21"/>
          <w:lang w:val="en-US" w:eastAsia="zh-CN"/>
        </w:rPr>
        <w:t xml:space="preserve"> </w:t>
      </w:r>
      <w:r>
        <w:rPr>
          <w:rFonts w:hint="eastAsia" w:ascii="宋体" w:hAnsi="宋体" w:eastAsia="宋体" w:cs="宋体"/>
          <w:szCs w:val="21"/>
        </w:rPr>
        <w:t>报价单位：人民币元</w:t>
      </w:r>
    </w:p>
    <w:tbl>
      <w:tblPr>
        <w:tblStyle w:val="46"/>
        <w:tblW w:w="9555"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680"/>
        <w:gridCol w:w="1365"/>
        <w:gridCol w:w="1260"/>
        <w:gridCol w:w="1365"/>
        <w:gridCol w:w="1680"/>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6"/>
              <w:spacing w:line="360" w:lineRule="auto"/>
              <w:rPr>
                <w:rFonts w:hint="eastAsia" w:ascii="宋体" w:hAnsi="宋体" w:eastAsia="宋体" w:cs="宋体"/>
                <w:szCs w:val="21"/>
              </w:rPr>
            </w:pPr>
            <w:r>
              <w:rPr>
                <w:rFonts w:hint="eastAsia" w:ascii="宋体" w:hAnsi="宋体" w:eastAsia="宋体" w:cs="宋体"/>
                <w:szCs w:val="21"/>
              </w:rPr>
              <w:t>序号</w:t>
            </w:r>
          </w:p>
        </w:tc>
        <w:tc>
          <w:tcPr>
            <w:tcW w:w="1680" w:type="dxa"/>
            <w:noWrap w:val="0"/>
            <w:vAlign w:val="top"/>
          </w:tcPr>
          <w:p>
            <w:pPr>
              <w:pStyle w:val="26"/>
              <w:spacing w:line="360" w:lineRule="auto"/>
              <w:ind w:left="-25" w:firstLine="27"/>
              <w:jc w:val="center"/>
              <w:rPr>
                <w:rFonts w:hint="eastAsia" w:ascii="宋体" w:hAnsi="宋体" w:eastAsia="宋体" w:cs="宋体"/>
                <w:szCs w:val="21"/>
              </w:rPr>
            </w:pPr>
            <w:r>
              <w:rPr>
                <w:rFonts w:hint="eastAsia" w:ascii="宋体" w:hAnsi="宋体" w:eastAsia="宋体" w:cs="宋体"/>
                <w:szCs w:val="21"/>
              </w:rPr>
              <w:t>货 物</w:t>
            </w:r>
          </w:p>
        </w:tc>
        <w:tc>
          <w:tcPr>
            <w:tcW w:w="1365" w:type="dxa"/>
            <w:noWrap w:val="0"/>
            <w:vAlign w:val="top"/>
          </w:tcPr>
          <w:p>
            <w:pPr>
              <w:pStyle w:val="26"/>
              <w:spacing w:line="360" w:lineRule="auto"/>
              <w:ind w:left="580" w:leftChars="138" w:hanging="290"/>
              <w:rPr>
                <w:rFonts w:hint="eastAsia" w:ascii="宋体" w:hAnsi="宋体" w:eastAsia="宋体" w:cs="宋体"/>
                <w:szCs w:val="21"/>
              </w:rPr>
            </w:pPr>
            <w:r>
              <w:rPr>
                <w:rFonts w:hint="eastAsia" w:ascii="宋体" w:hAnsi="宋体" w:eastAsia="宋体" w:cs="宋体"/>
                <w:szCs w:val="21"/>
              </w:rPr>
              <w:t>规格</w:t>
            </w:r>
          </w:p>
        </w:tc>
        <w:tc>
          <w:tcPr>
            <w:tcW w:w="1260" w:type="dxa"/>
            <w:noWrap w:val="0"/>
            <w:vAlign w:val="top"/>
          </w:tcPr>
          <w:p>
            <w:pPr>
              <w:pStyle w:val="26"/>
              <w:spacing w:line="360" w:lineRule="auto"/>
              <w:rPr>
                <w:rFonts w:hint="eastAsia" w:ascii="宋体" w:hAnsi="宋体" w:eastAsia="宋体" w:cs="宋体"/>
                <w:szCs w:val="21"/>
              </w:rPr>
            </w:pPr>
            <w:r>
              <w:rPr>
                <w:rFonts w:hint="eastAsia" w:ascii="宋体" w:hAnsi="宋体" w:eastAsia="宋体" w:cs="宋体"/>
                <w:szCs w:val="21"/>
              </w:rPr>
              <w:t>数量</w:t>
            </w:r>
          </w:p>
        </w:tc>
        <w:tc>
          <w:tcPr>
            <w:tcW w:w="1365" w:type="dxa"/>
            <w:noWrap w:val="0"/>
            <w:vAlign w:val="top"/>
          </w:tcPr>
          <w:p>
            <w:pPr>
              <w:pStyle w:val="26"/>
              <w:spacing w:line="360" w:lineRule="auto"/>
              <w:ind w:left="269" w:leftChars="128"/>
              <w:rPr>
                <w:rFonts w:hint="eastAsia" w:ascii="宋体" w:hAnsi="宋体" w:eastAsia="宋体" w:cs="宋体"/>
                <w:szCs w:val="21"/>
              </w:rPr>
            </w:pPr>
            <w:r>
              <w:rPr>
                <w:rFonts w:hint="eastAsia" w:ascii="宋体" w:hAnsi="宋体" w:eastAsia="宋体" w:cs="宋体"/>
                <w:szCs w:val="21"/>
              </w:rPr>
              <w:t>交货期</w:t>
            </w:r>
          </w:p>
        </w:tc>
        <w:tc>
          <w:tcPr>
            <w:tcW w:w="1680" w:type="dxa"/>
            <w:noWrap w:val="0"/>
            <w:vAlign w:val="top"/>
          </w:tcPr>
          <w:p>
            <w:pPr>
              <w:pStyle w:val="26"/>
              <w:spacing w:line="360" w:lineRule="auto"/>
              <w:rPr>
                <w:rFonts w:hint="eastAsia" w:ascii="宋体" w:hAnsi="宋体" w:eastAsia="宋体" w:cs="宋体"/>
                <w:szCs w:val="21"/>
              </w:rPr>
            </w:pPr>
            <w:r>
              <w:rPr>
                <w:rFonts w:hint="eastAsia" w:ascii="宋体" w:hAnsi="宋体" w:eastAsia="宋体" w:cs="宋体"/>
                <w:szCs w:val="21"/>
              </w:rPr>
              <w:t>交货地点</w:t>
            </w:r>
          </w:p>
        </w:tc>
        <w:tc>
          <w:tcPr>
            <w:tcW w:w="1470" w:type="dxa"/>
            <w:noWrap w:val="0"/>
            <w:vAlign w:val="top"/>
          </w:tcPr>
          <w:p>
            <w:pPr>
              <w:pStyle w:val="26"/>
              <w:spacing w:line="360" w:lineRule="auto"/>
              <w:rPr>
                <w:rFonts w:hint="eastAsia" w:ascii="宋体" w:hAnsi="宋体" w:eastAsia="宋体" w:cs="宋体"/>
                <w:szCs w:val="21"/>
              </w:rPr>
            </w:pPr>
            <w:r>
              <w:rPr>
                <w:rFonts w:hint="eastAsia" w:ascii="宋体" w:hAnsi="宋体" w:eastAsia="宋体" w:cs="宋体"/>
                <w:szCs w:val="21"/>
              </w:rPr>
              <w:t>伴随服务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26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470" w:type="dxa"/>
            <w:noWrap w:val="0"/>
            <w:vAlign w:val="top"/>
          </w:tcPr>
          <w:p>
            <w:pPr>
              <w:pStyle w:val="26"/>
              <w:spacing w:line="360" w:lineRule="auto"/>
              <w:ind w:left="1080" w:leftChars="257" w:hanging="540"/>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26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470" w:type="dxa"/>
            <w:noWrap w:val="0"/>
            <w:vAlign w:val="top"/>
          </w:tcPr>
          <w:p>
            <w:pPr>
              <w:pStyle w:val="26"/>
              <w:spacing w:line="360" w:lineRule="auto"/>
              <w:ind w:left="1080" w:leftChars="257" w:hanging="540"/>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3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26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470" w:type="dxa"/>
            <w:noWrap w:val="0"/>
            <w:vAlign w:val="top"/>
          </w:tcPr>
          <w:p>
            <w:pPr>
              <w:pStyle w:val="26"/>
              <w:spacing w:line="360" w:lineRule="auto"/>
              <w:ind w:left="1080" w:leftChars="257" w:hanging="540"/>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26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470" w:type="dxa"/>
            <w:noWrap w:val="0"/>
            <w:vAlign w:val="top"/>
          </w:tcPr>
          <w:p>
            <w:pPr>
              <w:pStyle w:val="26"/>
              <w:spacing w:line="360" w:lineRule="auto"/>
              <w:ind w:left="1080" w:leftChars="257" w:hanging="540"/>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260" w:type="dxa"/>
            <w:noWrap w:val="0"/>
            <w:vAlign w:val="top"/>
          </w:tcPr>
          <w:p>
            <w:pPr>
              <w:pStyle w:val="26"/>
              <w:spacing w:line="360" w:lineRule="auto"/>
              <w:ind w:left="1080" w:leftChars="257" w:hanging="540"/>
              <w:rPr>
                <w:rFonts w:hint="eastAsia" w:ascii="宋体" w:hAnsi="宋体" w:eastAsia="宋体" w:cs="宋体"/>
                <w:szCs w:val="21"/>
              </w:rPr>
            </w:pPr>
          </w:p>
        </w:tc>
        <w:tc>
          <w:tcPr>
            <w:tcW w:w="1365" w:type="dxa"/>
            <w:noWrap w:val="0"/>
            <w:vAlign w:val="top"/>
          </w:tcPr>
          <w:p>
            <w:pPr>
              <w:pStyle w:val="26"/>
              <w:spacing w:line="360" w:lineRule="auto"/>
              <w:ind w:left="1080" w:leftChars="257" w:hanging="540"/>
              <w:rPr>
                <w:rFonts w:hint="eastAsia" w:ascii="宋体" w:hAnsi="宋体" w:eastAsia="宋体" w:cs="宋体"/>
                <w:szCs w:val="21"/>
              </w:rPr>
            </w:pPr>
          </w:p>
        </w:tc>
        <w:tc>
          <w:tcPr>
            <w:tcW w:w="1680" w:type="dxa"/>
            <w:noWrap w:val="0"/>
            <w:vAlign w:val="top"/>
          </w:tcPr>
          <w:p>
            <w:pPr>
              <w:pStyle w:val="26"/>
              <w:spacing w:line="360" w:lineRule="auto"/>
              <w:ind w:left="1080" w:leftChars="257" w:hanging="540"/>
              <w:rPr>
                <w:rFonts w:hint="eastAsia" w:ascii="宋体" w:hAnsi="宋体" w:eastAsia="宋体" w:cs="宋体"/>
                <w:szCs w:val="21"/>
              </w:rPr>
            </w:pPr>
          </w:p>
        </w:tc>
        <w:tc>
          <w:tcPr>
            <w:tcW w:w="1470" w:type="dxa"/>
            <w:noWrap w:val="0"/>
            <w:vAlign w:val="top"/>
          </w:tcPr>
          <w:p>
            <w:pPr>
              <w:pStyle w:val="26"/>
              <w:spacing w:line="360" w:lineRule="auto"/>
              <w:ind w:left="1080" w:leftChars="257" w:hanging="540"/>
              <w:rPr>
                <w:rFonts w:hint="eastAsia" w:ascii="宋体" w:hAnsi="宋体" w:eastAsia="宋体" w:cs="宋体"/>
                <w:szCs w:val="21"/>
              </w:rPr>
            </w:pPr>
          </w:p>
        </w:tc>
      </w:tr>
    </w:tbl>
    <w:p>
      <w:pPr>
        <w:pStyle w:val="26"/>
        <w:spacing w:line="360" w:lineRule="auto"/>
        <w:ind w:left="1080" w:leftChars="257" w:hanging="54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5759" w:leftChars="228" w:hanging="5280" w:hangingChars="2200"/>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r>
        <w:rPr>
          <w:rFonts w:hint="eastAsia" w:ascii="宋体" w:hAnsi="宋体" w:eastAsia="宋体" w:cs="宋体"/>
          <w:sz w:val="24"/>
        </w:rPr>
        <w:t>注: 1.货物名称的排列顺序应与招标文件中提供的货物名称排列顺序一致。</w:t>
      </w:r>
    </w:p>
    <w:p>
      <w:pPr>
        <w:pStyle w:val="26"/>
        <w:spacing w:line="360" w:lineRule="auto"/>
        <w:ind w:left="1078" w:leftChars="485" w:hanging="60" w:hangingChars="25"/>
        <w:rPr>
          <w:rFonts w:hint="eastAsia" w:ascii="宋体" w:hAnsi="宋体" w:eastAsia="宋体" w:cs="宋体"/>
          <w:sz w:val="24"/>
        </w:rPr>
      </w:pPr>
      <w:r>
        <w:rPr>
          <w:rFonts w:hint="eastAsia" w:ascii="宋体" w:hAnsi="宋体" w:eastAsia="宋体" w:cs="宋体"/>
          <w:sz w:val="24"/>
        </w:rPr>
        <w:t>2.各项货物及伴随服务详细技术性能应另页描述。</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24"/>
        </w:rPr>
      </w:pPr>
      <w:bookmarkStart w:id="345" w:name="_Toc7017"/>
      <w:r>
        <w:rPr>
          <w:rFonts w:hint="eastAsia" w:ascii="宋体" w:hAnsi="宋体" w:eastAsia="宋体" w:cs="宋体"/>
          <w:b w:val="0"/>
          <w:bCs w:val="0"/>
          <w:kern w:val="0"/>
          <w:sz w:val="28"/>
          <w:szCs w:val="28"/>
        </w:rPr>
        <w:t>4、技术要求偏离表</w:t>
      </w:r>
      <w:bookmarkEnd w:id="345"/>
    </w:p>
    <w:p>
      <w:pPr>
        <w:tabs>
          <w:tab w:val="left" w:pos="0"/>
          <w:tab w:val="left" w:pos="8931"/>
        </w:tabs>
        <w:spacing w:line="360" w:lineRule="auto"/>
        <w:ind w:right="25" w:rightChars="12"/>
        <w:jc w:val="center"/>
        <w:rPr>
          <w:rFonts w:hint="eastAsia" w:ascii="宋体" w:hAnsi="宋体" w:eastAsia="宋体" w:cs="宋体"/>
          <w:sz w:val="30"/>
          <w:szCs w:val="30"/>
        </w:rPr>
      </w:pPr>
    </w:p>
    <w:p>
      <w:pPr>
        <w:pStyle w:val="26"/>
        <w:spacing w:line="360" w:lineRule="auto"/>
        <w:rPr>
          <w:rFonts w:hint="eastAsia" w:ascii="宋体" w:hAnsi="宋体" w:eastAsia="宋体" w:cs="宋体"/>
          <w:szCs w:val="21"/>
        </w:rPr>
      </w:pPr>
      <w:r>
        <w:rPr>
          <w:rFonts w:hint="eastAsia" w:ascii="宋体" w:hAnsi="宋体" w:eastAsia="宋体" w:cs="宋体"/>
          <w:szCs w:val="21"/>
        </w:rPr>
        <w:t xml:space="preserve">项目名称: </w:t>
      </w:r>
    </w:p>
    <w:p>
      <w:pPr>
        <w:pStyle w:val="26"/>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招标编号:                                           </w:t>
      </w:r>
      <w:r>
        <w:rPr>
          <w:rFonts w:hint="eastAsia" w:ascii="宋体" w:hAnsi="宋体" w:eastAsia="宋体" w:cs="宋体"/>
          <w:szCs w:val="21"/>
          <w:lang w:val="en-US" w:eastAsia="zh-CN"/>
        </w:rPr>
        <w:t xml:space="preserve"> </w:t>
      </w:r>
    </w:p>
    <w:tbl>
      <w:tblPr>
        <w:tblStyle w:val="46"/>
        <w:tblW w:w="9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94"/>
        <w:gridCol w:w="2072"/>
        <w:gridCol w:w="755"/>
        <w:gridCol w:w="1087"/>
        <w:gridCol w:w="1013"/>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vMerge w:val="restart"/>
            <w:noWrap w:val="0"/>
            <w:vAlign w:val="center"/>
          </w:tcPr>
          <w:p>
            <w:pPr>
              <w:pStyle w:val="26"/>
              <w:spacing w:line="360" w:lineRule="auto"/>
              <w:ind w:left="-31" w:leftChars="-15"/>
              <w:jc w:val="center"/>
              <w:rPr>
                <w:rFonts w:hint="eastAsia" w:ascii="宋体" w:hAnsi="宋体" w:eastAsia="宋体" w:cs="宋体"/>
                <w:szCs w:val="21"/>
              </w:rPr>
            </w:pPr>
            <w:r>
              <w:rPr>
                <w:rFonts w:hint="eastAsia" w:ascii="宋体" w:hAnsi="宋体" w:eastAsia="宋体" w:cs="宋体"/>
                <w:szCs w:val="21"/>
              </w:rPr>
              <w:t>序号</w:t>
            </w:r>
          </w:p>
        </w:tc>
        <w:tc>
          <w:tcPr>
            <w:tcW w:w="1994" w:type="dxa"/>
            <w:vMerge w:val="restart"/>
            <w:noWrap w:val="0"/>
            <w:vAlign w:val="center"/>
          </w:tcPr>
          <w:p>
            <w:pPr>
              <w:pStyle w:val="26"/>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2072" w:type="dxa"/>
            <w:noWrap w:val="0"/>
            <w:vAlign w:val="center"/>
          </w:tcPr>
          <w:p>
            <w:pPr>
              <w:pStyle w:val="26"/>
              <w:spacing w:line="360" w:lineRule="auto"/>
              <w:ind w:left="-107" w:leftChars="-51"/>
              <w:jc w:val="center"/>
              <w:rPr>
                <w:rFonts w:hint="eastAsia" w:ascii="宋体" w:hAnsi="宋体" w:eastAsia="宋体" w:cs="宋体"/>
                <w:szCs w:val="21"/>
              </w:rPr>
            </w:pPr>
            <w:r>
              <w:rPr>
                <w:rFonts w:hint="eastAsia" w:ascii="宋体" w:hAnsi="宋体" w:eastAsia="宋体" w:cs="宋体"/>
                <w:szCs w:val="21"/>
              </w:rPr>
              <w:t>招标文件要求</w:t>
            </w:r>
          </w:p>
        </w:tc>
        <w:tc>
          <w:tcPr>
            <w:tcW w:w="1842" w:type="dxa"/>
            <w:gridSpan w:val="2"/>
            <w:noWrap w:val="0"/>
            <w:vAlign w:val="center"/>
          </w:tcPr>
          <w:p>
            <w:pPr>
              <w:pStyle w:val="26"/>
              <w:spacing w:line="360" w:lineRule="auto"/>
              <w:ind w:left="-107" w:leftChars="-51"/>
              <w:jc w:val="center"/>
              <w:rPr>
                <w:rFonts w:hint="eastAsia" w:ascii="宋体" w:hAnsi="宋体" w:eastAsia="宋体" w:cs="宋体"/>
                <w:szCs w:val="21"/>
              </w:rPr>
            </w:pPr>
            <w:r>
              <w:rPr>
                <w:rFonts w:hint="eastAsia" w:ascii="宋体" w:hAnsi="宋体" w:eastAsia="宋体" w:cs="宋体"/>
                <w:szCs w:val="21"/>
              </w:rPr>
              <w:t>投标响应情况</w:t>
            </w:r>
          </w:p>
        </w:tc>
        <w:tc>
          <w:tcPr>
            <w:tcW w:w="1013" w:type="dxa"/>
            <w:vMerge w:val="restart"/>
            <w:noWrap w:val="0"/>
            <w:vAlign w:val="center"/>
          </w:tcPr>
          <w:p>
            <w:pPr>
              <w:pStyle w:val="26"/>
              <w:spacing w:line="360" w:lineRule="auto"/>
              <w:ind w:left="-48" w:leftChars="-23"/>
              <w:jc w:val="center"/>
              <w:rPr>
                <w:rFonts w:hint="eastAsia" w:ascii="宋体" w:hAnsi="宋体" w:eastAsia="宋体" w:cs="宋体"/>
                <w:szCs w:val="21"/>
              </w:rPr>
            </w:pPr>
            <w:r>
              <w:rPr>
                <w:rFonts w:hint="eastAsia" w:ascii="宋体" w:hAnsi="宋体" w:eastAsia="宋体" w:cs="宋体"/>
                <w:szCs w:val="21"/>
              </w:rPr>
              <w:t>偏离情况</w:t>
            </w:r>
          </w:p>
        </w:tc>
        <w:tc>
          <w:tcPr>
            <w:tcW w:w="1957" w:type="dxa"/>
            <w:vMerge w:val="restart"/>
            <w:noWrap w:val="0"/>
            <w:vAlign w:val="center"/>
          </w:tcPr>
          <w:p>
            <w:pPr>
              <w:pStyle w:val="26"/>
              <w:spacing w:line="360" w:lineRule="auto"/>
              <w:ind w:left="-82" w:leftChars="-39"/>
              <w:jc w:val="center"/>
              <w:rPr>
                <w:rFonts w:hint="eastAsia" w:ascii="宋体" w:hAnsi="宋体" w:eastAsia="宋体" w:cs="宋体"/>
                <w:szCs w:val="21"/>
              </w:rPr>
            </w:pPr>
            <w:r>
              <w:rPr>
                <w:rFonts w:hint="eastAsia" w:ascii="宋体" w:hAnsi="宋体" w:eastAsia="宋体" w:cs="宋体"/>
                <w:szCs w:val="21"/>
              </w:rPr>
              <w:t>说明（技术证明（支持）文件）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vMerge w:val="continue"/>
            <w:noWrap w:val="0"/>
            <w:vAlign w:val="top"/>
          </w:tcPr>
          <w:p>
            <w:pPr>
              <w:pStyle w:val="26"/>
              <w:spacing w:line="360" w:lineRule="auto"/>
              <w:ind w:left="1080" w:leftChars="257" w:hanging="540"/>
              <w:rPr>
                <w:rFonts w:hint="eastAsia" w:ascii="宋体" w:hAnsi="宋体" w:eastAsia="宋体" w:cs="宋体"/>
                <w:szCs w:val="21"/>
              </w:rPr>
            </w:pPr>
          </w:p>
        </w:tc>
        <w:tc>
          <w:tcPr>
            <w:tcW w:w="1994" w:type="dxa"/>
            <w:vMerge w:val="continue"/>
            <w:noWrap w:val="0"/>
            <w:vAlign w:val="top"/>
          </w:tcPr>
          <w:p>
            <w:pPr>
              <w:pStyle w:val="26"/>
              <w:spacing w:line="360" w:lineRule="auto"/>
              <w:ind w:left="1080" w:leftChars="257" w:hanging="540"/>
              <w:rPr>
                <w:rFonts w:hint="eastAsia" w:ascii="宋体" w:hAnsi="宋体" w:eastAsia="宋体" w:cs="宋体"/>
                <w:szCs w:val="21"/>
              </w:rPr>
            </w:pPr>
          </w:p>
        </w:tc>
        <w:tc>
          <w:tcPr>
            <w:tcW w:w="2072" w:type="dxa"/>
            <w:noWrap w:val="0"/>
            <w:vAlign w:val="top"/>
          </w:tcPr>
          <w:p>
            <w:pPr>
              <w:pStyle w:val="26"/>
              <w:spacing w:line="360" w:lineRule="auto"/>
              <w:ind w:left="-107" w:leftChars="-51"/>
              <w:jc w:val="center"/>
              <w:rPr>
                <w:rFonts w:hint="eastAsia" w:ascii="宋体" w:hAnsi="宋体" w:eastAsia="宋体" w:cs="宋体"/>
                <w:szCs w:val="21"/>
              </w:rPr>
            </w:pPr>
            <w:r>
              <w:rPr>
                <w:rFonts w:hint="eastAsia" w:ascii="宋体" w:hAnsi="宋体" w:eastAsia="宋体" w:cs="宋体"/>
                <w:szCs w:val="21"/>
              </w:rPr>
              <w:t>技术参数</w:t>
            </w:r>
          </w:p>
        </w:tc>
        <w:tc>
          <w:tcPr>
            <w:tcW w:w="755" w:type="dxa"/>
            <w:tcBorders>
              <w:right w:val="single" w:color="auto" w:sz="2" w:space="0"/>
            </w:tcBorders>
            <w:noWrap w:val="0"/>
            <w:vAlign w:val="top"/>
          </w:tcPr>
          <w:p>
            <w:pPr>
              <w:pStyle w:val="26"/>
              <w:spacing w:line="360" w:lineRule="auto"/>
              <w:ind w:left="-107" w:leftChars="-51"/>
              <w:jc w:val="center"/>
              <w:rPr>
                <w:rFonts w:hint="eastAsia" w:ascii="宋体" w:hAnsi="宋体" w:eastAsia="宋体" w:cs="宋体"/>
                <w:szCs w:val="21"/>
              </w:rPr>
            </w:pPr>
            <w:r>
              <w:rPr>
                <w:rFonts w:hint="eastAsia" w:ascii="宋体" w:hAnsi="宋体" w:eastAsia="宋体" w:cs="宋体"/>
                <w:szCs w:val="21"/>
              </w:rPr>
              <w:t>规格</w:t>
            </w:r>
          </w:p>
        </w:tc>
        <w:tc>
          <w:tcPr>
            <w:tcW w:w="1087" w:type="dxa"/>
            <w:tcBorders>
              <w:left w:val="single" w:color="auto" w:sz="2" w:space="0"/>
            </w:tcBorders>
            <w:noWrap w:val="0"/>
            <w:vAlign w:val="top"/>
          </w:tcPr>
          <w:p>
            <w:pPr>
              <w:pStyle w:val="26"/>
              <w:spacing w:line="360" w:lineRule="auto"/>
              <w:ind w:left="-107" w:leftChars="-51"/>
              <w:jc w:val="center"/>
              <w:rPr>
                <w:rFonts w:hint="eastAsia" w:ascii="宋体" w:hAnsi="宋体" w:eastAsia="宋体" w:cs="宋体"/>
                <w:szCs w:val="21"/>
              </w:rPr>
            </w:pPr>
            <w:r>
              <w:rPr>
                <w:rFonts w:hint="eastAsia" w:ascii="宋体" w:hAnsi="宋体" w:eastAsia="宋体" w:cs="宋体"/>
                <w:szCs w:val="21"/>
              </w:rPr>
              <w:t>技术参数</w:t>
            </w:r>
          </w:p>
        </w:tc>
        <w:tc>
          <w:tcPr>
            <w:tcW w:w="1013" w:type="dxa"/>
            <w:vMerge w:val="continue"/>
            <w:noWrap w:val="0"/>
            <w:vAlign w:val="top"/>
          </w:tcPr>
          <w:p>
            <w:pPr>
              <w:pStyle w:val="26"/>
              <w:spacing w:line="360" w:lineRule="auto"/>
              <w:ind w:left="1080" w:leftChars="257" w:hanging="540"/>
              <w:rPr>
                <w:rFonts w:hint="eastAsia" w:ascii="宋体" w:hAnsi="宋体" w:eastAsia="宋体" w:cs="宋体"/>
                <w:szCs w:val="21"/>
              </w:rPr>
            </w:pPr>
          </w:p>
        </w:tc>
        <w:tc>
          <w:tcPr>
            <w:tcW w:w="1957" w:type="dxa"/>
            <w:vMerge w:val="continue"/>
            <w:noWrap w:val="0"/>
            <w:vAlign w:val="top"/>
          </w:tcPr>
          <w:p>
            <w:pPr>
              <w:pStyle w:val="26"/>
              <w:spacing w:line="360" w:lineRule="auto"/>
              <w:ind w:left="1080" w:leftChars="257" w:hanging="540"/>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7" w:leftChars="-51"/>
              <w:jc w:val="center"/>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7" w:leftChars="-51"/>
              <w:jc w:val="center"/>
              <w:rPr>
                <w:rFonts w:hint="eastAsia" w:ascii="宋体" w:hAnsi="宋体" w:eastAsia="宋体" w:cs="宋体"/>
                <w:sz w:val="24"/>
              </w:rPr>
            </w:pPr>
          </w:p>
        </w:tc>
        <w:tc>
          <w:tcPr>
            <w:tcW w:w="1013" w:type="dxa"/>
            <w:noWrap w:val="0"/>
            <w:vAlign w:val="top"/>
          </w:tcPr>
          <w:p>
            <w:pPr>
              <w:pStyle w:val="26"/>
              <w:spacing w:line="360" w:lineRule="auto"/>
              <w:ind w:left="-107" w:leftChars="-51"/>
              <w:jc w:val="center"/>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13" w:type="dxa"/>
            <w:noWrap w:val="0"/>
            <w:vAlign w:val="top"/>
          </w:tcPr>
          <w:p>
            <w:pPr>
              <w:pStyle w:val="26"/>
              <w:spacing w:line="360" w:lineRule="auto"/>
              <w:ind w:left="1080" w:leftChars="257" w:hanging="540"/>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13" w:type="dxa"/>
            <w:noWrap w:val="0"/>
            <w:vAlign w:val="top"/>
          </w:tcPr>
          <w:p>
            <w:pPr>
              <w:pStyle w:val="26"/>
              <w:spacing w:line="360" w:lineRule="auto"/>
              <w:ind w:left="1080" w:leftChars="257" w:hanging="540"/>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13" w:type="dxa"/>
            <w:noWrap w:val="0"/>
            <w:vAlign w:val="top"/>
          </w:tcPr>
          <w:p>
            <w:pPr>
              <w:pStyle w:val="26"/>
              <w:spacing w:line="360" w:lineRule="auto"/>
              <w:ind w:left="1080" w:leftChars="257" w:hanging="540"/>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13" w:type="dxa"/>
            <w:noWrap w:val="0"/>
            <w:vAlign w:val="top"/>
          </w:tcPr>
          <w:p>
            <w:pPr>
              <w:pStyle w:val="26"/>
              <w:spacing w:line="360" w:lineRule="auto"/>
              <w:ind w:left="1080" w:leftChars="257" w:hanging="540"/>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26"/>
              <w:spacing w:line="360" w:lineRule="auto"/>
              <w:ind w:left="1080" w:leftChars="257" w:hanging="540"/>
              <w:rPr>
                <w:rFonts w:hint="eastAsia" w:ascii="宋体" w:hAnsi="宋体" w:eastAsia="宋体" w:cs="宋体"/>
                <w:sz w:val="24"/>
              </w:rPr>
            </w:pPr>
          </w:p>
        </w:tc>
        <w:tc>
          <w:tcPr>
            <w:tcW w:w="1994" w:type="dxa"/>
            <w:noWrap w:val="0"/>
            <w:vAlign w:val="top"/>
          </w:tcPr>
          <w:p>
            <w:pPr>
              <w:pStyle w:val="26"/>
              <w:spacing w:line="360" w:lineRule="auto"/>
              <w:ind w:left="1080" w:leftChars="257" w:hanging="540"/>
              <w:rPr>
                <w:rFonts w:hint="eastAsia" w:ascii="宋体" w:hAnsi="宋体" w:eastAsia="宋体" w:cs="宋体"/>
                <w:sz w:val="24"/>
              </w:rPr>
            </w:pPr>
          </w:p>
        </w:tc>
        <w:tc>
          <w:tcPr>
            <w:tcW w:w="2072" w:type="dxa"/>
            <w:noWrap w:val="0"/>
            <w:vAlign w:val="top"/>
          </w:tcPr>
          <w:p>
            <w:pPr>
              <w:pStyle w:val="26"/>
              <w:spacing w:line="360" w:lineRule="auto"/>
              <w:rPr>
                <w:rFonts w:hint="eastAsia" w:ascii="宋体" w:hAnsi="宋体" w:eastAsia="宋体" w:cs="宋体"/>
                <w:sz w:val="24"/>
              </w:rPr>
            </w:pPr>
          </w:p>
        </w:tc>
        <w:tc>
          <w:tcPr>
            <w:tcW w:w="755" w:type="dxa"/>
            <w:tcBorders>
              <w:righ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87" w:type="dxa"/>
            <w:tcBorders>
              <w:left w:val="single" w:color="auto" w:sz="2" w:space="0"/>
            </w:tcBorders>
            <w:noWrap w:val="0"/>
            <w:vAlign w:val="top"/>
          </w:tcPr>
          <w:p>
            <w:pPr>
              <w:pStyle w:val="26"/>
              <w:spacing w:line="360" w:lineRule="auto"/>
              <w:ind w:left="1080" w:leftChars="257" w:hanging="540"/>
              <w:rPr>
                <w:rFonts w:hint="eastAsia" w:ascii="宋体" w:hAnsi="宋体" w:eastAsia="宋体" w:cs="宋体"/>
                <w:sz w:val="24"/>
              </w:rPr>
            </w:pPr>
          </w:p>
        </w:tc>
        <w:tc>
          <w:tcPr>
            <w:tcW w:w="1013" w:type="dxa"/>
            <w:noWrap w:val="0"/>
            <w:vAlign w:val="top"/>
          </w:tcPr>
          <w:p>
            <w:pPr>
              <w:pStyle w:val="26"/>
              <w:spacing w:line="360" w:lineRule="auto"/>
              <w:ind w:left="1080" w:leftChars="257" w:hanging="540"/>
              <w:rPr>
                <w:rFonts w:hint="eastAsia" w:ascii="宋体" w:hAnsi="宋体" w:eastAsia="宋体" w:cs="宋体"/>
                <w:sz w:val="24"/>
              </w:rPr>
            </w:pPr>
          </w:p>
        </w:tc>
        <w:tc>
          <w:tcPr>
            <w:tcW w:w="1957" w:type="dxa"/>
            <w:noWrap w:val="0"/>
            <w:vAlign w:val="top"/>
          </w:tcPr>
          <w:p>
            <w:pPr>
              <w:pStyle w:val="26"/>
              <w:spacing w:line="360" w:lineRule="auto"/>
              <w:ind w:left="1080" w:leftChars="257" w:hanging="540"/>
              <w:rPr>
                <w:rFonts w:hint="eastAsia" w:ascii="宋体" w:hAnsi="宋体" w:eastAsia="宋体" w:cs="宋体"/>
                <w:sz w:val="24"/>
              </w:rPr>
            </w:pPr>
          </w:p>
        </w:tc>
      </w:tr>
    </w:tbl>
    <w:p>
      <w:pPr>
        <w:pStyle w:val="26"/>
        <w:spacing w:line="360" w:lineRule="auto"/>
        <w:rPr>
          <w:rFonts w:hint="eastAsia" w:ascii="宋体" w:hAnsi="宋体" w:eastAsia="宋体" w:cs="宋体"/>
          <w:szCs w:val="21"/>
        </w:rPr>
      </w:pPr>
    </w:p>
    <w:p>
      <w:pPr>
        <w:pStyle w:val="26"/>
        <w:spacing w:line="360" w:lineRule="auto"/>
        <w:ind w:left="1080" w:leftChars="257" w:hanging="54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5759" w:leftChars="228" w:hanging="5280" w:hangingChars="2200"/>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r>
        <w:rPr>
          <w:rFonts w:hint="eastAsia" w:ascii="宋体" w:hAnsi="宋体" w:eastAsia="宋体" w:cs="宋体"/>
          <w:sz w:val="24"/>
        </w:rPr>
        <w:t>注：货物名称的排列顺序应与招标文件中提供的货物名称排列顺序一致。</w:t>
      </w: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pStyle w:val="26"/>
        <w:spacing w:line="360" w:lineRule="auto"/>
        <w:ind w:left="1080" w:leftChars="257" w:hanging="540"/>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24"/>
        </w:rPr>
      </w:pPr>
      <w:bookmarkStart w:id="346" w:name="_Toc26894"/>
      <w:bookmarkStart w:id="347" w:name="_Toc216582818"/>
      <w:bookmarkStart w:id="348" w:name="_Toc15048350"/>
      <w:bookmarkStart w:id="349" w:name="_Toc532473510"/>
      <w:bookmarkStart w:id="350" w:name="_Toc515647821"/>
      <w:bookmarkStart w:id="351" w:name="_Toc1980"/>
      <w:bookmarkStart w:id="352" w:name="_Toc23"/>
      <w:r>
        <w:rPr>
          <w:rFonts w:hint="eastAsia" w:ascii="宋体" w:hAnsi="宋体" w:eastAsia="宋体" w:cs="宋体"/>
          <w:b w:val="0"/>
          <w:bCs w:val="0"/>
          <w:kern w:val="0"/>
          <w:sz w:val="28"/>
          <w:szCs w:val="28"/>
        </w:rPr>
        <w:t>5、商务条款偏离表</w:t>
      </w:r>
      <w:bookmarkEnd w:id="346"/>
      <w:bookmarkEnd w:id="347"/>
      <w:bookmarkEnd w:id="348"/>
    </w:p>
    <w:bookmarkEnd w:id="349"/>
    <w:bookmarkEnd w:id="350"/>
    <w:bookmarkEnd w:id="351"/>
    <w:bookmarkEnd w:id="352"/>
    <w:p>
      <w:pPr>
        <w:tabs>
          <w:tab w:val="left" w:pos="0"/>
          <w:tab w:val="left" w:pos="8931"/>
        </w:tabs>
        <w:spacing w:line="360" w:lineRule="auto"/>
        <w:ind w:right="25" w:rightChars="12"/>
        <w:jc w:val="center"/>
        <w:rPr>
          <w:rFonts w:hint="eastAsia" w:ascii="宋体" w:hAnsi="宋体" w:eastAsia="宋体" w:cs="宋体"/>
          <w:sz w:val="30"/>
          <w:szCs w:val="30"/>
        </w:rPr>
      </w:pPr>
    </w:p>
    <w:p>
      <w:pPr>
        <w:pStyle w:val="26"/>
        <w:spacing w:line="360" w:lineRule="auto"/>
        <w:ind w:firstLine="525" w:firstLineChars="250"/>
        <w:rPr>
          <w:rFonts w:hint="eastAsia" w:ascii="宋体" w:hAnsi="宋体" w:eastAsia="宋体" w:cs="宋体"/>
          <w:szCs w:val="21"/>
        </w:rPr>
      </w:pPr>
      <w:r>
        <w:rPr>
          <w:rFonts w:hint="eastAsia" w:ascii="宋体" w:hAnsi="宋体" w:eastAsia="宋体" w:cs="宋体"/>
          <w:szCs w:val="21"/>
        </w:rPr>
        <w:t xml:space="preserve">项目名称: </w:t>
      </w:r>
    </w:p>
    <w:p>
      <w:pPr>
        <w:pStyle w:val="26"/>
        <w:spacing w:line="360" w:lineRule="auto"/>
        <w:ind w:left="1080" w:leftChars="257" w:hanging="540"/>
        <w:rPr>
          <w:rFonts w:hint="eastAsia" w:ascii="宋体" w:hAnsi="宋体" w:eastAsia="宋体" w:cs="宋体"/>
          <w:sz w:val="24"/>
          <w:lang w:val="en-US" w:eastAsia="zh-CN"/>
        </w:rPr>
      </w:pPr>
      <w:r>
        <w:rPr>
          <w:rFonts w:hint="eastAsia" w:ascii="宋体" w:hAnsi="宋体" w:eastAsia="宋体" w:cs="宋体"/>
          <w:szCs w:val="21"/>
        </w:rPr>
        <w:t xml:space="preserve">招标编号:                                              </w:t>
      </w:r>
      <w:r>
        <w:rPr>
          <w:rFonts w:hint="eastAsia" w:ascii="宋体" w:hAnsi="宋体" w:eastAsia="宋体" w:cs="宋体"/>
          <w:szCs w:val="21"/>
          <w:lang w:val="en-US" w:eastAsia="zh-CN"/>
        </w:rPr>
        <w:t xml:space="preserve"> </w:t>
      </w:r>
    </w:p>
    <w:tbl>
      <w:tblPr>
        <w:tblStyle w:val="46"/>
        <w:tblW w:w="98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40"/>
        <w:gridCol w:w="1801"/>
        <w:gridCol w:w="1861"/>
        <w:gridCol w:w="1498"/>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040"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招标文件条款号</w:t>
            </w:r>
          </w:p>
        </w:tc>
        <w:tc>
          <w:tcPr>
            <w:tcW w:w="1801" w:type="dxa"/>
            <w:noWrap w:val="0"/>
            <w:vAlign w:val="top"/>
          </w:tcPr>
          <w:p>
            <w:pPr>
              <w:pStyle w:val="26"/>
              <w:spacing w:line="360" w:lineRule="auto"/>
              <w:jc w:val="center"/>
              <w:rPr>
                <w:rFonts w:hint="eastAsia" w:ascii="宋体" w:hAnsi="宋体" w:eastAsia="宋体" w:cs="宋体"/>
              </w:rPr>
            </w:pPr>
            <w:r>
              <w:rPr>
                <w:rFonts w:hint="eastAsia" w:ascii="宋体" w:hAnsi="宋体" w:eastAsia="宋体" w:cs="宋体"/>
              </w:rPr>
              <w:t>招标文件的商务条款要求</w:t>
            </w:r>
          </w:p>
        </w:tc>
        <w:tc>
          <w:tcPr>
            <w:tcW w:w="1861" w:type="dxa"/>
            <w:noWrap w:val="0"/>
            <w:vAlign w:val="top"/>
          </w:tcPr>
          <w:p>
            <w:pPr>
              <w:pStyle w:val="26"/>
              <w:spacing w:line="360" w:lineRule="auto"/>
              <w:jc w:val="center"/>
              <w:rPr>
                <w:rFonts w:hint="eastAsia" w:ascii="宋体" w:hAnsi="宋体" w:eastAsia="宋体" w:cs="宋体"/>
              </w:rPr>
            </w:pPr>
            <w:r>
              <w:rPr>
                <w:rFonts w:hint="eastAsia" w:ascii="宋体" w:hAnsi="宋体" w:eastAsia="宋体" w:cs="宋体"/>
              </w:rPr>
              <w:t>投标文件的商务条款响应</w:t>
            </w:r>
          </w:p>
        </w:tc>
        <w:tc>
          <w:tcPr>
            <w:tcW w:w="14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Cs w:val="21"/>
              </w:rPr>
              <w:t>偏离情况</w:t>
            </w:r>
          </w:p>
        </w:tc>
        <w:tc>
          <w:tcPr>
            <w:tcW w:w="1680"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2040" w:type="dxa"/>
            <w:noWrap w:val="0"/>
            <w:vAlign w:val="center"/>
          </w:tcPr>
          <w:p>
            <w:pPr>
              <w:spacing w:line="360" w:lineRule="auto"/>
              <w:rPr>
                <w:rFonts w:hint="eastAsia" w:ascii="宋体" w:hAnsi="宋体" w:eastAsia="宋体" w:cs="宋体"/>
                <w:bCs/>
                <w:sz w:val="24"/>
              </w:rPr>
            </w:pPr>
            <w:r>
              <w:rPr>
                <w:rFonts w:hint="eastAsia" w:ascii="宋体" w:hAnsi="宋体" w:eastAsia="宋体" w:cs="宋体"/>
                <w:bCs/>
                <w:sz w:val="24"/>
              </w:rPr>
              <w:t>交货期</w:t>
            </w:r>
          </w:p>
        </w:tc>
        <w:tc>
          <w:tcPr>
            <w:tcW w:w="1801" w:type="dxa"/>
            <w:noWrap w:val="0"/>
            <w:vAlign w:val="top"/>
          </w:tcPr>
          <w:p>
            <w:pPr>
              <w:pStyle w:val="26"/>
              <w:spacing w:line="360" w:lineRule="auto"/>
              <w:ind w:left="1080" w:leftChars="257" w:hanging="540"/>
              <w:jc w:val="center"/>
              <w:rPr>
                <w:rFonts w:hint="eastAsia" w:ascii="宋体" w:hAnsi="宋体" w:eastAsia="宋体" w:cs="宋体"/>
                <w:sz w:val="24"/>
              </w:rPr>
            </w:pPr>
          </w:p>
        </w:tc>
        <w:tc>
          <w:tcPr>
            <w:tcW w:w="1861" w:type="dxa"/>
            <w:noWrap w:val="0"/>
            <w:vAlign w:val="top"/>
          </w:tcPr>
          <w:p>
            <w:pPr>
              <w:pStyle w:val="26"/>
              <w:spacing w:line="360" w:lineRule="auto"/>
              <w:ind w:left="1080" w:leftChars="257" w:hanging="540"/>
              <w:jc w:val="center"/>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2040" w:type="dxa"/>
            <w:noWrap w:val="0"/>
            <w:vAlign w:val="center"/>
          </w:tcPr>
          <w:p>
            <w:pPr>
              <w:spacing w:line="360" w:lineRule="auto"/>
              <w:rPr>
                <w:rFonts w:hint="eastAsia" w:ascii="宋体" w:hAnsi="宋体" w:eastAsia="宋体" w:cs="宋体"/>
                <w:bCs/>
                <w:sz w:val="24"/>
              </w:rPr>
            </w:pPr>
            <w:r>
              <w:rPr>
                <w:rFonts w:hint="eastAsia" w:ascii="宋体" w:hAnsi="宋体" w:eastAsia="宋体" w:cs="宋体"/>
                <w:bCs/>
                <w:sz w:val="24"/>
              </w:rPr>
              <w:t>质保期</w:t>
            </w: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3</w:t>
            </w:r>
          </w:p>
        </w:tc>
        <w:tc>
          <w:tcPr>
            <w:tcW w:w="2040" w:type="dxa"/>
            <w:noWrap w:val="0"/>
            <w:vAlign w:val="center"/>
          </w:tcPr>
          <w:p>
            <w:pPr>
              <w:spacing w:line="360" w:lineRule="auto"/>
              <w:rPr>
                <w:rFonts w:hint="eastAsia" w:ascii="宋体" w:hAnsi="宋体" w:eastAsia="宋体" w:cs="宋体"/>
                <w:bCs/>
                <w:sz w:val="24"/>
              </w:rPr>
            </w:pPr>
            <w:r>
              <w:rPr>
                <w:rFonts w:hint="eastAsia" w:ascii="宋体" w:hAnsi="宋体" w:eastAsia="宋体" w:cs="宋体"/>
                <w:bCs/>
                <w:sz w:val="24"/>
              </w:rPr>
              <w:t>投标有效期</w:t>
            </w: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4</w:t>
            </w:r>
          </w:p>
        </w:tc>
        <w:tc>
          <w:tcPr>
            <w:tcW w:w="2040" w:type="dxa"/>
            <w:noWrap w:val="0"/>
            <w:vAlign w:val="center"/>
          </w:tcPr>
          <w:p>
            <w:pPr>
              <w:spacing w:line="360" w:lineRule="auto"/>
              <w:rPr>
                <w:rFonts w:hint="eastAsia" w:ascii="宋体" w:hAnsi="宋体" w:eastAsia="宋体" w:cs="宋体"/>
                <w:bCs/>
                <w:sz w:val="24"/>
              </w:rPr>
            </w:pPr>
            <w:r>
              <w:rPr>
                <w:rFonts w:hint="eastAsia" w:ascii="宋体" w:hAnsi="宋体" w:eastAsia="宋体" w:cs="宋体"/>
                <w:bCs/>
                <w:sz w:val="24"/>
              </w:rPr>
              <w:t>…</w:t>
            </w: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5</w:t>
            </w:r>
          </w:p>
        </w:tc>
        <w:tc>
          <w:tcPr>
            <w:tcW w:w="2040" w:type="dxa"/>
            <w:noWrap w:val="0"/>
            <w:vAlign w:val="top"/>
          </w:tcPr>
          <w:p>
            <w:pPr>
              <w:spacing w:line="360" w:lineRule="auto"/>
              <w:rPr>
                <w:rFonts w:hint="eastAsia" w:ascii="宋体" w:hAnsi="宋体" w:eastAsia="宋体" w:cs="宋体"/>
                <w:bCs/>
                <w:sz w:val="24"/>
              </w:rPr>
            </w:pPr>
            <w:r>
              <w:rPr>
                <w:rFonts w:hint="eastAsia" w:ascii="宋体" w:hAnsi="宋体" w:eastAsia="宋体" w:cs="宋体"/>
                <w:bCs/>
                <w:sz w:val="24"/>
              </w:rPr>
              <w:t>其他</w:t>
            </w: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eastAsia="宋体" w:cs="宋体"/>
                <w:bCs/>
                <w:sz w:val="24"/>
              </w:rPr>
            </w:pPr>
            <w:r>
              <w:rPr>
                <w:rFonts w:hint="eastAsia" w:ascii="宋体" w:hAnsi="宋体" w:eastAsia="宋体" w:cs="宋体"/>
                <w:bCs/>
                <w:sz w:val="24"/>
              </w:rPr>
              <w:t>6</w:t>
            </w:r>
          </w:p>
        </w:tc>
        <w:tc>
          <w:tcPr>
            <w:tcW w:w="2040" w:type="dxa"/>
            <w:noWrap w:val="0"/>
            <w:vAlign w:val="top"/>
          </w:tcPr>
          <w:p>
            <w:pPr>
              <w:spacing w:line="360" w:lineRule="auto"/>
              <w:rPr>
                <w:rFonts w:hint="eastAsia" w:ascii="宋体" w:hAnsi="宋体" w:eastAsia="宋体" w:cs="宋体"/>
                <w:bCs/>
                <w:sz w:val="24"/>
              </w:rPr>
            </w:pP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26"/>
              <w:spacing w:line="360" w:lineRule="auto"/>
              <w:jc w:val="center"/>
              <w:rPr>
                <w:rFonts w:hint="eastAsia" w:ascii="宋体" w:hAnsi="宋体" w:eastAsia="宋体" w:cs="宋体"/>
                <w:sz w:val="24"/>
              </w:rPr>
            </w:pPr>
            <w:r>
              <w:rPr>
                <w:rFonts w:hint="eastAsia" w:ascii="宋体" w:hAnsi="宋体" w:eastAsia="宋体" w:cs="宋体"/>
                <w:sz w:val="24"/>
              </w:rPr>
              <w:t>7</w:t>
            </w:r>
          </w:p>
        </w:tc>
        <w:tc>
          <w:tcPr>
            <w:tcW w:w="2040" w:type="dxa"/>
            <w:noWrap w:val="0"/>
            <w:vAlign w:val="top"/>
          </w:tcPr>
          <w:p>
            <w:pPr>
              <w:pStyle w:val="26"/>
              <w:spacing w:line="360" w:lineRule="auto"/>
              <w:ind w:left="1080" w:leftChars="257" w:hanging="540"/>
              <w:rPr>
                <w:rFonts w:hint="eastAsia" w:ascii="宋体" w:hAnsi="宋体" w:eastAsia="宋体" w:cs="宋体"/>
                <w:sz w:val="24"/>
              </w:rPr>
            </w:pP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26"/>
              <w:spacing w:line="360" w:lineRule="auto"/>
              <w:ind w:left="1080" w:leftChars="257" w:hanging="540"/>
              <w:rPr>
                <w:rFonts w:hint="eastAsia" w:ascii="宋体" w:hAnsi="宋体" w:eastAsia="宋体" w:cs="宋体"/>
                <w:sz w:val="24"/>
              </w:rPr>
            </w:pPr>
          </w:p>
        </w:tc>
        <w:tc>
          <w:tcPr>
            <w:tcW w:w="2040" w:type="dxa"/>
            <w:noWrap w:val="0"/>
            <w:vAlign w:val="top"/>
          </w:tcPr>
          <w:p>
            <w:pPr>
              <w:pStyle w:val="26"/>
              <w:spacing w:line="360" w:lineRule="auto"/>
              <w:ind w:left="1080" w:leftChars="257" w:hanging="540"/>
              <w:rPr>
                <w:rFonts w:hint="eastAsia" w:ascii="宋体" w:hAnsi="宋体" w:eastAsia="宋体" w:cs="宋体"/>
                <w:sz w:val="24"/>
              </w:rPr>
            </w:pP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26"/>
              <w:spacing w:line="360" w:lineRule="auto"/>
              <w:ind w:left="1080" w:leftChars="257" w:hanging="540"/>
              <w:rPr>
                <w:rFonts w:hint="eastAsia" w:ascii="宋体" w:hAnsi="宋体" w:eastAsia="宋体" w:cs="宋体"/>
                <w:sz w:val="24"/>
              </w:rPr>
            </w:pPr>
          </w:p>
        </w:tc>
        <w:tc>
          <w:tcPr>
            <w:tcW w:w="2040" w:type="dxa"/>
            <w:noWrap w:val="0"/>
            <w:vAlign w:val="top"/>
          </w:tcPr>
          <w:p>
            <w:pPr>
              <w:pStyle w:val="26"/>
              <w:spacing w:line="360" w:lineRule="auto"/>
              <w:ind w:left="1080" w:leftChars="257" w:hanging="540"/>
              <w:rPr>
                <w:rFonts w:hint="eastAsia" w:ascii="宋体" w:hAnsi="宋体" w:eastAsia="宋体" w:cs="宋体"/>
                <w:sz w:val="24"/>
              </w:rPr>
            </w:pPr>
          </w:p>
        </w:tc>
        <w:tc>
          <w:tcPr>
            <w:tcW w:w="1801" w:type="dxa"/>
            <w:noWrap w:val="0"/>
            <w:vAlign w:val="top"/>
          </w:tcPr>
          <w:p>
            <w:pPr>
              <w:pStyle w:val="26"/>
              <w:spacing w:line="360" w:lineRule="auto"/>
              <w:ind w:left="1080" w:leftChars="257" w:hanging="540"/>
              <w:rPr>
                <w:rFonts w:hint="eastAsia" w:ascii="宋体" w:hAnsi="宋体" w:eastAsia="宋体" w:cs="宋体"/>
                <w:sz w:val="24"/>
              </w:rPr>
            </w:pPr>
          </w:p>
        </w:tc>
        <w:tc>
          <w:tcPr>
            <w:tcW w:w="1861" w:type="dxa"/>
            <w:noWrap w:val="0"/>
            <w:vAlign w:val="top"/>
          </w:tcPr>
          <w:p>
            <w:pPr>
              <w:pStyle w:val="26"/>
              <w:spacing w:line="360" w:lineRule="auto"/>
              <w:ind w:left="1080" w:leftChars="257" w:hanging="540"/>
              <w:rPr>
                <w:rFonts w:hint="eastAsia" w:ascii="宋体" w:hAnsi="宋体" w:eastAsia="宋体" w:cs="宋体"/>
                <w:sz w:val="24"/>
              </w:rPr>
            </w:pPr>
          </w:p>
        </w:tc>
        <w:tc>
          <w:tcPr>
            <w:tcW w:w="1498" w:type="dxa"/>
            <w:noWrap w:val="0"/>
            <w:vAlign w:val="top"/>
          </w:tcPr>
          <w:p>
            <w:pPr>
              <w:pStyle w:val="26"/>
              <w:spacing w:line="360" w:lineRule="auto"/>
              <w:ind w:left="1080" w:leftChars="257" w:hanging="540"/>
              <w:rPr>
                <w:rFonts w:hint="eastAsia" w:ascii="宋体" w:hAnsi="宋体" w:eastAsia="宋体" w:cs="宋体"/>
                <w:sz w:val="24"/>
              </w:rPr>
            </w:pPr>
          </w:p>
        </w:tc>
        <w:tc>
          <w:tcPr>
            <w:tcW w:w="1680" w:type="dxa"/>
            <w:noWrap w:val="0"/>
            <w:vAlign w:val="top"/>
          </w:tcPr>
          <w:p>
            <w:pPr>
              <w:pStyle w:val="26"/>
              <w:spacing w:line="360" w:lineRule="auto"/>
              <w:ind w:left="1080" w:leftChars="257" w:hanging="540"/>
              <w:rPr>
                <w:rFonts w:hint="eastAsia" w:ascii="宋体" w:hAnsi="宋体" w:eastAsia="宋体" w:cs="宋体"/>
                <w:sz w:val="24"/>
              </w:rPr>
            </w:pPr>
          </w:p>
        </w:tc>
      </w:tr>
    </w:tbl>
    <w:p>
      <w:pPr>
        <w:pStyle w:val="26"/>
        <w:spacing w:line="360" w:lineRule="auto"/>
        <w:ind w:left="1080" w:leftChars="257" w:hanging="54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法定代表人或负责人或委托代理人：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5759" w:leftChars="228" w:hanging="5280" w:hangingChars="2200"/>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26"/>
        <w:spacing w:line="360" w:lineRule="auto"/>
        <w:ind w:left="1080" w:leftChars="200" w:hanging="660"/>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24"/>
        </w:rPr>
      </w:pPr>
      <w:bookmarkStart w:id="353" w:name="_Toc4852"/>
      <w:r>
        <w:rPr>
          <w:rFonts w:hint="eastAsia" w:ascii="宋体" w:hAnsi="宋体" w:eastAsia="宋体" w:cs="宋体"/>
          <w:b w:val="0"/>
          <w:bCs w:val="0"/>
          <w:kern w:val="0"/>
          <w:sz w:val="28"/>
          <w:szCs w:val="28"/>
        </w:rPr>
        <w:t>6、符合《政府采购促进中小企业发展管理办法》、《关于政府采购支持监狱企业发展有关问题的通知》和《三部门联合发布关于促进残疾人就业政府采购政策的通知》价格扣减条件的</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须递交资料</w:t>
      </w:r>
      <w:bookmarkEnd w:id="353"/>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24"/>
        </w:rPr>
      </w:pPr>
      <w:bookmarkStart w:id="354" w:name="_Toc15048351"/>
      <w:bookmarkStart w:id="355" w:name="_Toc515647823"/>
      <w:bookmarkStart w:id="356" w:name="_Toc532473511"/>
      <w:bookmarkStart w:id="357" w:name="_Toc10725"/>
      <w:bookmarkStart w:id="358" w:name="_Toc21312"/>
      <w:r>
        <w:rPr>
          <w:rFonts w:hint="eastAsia" w:ascii="宋体" w:hAnsi="宋体" w:eastAsia="宋体" w:cs="宋体"/>
          <w:b w:val="0"/>
          <w:bCs w:val="0"/>
          <w:kern w:val="0"/>
          <w:sz w:val="28"/>
          <w:szCs w:val="28"/>
        </w:rPr>
        <w:br w:type="page"/>
      </w:r>
      <w:bookmarkStart w:id="359" w:name="_Toc814"/>
      <w:r>
        <w:rPr>
          <w:rFonts w:hint="eastAsia" w:ascii="宋体" w:hAnsi="宋体" w:eastAsia="宋体" w:cs="宋体"/>
          <w:b w:val="0"/>
          <w:bCs w:val="0"/>
          <w:kern w:val="0"/>
          <w:sz w:val="28"/>
          <w:szCs w:val="28"/>
        </w:rPr>
        <w:t xml:space="preserve">6-1  </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为中小企业声明函</w:t>
      </w:r>
      <w:bookmarkEnd w:id="354"/>
      <w:bookmarkEnd w:id="359"/>
    </w:p>
    <w:bookmarkEnd w:id="355"/>
    <w:bookmarkEnd w:id="356"/>
    <w:bookmarkEnd w:id="357"/>
    <w:bookmarkEnd w:id="358"/>
    <w:p>
      <w:pPr>
        <w:tabs>
          <w:tab w:val="left" w:pos="0"/>
          <w:tab w:val="left" w:pos="8931"/>
        </w:tabs>
        <w:spacing w:line="360" w:lineRule="auto"/>
        <w:ind w:right="25" w:rightChars="12"/>
        <w:jc w:val="center"/>
        <w:rPr>
          <w:rFonts w:hint="eastAsia" w:ascii="宋体" w:hAnsi="宋体" w:eastAsia="宋体" w:cs="宋体"/>
          <w:sz w:val="30"/>
          <w:szCs w:val="30"/>
        </w:rPr>
      </w:pPr>
    </w:p>
    <w:p>
      <w:pPr>
        <w:spacing w:line="360" w:lineRule="auto"/>
        <w:rPr>
          <w:rFonts w:hint="eastAsia" w:ascii="宋体" w:hAnsi="宋体" w:eastAsia="宋体" w:cs="宋体"/>
          <w:b/>
          <w:spacing w:val="6"/>
          <w:sz w:val="24"/>
        </w:rPr>
      </w:pPr>
    </w:p>
    <w:p>
      <w:pPr>
        <w:spacing w:line="360" w:lineRule="auto"/>
        <w:ind w:firstLine="3120" w:firstLineChars="1300"/>
        <w:rPr>
          <w:rFonts w:hint="eastAsia" w:ascii="宋体" w:hAnsi="宋体" w:eastAsia="宋体" w:cs="宋体"/>
          <w:sz w:val="24"/>
        </w:rPr>
      </w:pPr>
      <w:r>
        <w:rPr>
          <w:rFonts w:hint="eastAsia" w:ascii="宋体" w:hAnsi="宋体" w:eastAsia="宋体" w:cs="宋体"/>
          <w:sz w:val="24"/>
        </w:rPr>
        <w:t>中小企业声明函（货物）</w:t>
      </w:r>
    </w:p>
    <w:p>
      <w:pPr>
        <w:spacing w:line="360" w:lineRule="auto"/>
        <w:ind w:right="67" w:rightChars="32" w:firstLine="480" w:firstLineChars="200"/>
        <w:jc w:val="left"/>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sz w:val="24"/>
          <w:u w:val="single"/>
        </w:rPr>
        <w:t>（单位名称）</w:t>
      </w:r>
      <w:r>
        <w:rPr>
          <w:rFonts w:hint="eastAsia" w:ascii="宋体" w:hAnsi="宋体" w:eastAsia="宋体" w:cs="宋体"/>
          <w:sz w:val="24"/>
        </w:rPr>
        <w:t>的</w:t>
      </w:r>
      <w:r>
        <w:rPr>
          <w:rFonts w:hint="eastAsia" w:ascii="宋体" w:hAnsi="宋体" w:eastAsia="宋体" w:cs="宋体"/>
          <w:sz w:val="24"/>
          <w:u w:val="single"/>
        </w:rPr>
        <w:t>（项目名称）</w:t>
      </w:r>
      <w:r>
        <w:rPr>
          <w:rFonts w:hint="eastAsia" w:ascii="宋体" w:hAnsi="宋体" w:eastAsia="宋体" w:cs="宋体"/>
          <w:sz w:val="24"/>
        </w:rPr>
        <w:t>采购活动，提供的货物全部由符合政策要求的中小企业制造。相关企业</w:t>
      </w:r>
    </w:p>
    <w:p>
      <w:pPr>
        <w:spacing w:line="360" w:lineRule="auto"/>
        <w:jc w:val="left"/>
        <w:rPr>
          <w:rFonts w:hint="eastAsia" w:ascii="宋体" w:hAnsi="宋体" w:eastAsia="宋体" w:cs="宋体"/>
          <w:sz w:val="24"/>
        </w:rPr>
      </w:pPr>
      <w:r>
        <w:rPr>
          <w:rFonts w:hint="eastAsia" w:ascii="宋体" w:hAnsi="宋体" w:eastAsia="宋体" w:cs="宋体"/>
          <w:sz w:val="24"/>
        </w:rPr>
        <w:t>（含联合体中的中小企业、签订分包意向协议的中小企业）的具体情况如下：</w:t>
      </w:r>
    </w:p>
    <w:p>
      <w:pPr>
        <w:spacing w:line="360" w:lineRule="auto"/>
        <w:ind w:right="25" w:rightChars="12" w:firstLine="480" w:firstLineChars="200"/>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（标的名称</w:t>
      </w:r>
      <w:r>
        <w:rPr>
          <w:rFonts w:hint="eastAsia" w:ascii="宋体" w:hAnsi="宋体" w:eastAsia="宋体" w:cs="宋体"/>
          <w:sz w:val="24"/>
        </w:rPr>
        <w:t>） ，属 于</w:t>
      </w:r>
      <w:r>
        <w:rPr>
          <w:rFonts w:hint="eastAsia" w:ascii="宋体" w:hAnsi="宋体" w:eastAsia="宋体" w:cs="宋体"/>
          <w:sz w:val="24"/>
          <w:u w:val="single"/>
        </w:rPr>
        <w:t>（采购文件中明确的所属行业</w:t>
      </w:r>
      <w:r>
        <w:rPr>
          <w:rFonts w:hint="eastAsia" w:ascii="宋体" w:hAnsi="宋体" w:eastAsia="宋体" w:cs="宋体"/>
          <w:sz w:val="24"/>
        </w:rPr>
        <w:t>）</w:t>
      </w:r>
      <w:r>
        <w:rPr>
          <w:rFonts w:hint="eastAsia" w:ascii="宋体" w:hAnsi="宋体" w:eastAsia="宋体" w:cs="宋体"/>
          <w:sz w:val="24"/>
          <w:u w:val="single"/>
        </w:rPr>
        <w:t>行业</w:t>
      </w:r>
      <w:r>
        <w:rPr>
          <w:rFonts w:hint="eastAsia" w:ascii="宋体" w:hAnsi="宋体" w:eastAsia="宋体" w:cs="宋体"/>
          <w:sz w:val="24"/>
        </w:rPr>
        <w:t>；制造商为</w:t>
      </w:r>
      <w:r>
        <w:rPr>
          <w:rFonts w:hint="eastAsia" w:ascii="宋体" w:hAnsi="宋体" w:eastAsia="宋体" w:cs="宋体"/>
          <w:sz w:val="24"/>
          <w:u w:val="single"/>
        </w:rPr>
        <w:t>（企业名称</w:t>
      </w:r>
      <w:r>
        <w:rPr>
          <w:rFonts w:hint="eastAsia" w:ascii="宋体" w:hAnsi="宋体" w:eastAsia="宋体" w:cs="宋体"/>
          <w:sz w:val="24"/>
        </w:rPr>
        <w:t>），从业人员 人，营业收入为 万元，资产总额为 万元</w:t>
      </w:r>
      <w:r>
        <w:rPr>
          <w:rFonts w:hint="eastAsia" w:ascii="宋体" w:hAnsi="宋体" w:eastAsia="宋体" w:cs="宋体"/>
          <w:sz w:val="24"/>
        </w:rPr>
        <w:fldChar w:fldCharType="begin"/>
      </w:r>
      <w:r>
        <w:rPr>
          <w:rFonts w:hint="eastAsia" w:ascii="宋体" w:hAnsi="宋体" w:eastAsia="宋体" w:cs="宋体"/>
          <w:sz w:val="24"/>
        </w:rPr>
        <w:instrText xml:space="preserve">HYPERLINK  \l "br9"</w:instrText>
      </w:r>
      <w:r>
        <w:rPr>
          <w:rFonts w:hint="eastAsia" w:ascii="宋体" w:hAnsi="宋体" w:eastAsia="宋体" w:cs="宋体"/>
          <w:sz w:val="24"/>
        </w:rPr>
        <w:fldChar w:fldCharType="separate"/>
      </w:r>
      <w:r>
        <w:rPr>
          <w:rFonts w:hint="eastAsia" w:ascii="宋体" w:hAnsi="宋体" w:eastAsia="宋体" w:cs="宋体"/>
          <w:sz w:val="24"/>
          <w:vertAlign w:val="superscript"/>
        </w:rPr>
        <w:t>1</w:t>
      </w:r>
      <w:r>
        <w:rPr>
          <w:rFonts w:hint="eastAsia" w:ascii="宋体" w:hAnsi="宋体" w:eastAsia="宋体" w:cs="宋体"/>
          <w:sz w:val="24"/>
        </w:rPr>
        <w:fldChar w:fldCharType="end"/>
      </w:r>
      <w:r>
        <w:rPr>
          <w:rFonts w:hint="eastAsia" w:ascii="宋体" w:hAnsi="宋体" w:eastAsia="宋体" w:cs="宋体"/>
          <w:sz w:val="24"/>
        </w:rPr>
        <w:t>，属 于</w:t>
      </w:r>
      <w:r>
        <w:rPr>
          <w:rFonts w:hint="eastAsia" w:ascii="宋体" w:hAnsi="宋体" w:eastAsia="宋体" w:cs="宋体"/>
          <w:sz w:val="24"/>
          <w:u w:val="single"/>
        </w:rPr>
        <w:t>（中型企业、小型企业、微型企业</w:t>
      </w:r>
      <w:r>
        <w:rPr>
          <w:rFonts w:hint="eastAsia" w:ascii="宋体" w:hAnsi="宋体" w:eastAsia="宋体" w:cs="宋体"/>
          <w:sz w:val="24"/>
        </w:rPr>
        <w:t>）；</w:t>
      </w:r>
    </w:p>
    <w:p>
      <w:pPr>
        <w:spacing w:line="360" w:lineRule="auto"/>
        <w:ind w:right="-1" w:firstLine="480" w:firstLineChars="200"/>
        <w:jc w:val="left"/>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sz w:val="24"/>
          <w:u w:val="single"/>
        </w:rPr>
        <w:t>（标的名称</w:t>
      </w:r>
      <w:r>
        <w:rPr>
          <w:rFonts w:hint="eastAsia" w:ascii="宋体" w:hAnsi="宋体" w:eastAsia="宋体" w:cs="宋体"/>
          <w:sz w:val="24"/>
        </w:rPr>
        <w:t>） ，属 于</w:t>
      </w:r>
      <w:r>
        <w:rPr>
          <w:rFonts w:hint="eastAsia" w:ascii="宋体" w:hAnsi="宋体" w:eastAsia="宋体" w:cs="宋体"/>
          <w:sz w:val="24"/>
          <w:u w:val="single"/>
        </w:rPr>
        <w:t>（采购文件中明确的所属行业</w:t>
      </w:r>
      <w:r>
        <w:rPr>
          <w:rFonts w:hint="eastAsia" w:ascii="宋体" w:hAnsi="宋体" w:eastAsia="宋体" w:cs="宋体"/>
          <w:sz w:val="24"/>
        </w:rPr>
        <w:t>）</w:t>
      </w:r>
      <w:r>
        <w:rPr>
          <w:rFonts w:hint="eastAsia" w:ascii="宋体" w:hAnsi="宋体" w:eastAsia="宋体" w:cs="宋体"/>
          <w:sz w:val="24"/>
          <w:u w:val="single"/>
        </w:rPr>
        <w:t>行业</w:t>
      </w:r>
      <w:r>
        <w:rPr>
          <w:rFonts w:hint="eastAsia" w:ascii="宋体" w:hAnsi="宋体" w:eastAsia="宋体" w:cs="宋体"/>
          <w:sz w:val="24"/>
        </w:rPr>
        <w:t>；制造商为</w:t>
      </w:r>
      <w:r>
        <w:rPr>
          <w:rFonts w:hint="eastAsia" w:ascii="宋体" w:hAnsi="宋体" w:eastAsia="宋体" w:cs="宋体"/>
          <w:sz w:val="24"/>
          <w:u w:val="single"/>
        </w:rPr>
        <w:t>（企业名称</w:t>
      </w:r>
      <w:r>
        <w:rPr>
          <w:rFonts w:hint="eastAsia" w:ascii="宋体" w:hAnsi="宋体" w:eastAsia="宋体" w:cs="宋体"/>
          <w:sz w:val="24"/>
        </w:rPr>
        <w:t>），从业人员 人，营业收入为 万元，资产总额为 万元，属于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pPr>
        <w:spacing w:line="360" w:lineRule="auto"/>
        <w:jc w:val="left"/>
        <w:rPr>
          <w:rFonts w:hint="eastAsia" w:ascii="宋体" w:hAnsi="宋体" w:eastAsia="宋体" w:cs="宋体"/>
          <w:sz w:val="24"/>
        </w:rPr>
      </w:pPr>
    </w:p>
    <w:p>
      <w:pPr>
        <w:spacing w:line="360" w:lineRule="auto"/>
        <w:ind w:right="40" w:rightChars="19" w:firstLine="480" w:firstLineChars="200"/>
        <w:jc w:val="left"/>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pPr>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企业名称（盖章）：</w:t>
      </w:r>
    </w:p>
    <w:p>
      <w:pPr>
        <w:spacing w:line="360" w:lineRule="auto"/>
        <w:jc w:val="left"/>
        <w:rPr>
          <w:rFonts w:hint="eastAsia" w:ascii="宋体" w:hAnsi="宋体" w:eastAsia="宋体" w:cs="宋体"/>
          <w:sz w:val="24"/>
        </w:rPr>
      </w:pPr>
      <w:r>
        <w:rPr>
          <w:rFonts w:hint="eastAsia" w:ascii="宋体" w:hAnsi="宋体" w:eastAsia="宋体" w:cs="宋体"/>
          <w:sz w:val="24"/>
        </w:rPr>
        <w:t>日 期：</w:t>
      </w:r>
    </w:p>
    <w:p>
      <w:pPr>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vertAlign w:val="superscript"/>
        </w:rPr>
        <w:t>1</w:t>
      </w:r>
      <w:r>
        <w:rPr>
          <w:rFonts w:hint="eastAsia" w:ascii="宋体" w:hAnsi="宋体" w:eastAsia="宋体" w:cs="宋体"/>
          <w:sz w:val="24"/>
        </w:rPr>
        <w:t>从业人员、营业收入、资产总额填报上一年度数据，无上一年度数据的新成立企业可不填报。</w:t>
      </w:r>
    </w:p>
    <w:p>
      <w:pPr>
        <w:spacing w:line="360" w:lineRule="auto"/>
        <w:ind w:firstLine="504" w:firstLineChars="200"/>
        <w:rPr>
          <w:rFonts w:hint="eastAsia" w:ascii="宋体" w:hAnsi="宋体" w:eastAsia="宋体" w:cs="宋体"/>
          <w:spacing w:val="6"/>
          <w:sz w:val="24"/>
        </w:rPr>
      </w:pPr>
    </w:p>
    <w:p>
      <w:pPr>
        <w:spacing w:line="360" w:lineRule="auto"/>
        <w:ind w:firstLine="482" w:firstLineChars="200"/>
        <w:rPr>
          <w:rFonts w:hint="eastAsia" w:ascii="宋体" w:hAnsi="宋体" w:eastAsia="宋体" w:cs="宋体"/>
          <w:b/>
          <w:sz w:val="24"/>
        </w:rPr>
      </w:pPr>
      <w:bookmarkStart w:id="360" w:name="_Hlk82447300"/>
      <w:r>
        <w:rPr>
          <w:rFonts w:hint="eastAsia" w:ascii="宋体" w:hAnsi="宋体" w:eastAsia="宋体" w:cs="宋体"/>
          <w:b/>
          <w:sz w:val="24"/>
        </w:rPr>
        <w:t>说明：符合要求的单位，按照上述格式进行填写；不符合要求的企业不需要提供。</w:t>
      </w:r>
    </w:p>
    <w:bookmarkEnd w:id="360"/>
    <w:p>
      <w:pPr>
        <w:spacing w:line="360" w:lineRule="auto"/>
        <w:ind w:firstLine="482" w:firstLineChars="200"/>
        <w:rPr>
          <w:rFonts w:hint="eastAsia" w:ascii="宋体" w:hAnsi="宋体" w:eastAsia="宋体" w:cs="宋体"/>
          <w:b/>
          <w:sz w:val="24"/>
        </w:rPr>
      </w:pPr>
    </w:p>
    <w:p>
      <w:pPr>
        <w:widowControl/>
        <w:spacing w:before="100" w:beforeAutospacing="1" w:after="100" w:afterAutospacing="1" w:line="360" w:lineRule="auto"/>
        <w:jc w:val="left"/>
        <w:rPr>
          <w:rFonts w:hint="eastAsia" w:ascii="宋体" w:hAnsi="宋体" w:eastAsia="宋体" w:cs="宋体"/>
          <w:sz w:val="24"/>
        </w:rPr>
      </w:pPr>
      <w:r>
        <w:rPr>
          <w:rFonts w:hint="eastAsia" w:ascii="宋体" w:hAnsi="宋体" w:eastAsia="宋体" w:cs="宋体"/>
          <w:spacing w:val="6"/>
          <w:sz w:val="30"/>
          <w:szCs w:val="30"/>
        </w:rPr>
        <w:t xml:space="preserve">  </w:t>
      </w:r>
    </w:p>
    <w:p>
      <w:pPr>
        <w:pStyle w:val="4"/>
        <w:widowControl/>
        <w:jc w:val="center"/>
        <w:rPr>
          <w:rFonts w:hint="eastAsia" w:ascii="宋体" w:hAnsi="宋体" w:eastAsia="宋体" w:cs="宋体"/>
          <w:sz w:val="24"/>
        </w:rPr>
      </w:pPr>
      <w:bookmarkStart w:id="361" w:name="_Toc13678"/>
      <w:bookmarkStart w:id="362" w:name="_Toc15048352"/>
      <w:bookmarkStart w:id="363" w:name="_Toc532473512"/>
      <w:r>
        <w:rPr>
          <w:rFonts w:hint="eastAsia" w:ascii="宋体" w:hAnsi="宋体" w:eastAsia="宋体" w:cs="宋体"/>
          <w:b w:val="0"/>
          <w:bCs w:val="0"/>
          <w:kern w:val="0"/>
          <w:sz w:val="28"/>
          <w:szCs w:val="28"/>
        </w:rPr>
        <w:t xml:space="preserve">6-2  </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为监狱企业声明函</w:t>
      </w:r>
      <w:bookmarkEnd w:id="361"/>
      <w:bookmarkEnd w:id="362"/>
    </w:p>
    <w:bookmarkEnd w:id="363"/>
    <w:p>
      <w:pPr>
        <w:spacing w:line="360" w:lineRule="auto"/>
        <w:ind w:left="1080" w:leftChars="257" w:hanging="540"/>
        <w:jc w:val="center"/>
        <w:rPr>
          <w:rFonts w:hint="eastAsia" w:ascii="宋体" w:hAnsi="宋体" w:eastAsia="宋体" w:cs="宋体"/>
          <w:b/>
          <w:kern w:val="0"/>
          <w:sz w:val="24"/>
          <w:szCs w:val="20"/>
        </w:rPr>
      </w:pPr>
    </w:p>
    <w:p>
      <w:pPr>
        <w:widowControl/>
        <w:spacing w:before="100" w:beforeAutospacing="1" w:after="100" w:afterAutospacing="1"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本企业（单位）郑重声明下列事项（按照实际情况填空）：</w:t>
      </w:r>
    </w:p>
    <w:p>
      <w:pPr>
        <w:widowControl/>
        <w:spacing w:before="100" w:beforeAutospacing="1" w:after="100" w:afterAutospacing="1"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本企业（单位）为直接</w:t>
      </w:r>
      <w:r>
        <w:rPr>
          <w:rFonts w:hint="eastAsia" w:ascii="宋体" w:hAnsi="宋体" w:eastAsia="宋体" w:cs="宋体"/>
          <w:sz w:val="24"/>
          <w:lang w:eastAsia="zh-CN"/>
        </w:rPr>
        <w:t>投标人</w:t>
      </w:r>
      <w:r>
        <w:rPr>
          <w:rFonts w:hint="eastAsia" w:ascii="宋体" w:hAnsi="宋体" w:eastAsia="宋体" w:cs="宋体"/>
          <w:kern w:val="0"/>
          <w:sz w:val="24"/>
        </w:rPr>
        <w:t>提供本企业（单位）制造的货物。</w:t>
      </w:r>
    </w:p>
    <w:p>
      <w:pPr>
        <w:widowControl/>
        <w:spacing w:before="100" w:beforeAutospacing="1" w:after="100" w:afterAutospacing="1"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（1）本企业（单位）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rPr>
      </w:pPr>
      <w:r>
        <w:rPr>
          <w:rFonts w:hint="eastAsia" w:ascii="宋体" w:hAnsi="宋体" w:eastAsia="宋体" w:cs="宋体"/>
          <w:kern w:val="0"/>
          <w:sz w:val="24"/>
        </w:rPr>
        <w:t>（2）本企业（单位）</w:t>
      </w:r>
      <w:r>
        <w:rPr>
          <w:rFonts w:hint="eastAsia" w:ascii="宋体" w:hAnsi="宋体" w:eastAsia="宋体" w:cs="宋体"/>
          <w:kern w:val="0"/>
          <w:sz w:val="24"/>
          <w:u w:val="single"/>
        </w:rPr>
        <w:t xml:space="preserve">        </w:t>
      </w:r>
      <w:r>
        <w:rPr>
          <w:rFonts w:hint="eastAsia" w:ascii="宋体" w:hAnsi="宋体" w:eastAsia="宋体"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u w:val="single"/>
        </w:rPr>
        <w:t xml:space="preserve">       </w:t>
      </w:r>
      <w:r>
        <w:rPr>
          <w:rFonts w:hint="eastAsia" w:ascii="宋体" w:hAnsi="宋体" w:eastAsia="宋体" w:cs="宋体"/>
          <w:kern w:val="0"/>
          <w:sz w:val="24"/>
        </w:rPr>
        <w:t>。（非联合体投标，将本条删除。）</w:t>
      </w:r>
    </w:p>
    <w:p>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5759" w:leftChars="228" w:hanging="5280" w:hangingChars="2200"/>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spacing w:before="100" w:beforeAutospacing="1" w:after="100" w:afterAutospacing="1" w:line="360" w:lineRule="auto"/>
        <w:ind w:firstLine="480" w:firstLineChars="200"/>
        <w:jc w:val="left"/>
        <w:rPr>
          <w:rFonts w:hint="eastAsia" w:ascii="宋体" w:hAnsi="宋体" w:eastAsia="宋体" w:cs="宋体"/>
          <w:kern w:val="0"/>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说明：符合要求的单位，按照上述格式进行填写；不属于监狱企业的不需要提供。</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sz w:val="24"/>
        </w:rPr>
      </w:pPr>
      <w:bookmarkStart w:id="364" w:name="_Toc15048353"/>
      <w:bookmarkStart w:id="365" w:name="_Toc28630"/>
      <w:bookmarkStart w:id="366" w:name="_Toc532473513"/>
      <w:r>
        <w:rPr>
          <w:rFonts w:hint="eastAsia" w:ascii="宋体" w:hAnsi="宋体" w:eastAsia="宋体" w:cs="宋体"/>
          <w:b w:val="0"/>
          <w:bCs w:val="0"/>
          <w:kern w:val="0"/>
          <w:sz w:val="28"/>
          <w:szCs w:val="28"/>
        </w:rPr>
        <w:t xml:space="preserve">6-3  </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为残疾人福利性单位声明函</w:t>
      </w:r>
      <w:bookmarkEnd w:id="364"/>
      <w:bookmarkEnd w:id="365"/>
    </w:p>
    <w:bookmarkEnd w:id="366"/>
    <w:p>
      <w:pPr>
        <w:spacing w:line="360" w:lineRule="auto"/>
        <w:ind w:left="1080" w:leftChars="257" w:hanging="540"/>
        <w:jc w:val="center"/>
        <w:rPr>
          <w:rFonts w:hint="eastAsia" w:ascii="宋体" w:hAnsi="宋体" w:eastAsia="宋体" w:cs="宋体"/>
          <w:kern w:val="0"/>
          <w:sz w:val="24"/>
          <w:szCs w:val="20"/>
        </w:rPr>
      </w:pPr>
    </w:p>
    <w:p>
      <w:pPr>
        <w:spacing w:line="360" w:lineRule="auto"/>
        <w:ind w:firstLine="567"/>
        <w:rPr>
          <w:rFonts w:hint="eastAsia" w:ascii="宋体" w:hAnsi="宋体" w:eastAsia="宋体" w:cs="宋体"/>
          <w:kern w:val="0"/>
          <w:sz w:val="24"/>
          <w:szCs w:val="20"/>
        </w:rPr>
      </w:pPr>
      <w:r>
        <w:rPr>
          <w:rFonts w:hint="eastAsia" w:ascii="宋体" w:hAnsi="宋体" w:eastAsia="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eastAsia="宋体" w:cs="宋体"/>
          <w:kern w:val="0"/>
          <w:sz w:val="24"/>
          <w:szCs w:val="20"/>
          <w:u w:val="single"/>
        </w:rPr>
        <w:t>（填写采购人名称）_</w:t>
      </w:r>
      <w:r>
        <w:rPr>
          <w:rFonts w:hint="eastAsia" w:ascii="宋体" w:hAnsi="宋体" w:eastAsia="宋体" w:cs="宋体"/>
          <w:kern w:val="0"/>
          <w:sz w:val="24"/>
          <w:szCs w:val="20"/>
        </w:rPr>
        <w:t>_的_</w:t>
      </w:r>
      <w:r>
        <w:rPr>
          <w:rFonts w:hint="eastAsia" w:ascii="宋体" w:hAnsi="宋体" w:eastAsia="宋体" w:cs="宋体"/>
          <w:kern w:val="0"/>
          <w:sz w:val="24"/>
          <w:szCs w:val="20"/>
          <w:u w:val="single"/>
        </w:rPr>
        <w:t>_（填写本次招标的项目名称）</w:t>
      </w:r>
      <w:r>
        <w:rPr>
          <w:rFonts w:hint="eastAsia" w:ascii="宋体" w:hAnsi="宋体" w:eastAsia="宋体" w:cs="宋体"/>
          <w:kern w:val="0"/>
          <w:sz w:val="24"/>
          <w:szCs w:val="20"/>
        </w:rPr>
        <w:t>采购活动提供本单位制造的货物</w:t>
      </w:r>
      <w:r>
        <w:rPr>
          <w:rFonts w:hint="eastAsia" w:ascii="宋体" w:hAnsi="宋体" w:eastAsia="宋体" w:cs="宋体"/>
          <w:kern w:val="0"/>
          <w:sz w:val="24"/>
        </w:rPr>
        <w:t>（由本单位承担工程/提供服务）</w:t>
      </w:r>
      <w:r>
        <w:rPr>
          <w:rFonts w:hint="eastAsia" w:ascii="宋体" w:hAnsi="宋体" w:eastAsia="宋体" w:cs="宋体"/>
          <w:kern w:val="0"/>
          <w:sz w:val="24"/>
          <w:szCs w:val="20"/>
        </w:rPr>
        <w:t>，或者提供其他残疾人福利性单位制造的货物（不包括使用非残疾人福利性单位注册商标的货物）。</w:t>
      </w:r>
    </w:p>
    <w:p>
      <w:pPr>
        <w:spacing w:line="360" w:lineRule="auto"/>
        <w:ind w:left="1080" w:leftChars="257" w:hanging="540"/>
        <w:rPr>
          <w:rFonts w:hint="eastAsia" w:ascii="宋体" w:hAnsi="宋体" w:eastAsia="宋体" w:cs="宋体"/>
          <w:kern w:val="0"/>
          <w:sz w:val="24"/>
          <w:szCs w:val="20"/>
        </w:rPr>
      </w:pPr>
      <w:r>
        <w:rPr>
          <w:rFonts w:hint="eastAsia" w:ascii="宋体" w:hAnsi="宋体" w:eastAsia="宋体" w:cs="宋体"/>
          <w:kern w:val="0"/>
          <w:sz w:val="24"/>
          <w:szCs w:val="20"/>
        </w:rPr>
        <w:t>本单位对上述声明的真实性负责。如有虚假，将依法承担相应责任。</w:t>
      </w:r>
    </w:p>
    <w:p>
      <w:pPr>
        <w:spacing w:line="360" w:lineRule="auto"/>
        <w:ind w:left="1080" w:leftChars="257" w:hanging="540"/>
        <w:jc w:val="center"/>
        <w:rPr>
          <w:rFonts w:hint="eastAsia" w:ascii="宋体" w:hAnsi="宋体" w:eastAsia="宋体" w:cs="宋体"/>
          <w:kern w:val="0"/>
          <w:sz w:val="24"/>
          <w:szCs w:val="20"/>
        </w:rPr>
      </w:pPr>
    </w:p>
    <w:p>
      <w:pPr>
        <w:spacing w:line="360" w:lineRule="auto"/>
        <w:ind w:left="1080" w:leftChars="257" w:hanging="540"/>
        <w:jc w:val="center"/>
        <w:rPr>
          <w:rFonts w:hint="eastAsia" w:ascii="宋体" w:hAnsi="宋体" w:eastAsia="宋体" w:cs="宋体"/>
          <w:kern w:val="0"/>
          <w:sz w:val="24"/>
          <w:szCs w:val="20"/>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spacing w:line="360" w:lineRule="auto"/>
        <w:ind w:left="5759" w:leftChars="228" w:hanging="5280" w:hangingChars="2200"/>
        <w:rPr>
          <w:rFonts w:hint="eastAsia" w:ascii="宋体" w:hAnsi="宋体" w:eastAsia="宋体" w:cs="宋体"/>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spacing w:line="360" w:lineRule="auto"/>
        <w:ind w:left="445" w:leftChars="212"/>
        <w:rPr>
          <w:rFonts w:hint="eastAsia" w:ascii="宋体" w:hAnsi="宋体" w:eastAsia="宋体" w:cs="宋体"/>
          <w:kern w:val="0"/>
          <w:sz w:val="24"/>
          <w:szCs w:val="20"/>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r>
        <w:rPr>
          <w:rFonts w:hint="eastAsia" w:ascii="宋体" w:hAnsi="宋体" w:eastAsia="宋体" w:cs="宋体"/>
          <w:b/>
          <w:sz w:val="24"/>
        </w:rPr>
        <w:t>说明：符合要求的单位，按照上述格式进行填写并提供相关证明材料；不属于残疾人福利性单位的不需要提供。</w:t>
      </w: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br w:type="page"/>
      </w:r>
      <w:bookmarkStart w:id="367" w:name="_Toc32602"/>
      <w:r>
        <w:rPr>
          <w:rFonts w:hint="eastAsia" w:ascii="宋体" w:hAnsi="宋体" w:eastAsia="宋体" w:cs="宋体"/>
          <w:b w:val="0"/>
          <w:bCs w:val="0"/>
          <w:kern w:val="0"/>
          <w:sz w:val="28"/>
          <w:szCs w:val="28"/>
        </w:rPr>
        <w:t>7、</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简介</w:t>
      </w:r>
      <w:bookmarkEnd w:id="367"/>
    </w:p>
    <w:p>
      <w:pPr>
        <w:pStyle w:val="22"/>
        <w:spacing w:line="360" w:lineRule="auto"/>
        <w:jc w:val="left"/>
        <w:rPr>
          <w:rFonts w:hint="eastAsia" w:ascii="宋体" w:hAnsi="宋体" w:eastAsia="宋体" w:cs="宋体"/>
          <w:bCs/>
          <w:sz w:val="24"/>
        </w:rPr>
      </w:pPr>
    </w:p>
    <w:p>
      <w:pPr>
        <w:pStyle w:val="22"/>
        <w:spacing w:line="360" w:lineRule="auto"/>
        <w:jc w:val="left"/>
        <w:rPr>
          <w:rFonts w:hint="eastAsia" w:ascii="宋体" w:hAnsi="宋体" w:eastAsia="宋体" w:cs="宋体"/>
          <w:bCs/>
          <w:sz w:val="24"/>
        </w:rPr>
      </w:pPr>
    </w:p>
    <w:p>
      <w:pPr>
        <w:pStyle w:val="26"/>
        <w:spacing w:line="360" w:lineRule="auto"/>
        <w:jc w:val="left"/>
        <w:rPr>
          <w:rFonts w:hint="eastAsia" w:ascii="宋体" w:hAnsi="宋体" w:eastAsia="宋体" w:cs="宋体"/>
          <w:bCs/>
          <w:sz w:val="24"/>
        </w:rPr>
      </w:pPr>
      <w:r>
        <w:rPr>
          <w:rFonts w:hint="eastAsia" w:ascii="宋体" w:hAnsi="宋体" w:eastAsia="宋体" w:cs="宋体"/>
          <w:sz w:val="24"/>
          <w:lang w:eastAsia="zh-CN"/>
        </w:rPr>
        <w:t>投标人</w:t>
      </w:r>
      <w:r>
        <w:rPr>
          <w:rFonts w:hint="eastAsia" w:ascii="宋体" w:hAnsi="宋体" w:eastAsia="宋体" w:cs="宋体"/>
          <w:bCs/>
          <w:sz w:val="24"/>
        </w:rPr>
        <w:t>提供以下内容：</w:t>
      </w:r>
    </w:p>
    <w:p>
      <w:pPr>
        <w:pStyle w:val="26"/>
        <w:spacing w:line="360" w:lineRule="auto"/>
        <w:jc w:val="left"/>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sz w:val="24"/>
        </w:rPr>
        <w:t xml:space="preserve"> </w:t>
      </w:r>
      <w:r>
        <w:rPr>
          <w:rFonts w:hint="eastAsia" w:ascii="宋体" w:hAnsi="宋体" w:eastAsia="宋体" w:cs="宋体"/>
          <w:sz w:val="24"/>
          <w:lang w:eastAsia="zh-CN"/>
        </w:rPr>
        <w:t>投标人</w:t>
      </w:r>
      <w:r>
        <w:rPr>
          <w:rFonts w:hint="eastAsia" w:ascii="宋体" w:hAnsi="宋体" w:eastAsia="宋体" w:cs="宋体"/>
          <w:bCs/>
          <w:sz w:val="24"/>
        </w:rPr>
        <w:t>简介：包括公司概况、近三年经营情况；</w:t>
      </w:r>
    </w:p>
    <w:p>
      <w:pPr>
        <w:pStyle w:val="26"/>
        <w:spacing w:line="360" w:lineRule="auto"/>
        <w:jc w:val="left"/>
        <w:rPr>
          <w:rFonts w:hint="eastAsia" w:ascii="宋体" w:hAnsi="宋体" w:eastAsia="宋体" w:cs="宋体"/>
          <w:bCs/>
          <w:sz w:val="24"/>
        </w:rPr>
      </w:pPr>
      <w:r>
        <w:rPr>
          <w:rFonts w:hint="eastAsia" w:ascii="宋体" w:hAnsi="宋体" w:eastAsia="宋体" w:cs="宋体"/>
          <w:bCs/>
          <w:sz w:val="24"/>
        </w:rPr>
        <w:t xml:space="preserve">2.具备履行本项目合同所必需的设备和专业技术能力的相关材料； </w:t>
      </w:r>
    </w:p>
    <w:p>
      <w:pPr>
        <w:pStyle w:val="26"/>
        <w:spacing w:line="360" w:lineRule="auto"/>
        <w:jc w:val="left"/>
        <w:rPr>
          <w:rFonts w:hint="eastAsia" w:ascii="宋体" w:hAnsi="宋体" w:eastAsia="宋体" w:cs="宋体"/>
          <w:bCs/>
          <w:sz w:val="24"/>
        </w:rPr>
      </w:pPr>
      <w:r>
        <w:rPr>
          <w:rFonts w:hint="eastAsia" w:ascii="宋体" w:hAnsi="宋体" w:eastAsia="宋体" w:cs="宋体"/>
          <w:bCs/>
          <w:sz w:val="24"/>
        </w:rPr>
        <w:t>3.具有完成本项目优势的详细说明</w:t>
      </w:r>
    </w:p>
    <w:p>
      <w:pPr>
        <w:pStyle w:val="26"/>
        <w:spacing w:line="360" w:lineRule="auto"/>
        <w:jc w:val="left"/>
        <w:rPr>
          <w:rFonts w:hint="eastAsia" w:ascii="宋体" w:hAnsi="宋体" w:eastAsia="宋体" w:cs="宋体"/>
          <w:bCs/>
          <w:sz w:val="24"/>
        </w:rPr>
      </w:pPr>
      <w:r>
        <w:rPr>
          <w:rFonts w:hint="eastAsia" w:ascii="宋体" w:hAnsi="宋体" w:eastAsia="宋体" w:cs="宋体"/>
          <w:bCs/>
          <w:sz w:val="24"/>
        </w:rPr>
        <w:t>4.业绩及目前正在执行合同的情况；</w:t>
      </w:r>
    </w:p>
    <w:p>
      <w:pPr>
        <w:pStyle w:val="26"/>
        <w:spacing w:line="360" w:lineRule="auto"/>
        <w:jc w:val="left"/>
        <w:rPr>
          <w:rFonts w:hint="eastAsia" w:ascii="宋体" w:hAnsi="宋体" w:eastAsia="宋体" w:cs="宋体"/>
          <w:bCs/>
          <w:sz w:val="24"/>
        </w:rPr>
      </w:pPr>
      <w:r>
        <w:rPr>
          <w:rFonts w:hint="eastAsia" w:ascii="宋体" w:hAnsi="宋体" w:eastAsia="宋体" w:cs="宋体"/>
          <w:bCs/>
          <w:sz w:val="24"/>
        </w:rPr>
        <w:t>5.</w:t>
      </w:r>
      <w:r>
        <w:rPr>
          <w:rFonts w:hint="eastAsia" w:ascii="宋体" w:hAnsi="宋体" w:eastAsia="宋体" w:cs="宋体"/>
          <w:sz w:val="24"/>
        </w:rPr>
        <w:t xml:space="preserve"> </w:t>
      </w:r>
      <w:r>
        <w:rPr>
          <w:rFonts w:hint="eastAsia" w:ascii="宋体" w:hAnsi="宋体" w:eastAsia="宋体" w:cs="宋体"/>
          <w:sz w:val="24"/>
          <w:lang w:eastAsia="zh-CN"/>
        </w:rPr>
        <w:t>投标人</w:t>
      </w:r>
      <w:r>
        <w:rPr>
          <w:rFonts w:hint="eastAsia" w:ascii="宋体" w:hAnsi="宋体" w:eastAsia="宋体" w:cs="宋体"/>
          <w:bCs/>
          <w:sz w:val="24"/>
        </w:rPr>
        <w:t>认为需要提供的其他资料。</w:t>
      </w:r>
    </w:p>
    <w:p>
      <w:pPr>
        <w:spacing w:line="360" w:lineRule="auto"/>
        <w:rPr>
          <w:rFonts w:hint="eastAsia" w:ascii="宋体" w:hAnsi="宋体" w:eastAsia="宋体" w:cs="宋体"/>
          <w:sz w:val="24"/>
        </w:rPr>
      </w:pPr>
    </w:p>
    <w:p>
      <w:pPr>
        <w:pStyle w:val="4"/>
        <w:widowControl/>
        <w:spacing w:before="0" w:after="0" w:line="415" w:lineRule="auto"/>
        <w:jc w:val="center"/>
        <w:rPr>
          <w:rFonts w:hint="eastAsia" w:ascii="宋体" w:hAnsi="宋体" w:eastAsia="宋体" w:cs="宋体"/>
          <w:sz w:val="24"/>
        </w:rPr>
      </w:pPr>
      <w:r>
        <w:rPr>
          <w:rFonts w:hint="eastAsia" w:ascii="宋体" w:hAnsi="宋体" w:eastAsia="宋体" w:cs="宋体"/>
          <w:b w:val="0"/>
          <w:bCs w:val="0"/>
          <w:kern w:val="0"/>
          <w:sz w:val="28"/>
          <w:szCs w:val="28"/>
        </w:rPr>
        <w:br w:type="page"/>
      </w:r>
      <w:bookmarkStart w:id="368" w:name="_Toc15883"/>
      <w:r>
        <w:rPr>
          <w:rFonts w:hint="eastAsia" w:ascii="宋体" w:hAnsi="宋体" w:eastAsia="宋体" w:cs="宋体"/>
          <w:b w:val="0"/>
          <w:bCs w:val="0"/>
          <w:kern w:val="0"/>
          <w:sz w:val="28"/>
          <w:szCs w:val="28"/>
        </w:rPr>
        <w:t>8、售后服务计划</w:t>
      </w:r>
      <w:bookmarkEnd w:id="368"/>
    </w:p>
    <w:p>
      <w:pPr>
        <w:pStyle w:val="26"/>
        <w:spacing w:line="360" w:lineRule="auto"/>
        <w:jc w:val="lef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（采购人名称）</w:t>
      </w:r>
    </w:p>
    <w:p>
      <w:pPr>
        <w:pStyle w:val="26"/>
        <w:spacing w:line="360" w:lineRule="auto"/>
        <w:jc w:val="left"/>
        <w:rPr>
          <w:rFonts w:hint="eastAsia" w:ascii="宋体" w:hAnsi="宋体" w:eastAsia="宋体" w:cs="宋体"/>
          <w:sz w:val="24"/>
        </w:rPr>
      </w:pPr>
      <w:r>
        <w:rPr>
          <w:rFonts w:hint="eastAsia" w:ascii="宋体" w:hAnsi="宋体" w:eastAsia="宋体" w:cs="宋体"/>
          <w:sz w:val="24"/>
        </w:rPr>
        <w:t xml:space="preserve">    我单位参加</w:t>
      </w:r>
      <w:r>
        <w:rPr>
          <w:rFonts w:hint="eastAsia" w:ascii="宋体" w:hAnsi="宋体" w:eastAsia="宋体" w:cs="宋体"/>
          <w:sz w:val="24"/>
          <w:szCs w:val="24"/>
        </w:rPr>
        <w:t>招标编号为</w:t>
      </w:r>
      <w:r>
        <w:rPr>
          <w:rFonts w:hint="eastAsia" w:ascii="宋体" w:hAnsi="宋体" w:eastAsia="宋体" w:cs="宋体"/>
          <w:sz w:val="24"/>
          <w:szCs w:val="24"/>
          <w:u w:val="single"/>
        </w:rPr>
        <w:t xml:space="preserve"> （填写招标编号） </w:t>
      </w:r>
      <w:r>
        <w:rPr>
          <w:rFonts w:hint="eastAsia" w:ascii="宋体" w:hAnsi="宋体" w:eastAsia="宋体" w:cs="宋体"/>
          <w:sz w:val="24"/>
          <w:szCs w:val="24"/>
        </w:rPr>
        <w:t>的</w:t>
      </w:r>
      <w:r>
        <w:rPr>
          <w:rFonts w:hint="eastAsia" w:ascii="宋体" w:hAnsi="宋体" w:eastAsia="宋体" w:cs="宋体"/>
          <w:sz w:val="24"/>
          <w:szCs w:val="24"/>
          <w:u w:val="single"/>
        </w:rPr>
        <w:t xml:space="preserve">    （填写项目名称）  投标</w:t>
      </w:r>
      <w:r>
        <w:rPr>
          <w:rFonts w:hint="eastAsia" w:ascii="宋体" w:hAnsi="宋体" w:eastAsia="宋体" w:cs="宋体"/>
          <w:sz w:val="24"/>
          <w:szCs w:val="24"/>
        </w:rPr>
        <w:t>，采购人为</w:t>
      </w:r>
      <w:r>
        <w:rPr>
          <w:rFonts w:hint="eastAsia" w:ascii="宋体" w:hAnsi="宋体" w:eastAsia="宋体" w:cs="宋体"/>
          <w:sz w:val="24"/>
          <w:szCs w:val="24"/>
          <w:u w:val="single"/>
        </w:rPr>
        <w:t xml:space="preserve"> （填写采购人名称）</w:t>
      </w:r>
      <w:r>
        <w:rPr>
          <w:rFonts w:hint="eastAsia" w:ascii="宋体" w:hAnsi="宋体" w:eastAsia="宋体" w:cs="宋体"/>
          <w:sz w:val="24"/>
          <w:szCs w:val="24"/>
        </w:rPr>
        <w:t>。特承诺如下：</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1、我单位郑重承诺本次投标活动中，所有投标货物质保期限均为合同生效后/验收合格后</w:t>
      </w:r>
      <w:r>
        <w:rPr>
          <w:rFonts w:hint="eastAsia" w:ascii="宋体" w:hAnsi="宋体" w:eastAsia="宋体" w:cs="宋体"/>
          <w:sz w:val="24"/>
          <w:u w:val="single"/>
        </w:rPr>
        <w:t xml:space="preserve">      </w:t>
      </w:r>
      <w:r>
        <w:rPr>
          <w:rFonts w:hint="eastAsia" w:ascii="宋体" w:hAnsi="宋体" w:eastAsia="宋体" w:cs="宋体"/>
          <w:sz w:val="24"/>
        </w:rPr>
        <w:t>年（填写具体数据）。</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2、所投货物非人为损坏出现问题，我单位在接到正式通知后</w:t>
      </w:r>
      <w:r>
        <w:rPr>
          <w:rFonts w:hint="eastAsia" w:ascii="宋体" w:hAnsi="宋体" w:eastAsia="宋体" w:cs="宋体"/>
          <w:sz w:val="24"/>
          <w:u w:val="single"/>
        </w:rPr>
        <w:t xml:space="preserve">   </w:t>
      </w:r>
      <w:r>
        <w:rPr>
          <w:rFonts w:hint="eastAsia" w:ascii="宋体" w:hAnsi="宋体" w:eastAsia="宋体" w:cs="宋体"/>
          <w:sz w:val="24"/>
        </w:rPr>
        <w:t>小时（填写具体数字，以下类同）内响应，</w:t>
      </w:r>
      <w:r>
        <w:rPr>
          <w:rFonts w:hint="eastAsia" w:ascii="宋体" w:hAnsi="宋体" w:eastAsia="宋体" w:cs="宋体"/>
          <w:sz w:val="24"/>
          <w:u w:val="single"/>
        </w:rPr>
        <w:t xml:space="preserve">    </w:t>
      </w:r>
      <w:r>
        <w:rPr>
          <w:rFonts w:hint="eastAsia" w:ascii="宋体" w:hAnsi="宋体" w:eastAsia="宋体" w:cs="宋体"/>
          <w:sz w:val="24"/>
        </w:rPr>
        <w:t>小时内到达现场，解决问题时间不超过</w:t>
      </w:r>
      <w:r>
        <w:rPr>
          <w:rFonts w:hint="eastAsia" w:ascii="宋体" w:hAnsi="宋体" w:eastAsia="宋体" w:cs="宋体"/>
          <w:sz w:val="24"/>
          <w:u w:val="single"/>
        </w:rPr>
        <w:t xml:space="preserve">     </w:t>
      </w:r>
      <w:r>
        <w:rPr>
          <w:rFonts w:hint="eastAsia" w:ascii="宋体" w:hAnsi="宋体" w:eastAsia="宋体" w:cs="宋体"/>
          <w:sz w:val="24"/>
        </w:rPr>
        <w:t>小时。若不能在上述承诺的时间内解决问题，则在</w:t>
      </w:r>
      <w:r>
        <w:rPr>
          <w:rFonts w:hint="eastAsia" w:ascii="宋体" w:hAnsi="宋体" w:eastAsia="宋体" w:cs="宋体"/>
          <w:sz w:val="24"/>
          <w:u w:val="single"/>
        </w:rPr>
        <w:t xml:space="preserve">    </w:t>
      </w:r>
      <w:r>
        <w:rPr>
          <w:rFonts w:hint="eastAsia" w:ascii="宋体" w:hAnsi="宋体" w:eastAsia="宋体" w:cs="宋体"/>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3、售后</w:t>
      </w:r>
    </w:p>
    <w:p>
      <w:pPr>
        <w:pStyle w:val="26"/>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维修（售后）单位名称：</w:t>
      </w:r>
      <w:r>
        <w:rPr>
          <w:rFonts w:hint="eastAsia" w:ascii="宋体" w:hAnsi="宋体" w:eastAsia="宋体" w:cs="宋体"/>
          <w:sz w:val="24"/>
          <w:u w:val="single"/>
        </w:rPr>
        <w:t xml:space="preserve">                              </w:t>
      </w:r>
    </w:p>
    <w:p>
      <w:pPr>
        <w:pStyle w:val="26"/>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售后服务地点：</w:t>
      </w:r>
      <w:r>
        <w:rPr>
          <w:rFonts w:hint="eastAsia" w:ascii="宋体" w:hAnsi="宋体" w:eastAsia="宋体" w:cs="宋体"/>
          <w:sz w:val="24"/>
          <w:u w:val="single"/>
        </w:rPr>
        <w:t xml:space="preserve">             </w:t>
      </w:r>
      <w:r>
        <w:rPr>
          <w:rFonts w:hint="eastAsia" w:ascii="宋体" w:hAnsi="宋体" w:eastAsia="宋体" w:cs="宋体"/>
          <w:sz w:val="24"/>
        </w:rPr>
        <w:t xml:space="preserve">    联系人：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26"/>
        <w:spacing w:line="360" w:lineRule="auto"/>
        <w:ind w:firstLine="600" w:firstLineChars="250"/>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4、我公司技术人员对所售货物定期巡防，免费进行货物的维护、保养服务，使货物使用率最大化，每年内不少于</w:t>
      </w:r>
      <w:r>
        <w:rPr>
          <w:rFonts w:hint="eastAsia" w:ascii="宋体" w:hAnsi="宋体" w:eastAsia="宋体" w:cs="宋体"/>
          <w:sz w:val="24"/>
          <w:u w:val="single"/>
        </w:rPr>
        <w:t xml:space="preserve">    </w:t>
      </w:r>
      <w:r>
        <w:rPr>
          <w:rFonts w:hint="eastAsia" w:ascii="宋体" w:hAnsi="宋体" w:eastAsia="宋体" w:cs="宋体"/>
          <w:sz w:val="24"/>
        </w:rPr>
        <w:t>次上门保养服务。</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5、安装/配送：我公司提供的安装/配送方案为：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6、项目所提供的其它免费物品或服务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7、我单位保证本次所投货物均是全新合格产品。</w:t>
      </w:r>
    </w:p>
    <w:p>
      <w:pPr>
        <w:pStyle w:val="26"/>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8、质保期过后的售后服务计划及收费明细：</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9、响应本次采购项目均为交钥匙项目，所需的一切货物、材料、费用等，全部包含在投标报价之中，采购人无须再追加任何费用。</w:t>
      </w:r>
    </w:p>
    <w:p>
      <w:pPr>
        <w:pStyle w:val="26"/>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10、我单位对上述内容的真实性承担相应法律责任。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（企业电子签章）</w:t>
      </w:r>
    </w:p>
    <w:p>
      <w:pPr>
        <w:spacing w:line="360" w:lineRule="auto"/>
        <w:ind w:left="15" w:leftChars="7" w:firstLine="480" w:firstLineChars="200"/>
        <w:rPr>
          <w:rFonts w:hint="eastAsia" w:ascii="宋体" w:hAnsi="宋体" w:eastAsia="宋体" w:cs="宋体"/>
          <w:sz w:val="24"/>
        </w:rPr>
      </w:pPr>
      <w:r>
        <w:rPr>
          <w:rFonts w:hint="eastAsia" w:ascii="宋体" w:hAnsi="宋体" w:eastAsia="宋体" w:cs="宋体"/>
          <w:sz w:val="24"/>
        </w:rPr>
        <w:t>法定代表人或负责人：</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（个人电子签章）</w:t>
      </w:r>
    </w:p>
    <w:p>
      <w:pPr>
        <w:pStyle w:val="26"/>
        <w:spacing w:line="360" w:lineRule="auto"/>
        <w:ind w:firstLine="480" w:firstLineChars="200"/>
        <w:jc w:val="left"/>
        <w:rPr>
          <w:rFonts w:hint="eastAsia" w:ascii="宋体" w:hAnsi="宋体" w:eastAsia="宋体" w:cs="宋体"/>
          <w:b/>
          <w:sz w:val="24"/>
        </w:rPr>
      </w:pPr>
      <w:r>
        <w:rPr>
          <w:rFonts w:hint="eastAsia" w:ascii="宋体" w:hAnsi="宋体" w:eastAsia="宋体" w:cs="宋体"/>
          <w:kern w:val="0"/>
          <w:sz w:val="24"/>
        </w:rPr>
        <w:t>日    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pStyle w:val="4"/>
        <w:widowControl/>
        <w:jc w:val="center"/>
        <w:rPr>
          <w:rFonts w:hint="eastAsia" w:ascii="宋体" w:hAnsi="宋体" w:eastAsia="宋体" w:cs="宋体"/>
          <w:sz w:val="24"/>
        </w:rPr>
      </w:pPr>
      <w:bookmarkStart w:id="369" w:name="_Toc532473516"/>
      <w:bookmarkStart w:id="370" w:name="_Toc15048356"/>
      <w:bookmarkStart w:id="371" w:name="_Hlk87025508"/>
      <w:r>
        <w:rPr>
          <w:rFonts w:hint="eastAsia" w:ascii="宋体" w:hAnsi="宋体" w:eastAsia="宋体" w:cs="宋体"/>
          <w:b w:val="0"/>
          <w:bCs w:val="0"/>
          <w:kern w:val="0"/>
          <w:sz w:val="28"/>
          <w:szCs w:val="28"/>
        </w:rPr>
        <w:br w:type="page"/>
      </w:r>
      <w:bookmarkStart w:id="372" w:name="_Toc32239"/>
      <w:r>
        <w:rPr>
          <w:rFonts w:hint="eastAsia" w:ascii="宋体" w:hAnsi="宋体" w:eastAsia="宋体" w:cs="宋体"/>
          <w:b w:val="0"/>
          <w:bCs w:val="0"/>
          <w:kern w:val="0"/>
          <w:sz w:val="28"/>
          <w:szCs w:val="28"/>
        </w:rPr>
        <w:t>9、评审所需要的其他商务文件</w:t>
      </w:r>
      <w:bookmarkEnd w:id="369"/>
      <w:bookmarkEnd w:id="370"/>
      <w:bookmarkEnd w:id="372"/>
    </w:p>
    <w:p>
      <w:pPr>
        <w:spacing w:line="360" w:lineRule="auto"/>
        <w:jc w:val="center"/>
        <w:rPr>
          <w:rFonts w:hint="eastAsia" w:ascii="宋体" w:hAnsi="宋体" w:eastAsia="宋体" w:cs="宋体"/>
          <w:b/>
          <w:sz w:val="24"/>
        </w:rPr>
      </w:pPr>
      <w:r>
        <w:rPr>
          <w:rFonts w:hint="eastAsia" w:ascii="宋体" w:hAnsi="宋体" w:eastAsia="宋体" w:cs="宋体"/>
          <w:b/>
          <w:sz w:val="24"/>
        </w:rPr>
        <w:t>由</w:t>
      </w:r>
      <w:r>
        <w:rPr>
          <w:rFonts w:hint="eastAsia" w:ascii="宋体" w:hAnsi="宋体" w:eastAsia="宋体" w:cs="宋体"/>
          <w:b/>
          <w:sz w:val="24"/>
          <w:lang w:eastAsia="zh-CN"/>
        </w:rPr>
        <w:t>投标人</w:t>
      </w:r>
      <w:r>
        <w:rPr>
          <w:rFonts w:hint="eastAsia" w:ascii="宋体" w:hAnsi="宋体" w:eastAsia="宋体" w:cs="宋体"/>
          <w:b/>
          <w:sz w:val="24"/>
        </w:rPr>
        <w:t>根据招标文件要求提供相应资料。</w:t>
      </w:r>
    </w:p>
    <w:p>
      <w:pPr>
        <w:spacing w:line="360" w:lineRule="auto"/>
        <w:rPr>
          <w:rFonts w:hint="eastAsia" w:ascii="宋体" w:hAnsi="宋体" w:eastAsia="宋体" w:cs="宋体"/>
          <w:sz w:val="24"/>
        </w:rPr>
      </w:pPr>
    </w:p>
    <w:p>
      <w:pPr>
        <w:pStyle w:val="4"/>
        <w:widowControl/>
        <w:jc w:val="center"/>
        <w:rPr>
          <w:rFonts w:hint="eastAsia" w:ascii="宋体" w:hAnsi="宋体" w:eastAsia="宋体" w:cs="宋体"/>
          <w:kern w:val="0"/>
          <w:sz w:val="28"/>
          <w:szCs w:val="28"/>
        </w:rPr>
      </w:pPr>
      <w:bookmarkStart w:id="373" w:name="_Toc16200"/>
      <w:bookmarkStart w:id="374" w:name="_Toc532473517"/>
      <w:r>
        <w:rPr>
          <w:rFonts w:hint="eastAsia" w:ascii="宋体" w:hAnsi="宋体" w:eastAsia="宋体" w:cs="宋体"/>
          <w:b w:val="0"/>
          <w:bCs w:val="0"/>
          <w:kern w:val="0"/>
          <w:sz w:val="28"/>
          <w:szCs w:val="28"/>
        </w:rPr>
        <w:t>10、技术证明文件</w:t>
      </w:r>
      <w:bookmarkEnd w:id="373"/>
      <w:bookmarkEnd w:id="374"/>
    </w:p>
    <w:p>
      <w:pPr>
        <w:spacing w:line="360" w:lineRule="auto"/>
        <w:jc w:val="center"/>
        <w:rPr>
          <w:rFonts w:hint="eastAsia" w:ascii="宋体" w:hAnsi="宋体" w:eastAsia="宋体" w:cs="宋体"/>
          <w:b/>
          <w:sz w:val="24"/>
        </w:rPr>
      </w:pPr>
      <w:r>
        <w:rPr>
          <w:rFonts w:hint="eastAsia" w:ascii="宋体" w:hAnsi="宋体" w:eastAsia="宋体" w:cs="宋体"/>
          <w:b/>
          <w:sz w:val="24"/>
        </w:rPr>
        <w:t>由</w:t>
      </w:r>
      <w:r>
        <w:rPr>
          <w:rFonts w:hint="eastAsia" w:ascii="宋体" w:hAnsi="宋体" w:eastAsia="宋体" w:cs="宋体"/>
          <w:b/>
          <w:sz w:val="24"/>
          <w:lang w:eastAsia="zh-CN"/>
        </w:rPr>
        <w:t>投标人</w:t>
      </w:r>
      <w:r>
        <w:rPr>
          <w:rFonts w:hint="eastAsia" w:ascii="宋体" w:hAnsi="宋体" w:eastAsia="宋体" w:cs="宋体"/>
          <w:b/>
          <w:sz w:val="24"/>
        </w:rPr>
        <w:t>根据招标文件要求提供相应资料。</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
        <w:widowControl/>
        <w:jc w:val="center"/>
        <w:rPr>
          <w:rFonts w:hint="eastAsia" w:ascii="宋体" w:hAnsi="宋体" w:eastAsia="宋体" w:cs="宋体"/>
          <w:b w:val="0"/>
          <w:bCs w:val="0"/>
          <w:kern w:val="0"/>
          <w:sz w:val="28"/>
          <w:szCs w:val="28"/>
        </w:rPr>
      </w:pPr>
      <w:bookmarkStart w:id="375" w:name="_Toc22874"/>
      <w:r>
        <w:rPr>
          <w:rFonts w:hint="eastAsia" w:ascii="宋体" w:hAnsi="宋体" w:eastAsia="宋体" w:cs="宋体"/>
          <w:b w:val="0"/>
          <w:bCs w:val="0"/>
          <w:kern w:val="0"/>
          <w:sz w:val="28"/>
          <w:szCs w:val="28"/>
        </w:rPr>
        <w:t>11、</w:t>
      </w:r>
      <w:r>
        <w:rPr>
          <w:rFonts w:hint="eastAsia" w:ascii="宋体" w:hAnsi="宋体" w:eastAsia="宋体" w:cs="宋体"/>
          <w:b w:val="0"/>
          <w:bCs w:val="0"/>
          <w:kern w:val="0"/>
          <w:sz w:val="28"/>
          <w:szCs w:val="28"/>
          <w:lang w:eastAsia="zh-CN"/>
        </w:rPr>
        <w:t>投标人</w:t>
      </w:r>
      <w:r>
        <w:rPr>
          <w:rFonts w:hint="eastAsia" w:ascii="宋体" w:hAnsi="宋体" w:eastAsia="宋体" w:cs="宋体"/>
          <w:b w:val="0"/>
          <w:bCs w:val="0"/>
          <w:kern w:val="0"/>
          <w:sz w:val="28"/>
          <w:szCs w:val="28"/>
        </w:rPr>
        <w:t>认为需要提供的相关资料</w:t>
      </w:r>
      <w:bookmarkEnd w:id="375"/>
    </w:p>
    <w:bookmarkEnd w:id="371"/>
    <w:p>
      <w:pPr>
        <w:spacing w:line="360" w:lineRule="auto"/>
        <w:jc w:val="both"/>
        <w:rPr>
          <w:rFonts w:hint="eastAsia" w:ascii="宋体" w:hAnsi="宋体" w:eastAsia="宋体" w:cs="宋体"/>
          <w:b/>
          <w:sz w:val="24"/>
        </w:rPr>
      </w:pPr>
      <w:bookmarkStart w:id="376" w:name="_Hlk87274511"/>
      <w:r>
        <w:rPr>
          <w:rFonts w:hint="eastAsia" w:ascii="宋体" w:hAnsi="宋体" w:eastAsia="宋体" w:cs="宋体"/>
          <w:b/>
          <w:sz w:val="24"/>
        </w:rPr>
        <w:t>由</w:t>
      </w:r>
      <w:r>
        <w:rPr>
          <w:rFonts w:hint="eastAsia" w:ascii="宋体" w:hAnsi="宋体" w:eastAsia="宋体" w:cs="宋体"/>
          <w:b/>
          <w:sz w:val="24"/>
          <w:lang w:eastAsia="zh-CN"/>
        </w:rPr>
        <w:t>投标人</w:t>
      </w:r>
      <w:r>
        <w:rPr>
          <w:rFonts w:hint="eastAsia" w:ascii="宋体" w:hAnsi="宋体" w:eastAsia="宋体" w:cs="宋体"/>
          <w:b/>
          <w:sz w:val="24"/>
        </w:rPr>
        <w:t>根据项目</w:t>
      </w:r>
      <w:r>
        <w:rPr>
          <w:rFonts w:hint="eastAsia" w:ascii="宋体" w:hAnsi="宋体" w:eastAsia="宋体" w:cs="宋体"/>
          <w:b/>
          <w:sz w:val="24"/>
          <w:lang w:eastAsia="zh-CN"/>
        </w:rPr>
        <w:t>评分标准</w:t>
      </w:r>
      <w:r>
        <w:rPr>
          <w:rFonts w:hint="eastAsia" w:ascii="宋体" w:hAnsi="宋体" w:eastAsia="宋体" w:cs="宋体"/>
          <w:b/>
          <w:sz w:val="24"/>
        </w:rPr>
        <w:t>，认为需要提供的相关资料。</w:t>
      </w:r>
      <w:bookmarkEnd w:id="376"/>
    </w:p>
    <w:p>
      <w:pPr>
        <w:pStyle w:val="2"/>
        <w:numPr>
          <w:ilvl w:val="0"/>
          <w:numId w:val="3"/>
        </w:numPr>
        <w:rPr>
          <w:rFonts w:hint="eastAsia" w:ascii="宋体" w:hAnsi="宋体" w:eastAsia="宋体" w:cs="宋体"/>
          <w:color w:val="000000"/>
          <w:sz w:val="24"/>
          <w:lang w:eastAsia="zh-CN"/>
        </w:rPr>
      </w:pPr>
      <w:r>
        <w:rPr>
          <w:rFonts w:hint="eastAsia" w:ascii="宋体" w:hAnsi="宋体" w:eastAsia="宋体" w:cs="宋体"/>
          <w:color w:val="000000"/>
          <w:sz w:val="24"/>
          <w:lang w:eastAsia="zh-CN"/>
        </w:rPr>
        <w:t>企业、项目经理业绩</w:t>
      </w:r>
    </w:p>
    <w:p>
      <w:pPr>
        <w:numPr>
          <w:ilvl w:val="0"/>
          <w:numId w:val="3"/>
        </w:numPr>
        <w:ind w:left="420" w:leftChars="20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投标人实力</w:t>
      </w:r>
    </w:p>
    <w:p>
      <w:pPr>
        <w:pStyle w:val="2"/>
        <w:numPr>
          <w:ilvl w:val="0"/>
          <w:numId w:val="3"/>
        </w:numPr>
        <w:ind w:left="420" w:leftChars="200" w:firstLine="0" w:firstLineChars="0"/>
        <w:rPr>
          <w:rFonts w:hint="default"/>
          <w:lang w:val="en-US" w:eastAsia="zh-CN"/>
        </w:rPr>
      </w:pPr>
      <w:r>
        <w:rPr>
          <w:rFonts w:hint="eastAsia" w:ascii="宋体" w:hAnsi="宋体" w:eastAsia="宋体" w:cs="宋体"/>
          <w:color w:val="000000"/>
          <w:kern w:val="2"/>
          <w:sz w:val="24"/>
          <w:szCs w:val="24"/>
          <w:lang w:val="en-US" w:eastAsia="zh-CN" w:bidi="ar-SA"/>
        </w:rPr>
        <w:t>产品实力</w:t>
      </w:r>
    </w:p>
    <w:p>
      <w:pPr>
        <w:numPr>
          <w:ilvl w:val="0"/>
          <w:numId w:val="3"/>
        </w:numPr>
        <w:ind w:left="420" w:leftChars="20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突发应急方案</w:t>
      </w:r>
    </w:p>
    <w:p>
      <w:pPr>
        <w:pStyle w:val="2"/>
        <w:numPr>
          <w:ilvl w:val="0"/>
          <w:numId w:val="3"/>
        </w:numPr>
        <w:ind w:left="420" w:leftChars="200" w:firstLine="0" w:firstLineChars="0"/>
        <w:rPr>
          <w:rFonts w:hint="default"/>
          <w:lang w:val="en-US" w:eastAsia="zh-CN"/>
        </w:rPr>
      </w:pPr>
      <w:r>
        <w:rPr>
          <w:rFonts w:hint="eastAsia" w:ascii="宋体" w:hAnsi="宋体" w:eastAsia="宋体" w:cs="宋体"/>
          <w:color w:val="000000"/>
          <w:kern w:val="2"/>
          <w:sz w:val="24"/>
          <w:szCs w:val="24"/>
          <w:lang w:val="en-US" w:eastAsia="zh-CN" w:bidi="ar-SA"/>
        </w:rPr>
        <w:t>售后服务计划</w:t>
      </w:r>
    </w:p>
    <w:p>
      <w:pPr>
        <w:numPr>
          <w:ilvl w:val="0"/>
          <w:numId w:val="3"/>
        </w:numPr>
        <w:ind w:left="420" w:leftChars="20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安全保障</w:t>
      </w:r>
    </w:p>
    <w:p>
      <w:pPr>
        <w:pStyle w:val="2"/>
        <w:numPr>
          <w:ilvl w:val="0"/>
          <w:numId w:val="3"/>
        </w:numPr>
        <w:ind w:left="420" w:leftChars="200" w:firstLine="0" w:firstLineChars="0"/>
        <w:rPr>
          <w:rFonts w:hint="default"/>
          <w:lang w:val="en-US" w:eastAsia="zh-CN"/>
        </w:rPr>
      </w:pPr>
      <w:r>
        <w:rPr>
          <w:rFonts w:hint="eastAsia" w:ascii="宋体" w:hAnsi="宋体" w:eastAsia="宋体" w:cs="宋体"/>
          <w:color w:val="000000"/>
          <w:sz w:val="24"/>
          <w:szCs w:val="24"/>
          <w:highlight w:val="none"/>
          <w:lang w:val="zh-CN" w:eastAsia="zh-CN"/>
        </w:rPr>
        <w:t>施工组织设计</w:t>
      </w:r>
    </w:p>
    <w:p>
      <w:pPr>
        <w:numPr>
          <w:ilvl w:val="0"/>
          <w:numId w:val="0"/>
        </w:numPr>
        <w:rPr>
          <w:rFonts w:hint="eastAsia"/>
          <w:lang w:val="en-US" w:eastAsia="zh-CN"/>
        </w:rPr>
      </w:pPr>
    </w:p>
    <w:sectPr>
      <w:headerReference r:id="rId3" w:type="default"/>
      <w:footerReference r:id="rId4" w:type="default"/>
      <w:footerReference r:id="rId5" w:type="even"/>
      <w:pgSz w:w="11907" w:h="16840"/>
      <w:pgMar w:top="1418" w:right="1418" w:bottom="1304" w:left="1531" w:header="1077" w:footer="102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ˎ̥">
    <w:altName w:val="华文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u w:val="single"/>
      </w:rPr>
    </w:pPr>
    <w:r>
      <w:rPr>
        <w:rFonts w:cs="宋体"/>
        <w:u w:val="single"/>
      </w:rPr>
      <w:t xml:space="preserve">                                                                    </w:t>
    </w:r>
    <w:r>
      <w:rPr>
        <w:rFonts w:hint="eastAsia" w:cs="宋体"/>
        <w:u w:val="single"/>
      </w:rPr>
      <w:t xml:space="preserve">   </w:t>
    </w:r>
    <w:r>
      <w:rPr>
        <w:rFonts w:cs="宋体"/>
        <w:u w:val="single"/>
      </w:rPr>
      <w:t xml:space="preserve">                             </w:t>
    </w:r>
  </w:p>
  <w:p>
    <w:pPr>
      <w:pStyle w:val="31"/>
      <w:rPr>
        <w:rFonts w:hint="eastAsia"/>
        <w:szCs w:val="21"/>
      </w:rPr>
    </w:pPr>
    <w:r>
      <w:rPr>
        <w:rFonts w:hint="eastAsia" w:cs="宋体"/>
      </w:rPr>
      <w:t xml:space="preserve">河南招标采购服务有限公司编制                     </w:t>
    </w:r>
    <w:r>
      <w:t xml:space="preserve">- </w:t>
    </w:r>
    <w:r>
      <w:fldChar w:fldCharType="begin"/>
    </w:r>
    <w:r>
      <w:instrText xml:space="preserve"> PAGE </w:instrText>
    </w:r>
    <w:r>
      <w:fldChar w:fldCharType="separate"/>
    </w:r>
    <w:r>
      <w:t>13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rPr>
        <w:rStyle w:val="50"/>
      </w:rPr>
      <w:fldChar w:fldCharType="begin"/>
    </w:r>
    <w:r>
      <w:rPr>
        <w:rStyle w:val="50"/>
      </w:rPr>
      <w:instrText xml:space="preserve">PAGE  </w:instrText>
    </w:r>
    <w:r>
      <w:rPr>
        <w:rStyle w:val="50"/>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rPr>
        <w:rFonts w:hint="eastAsia" w:ascii="楷体_GB2312" w:eastAsia="楷体_GB2312" w:cs="楷体_GB2312"/>
        <w:i/>
        <w:iCs/>
        <w:lang w:eastAsia="zh-CN"/>
      </w:rPr>
      <w:t>信阳师范学院实验科研综合楼电梯采购与安装项目</w:t>
    </w:r>
    <w:r>
      <w:rPr>
        <w:rFonts w:hint="eastAsia" w:ascii="楷体_GB2312" w:eastAsia="楷体_GB2312" w:cs="楷体_GB2312"/>
        <w:i/>
        <w:iCs/>
        <w:lang w:val="en-US" w:eastAsia="zh-CN"/>
      </w:rPr>
      <w:t>-</w:t>
    </w:r>
    <w:r>
      <w:rPr>
        <w:rFonts w:hint="eastAsia" w:ascii="楷体_GB2312" w:eastAsia="楷体_GB2312" w:cs="楷体_GB2312"/>
        <w:i/>
        <w:iCs/>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0DCCF"/>
    <w:multiLevelType w:val="singleLevel"/>
    <w:tmpl w:val="F120DCCF"/>
    <w:lvl w:ilvl="0" w:tentative="0">
      <w:start w:val="2"/>
      <w:numFmt w:val="decimal"/>
      <w:lvlText w:val="%1."/>
      <w:lvlJc w:val="left"/>
      <w:pPr>
        <w:tabs>
          <w:tab w:val="left" w:pos="312"/>
        </w:tabs>
      </w:pPr>
    </w:lvl>
  </w:abstractNum>
  <w:abstractNum w:abstractNumId="1">
    <w:nsid w:val="168EBE93"/>
    <w:multiLevelType w:val="singleLevel"/>
    <w:tmpl w:val="168EBE93"/>
    <w:lvl w:ilvl="0" w:tentative="0">
      <w:start w:val="13"/>
      <w:numFmt w:val="decimal"/>
      <w:suff w:val="nothing"/>
      <w:lvlText w:val="%1、"/>
      <w:lvlJc w:val="left"/>
    </w:lvl>
  </w:abstractNum>
  <w:abstractNum w:abstractNumId="2">
    <w:nsid w:val="3F4118E1"/>
    <w:multiLevelType w:val="singleLevel"/>
    <w:tmpl w:val="3F4118E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ZGU2YzI4MjhkN2ExOTM0ZDFiYzRiMjI1OWEzMzIifQ=="/>
  </w:docVars>
  <w:rsids>
    <w:rsidRoot w:val="0020087F"/>
    <w:rsid w:val="000003FA"/>
    <w:rsid w:val="00005E72"/>
    <w:rsid w:val="000063DC"/>
    <w:rsid w:val="00010E22"/>
    <w:rsid w:val="000115D5"/>
    <w:rsid w:val="00012376"/>
    <w:rsid w:val="000176B1"/>
    <w:rsid w:val="00017ED8"/>
    <w:rsid w:val="000201A3"/>
    <w:rsid w:val="00020CB7"/>
    <w:rsid w:val="00020E0A"/>
    <w:rsid w:val="000213ED"/>
    <w:rsid w:val="00024B65"/>
    <w:rsid w:val="00024E02"/>
    <w:rsid w:val="00025B6E"/>
    <w:rsid w:val="00026687"/>
    <w:rsid w:val="00026B21"/>
    <w:rsid w:val="00026DA1"/>
    <w:rsid w:val="00026DE7"/>
    <w:rsid w:val="00030380"/>
    <w:rsid w:val="000305EE"/>
    <w:rsid w:val="00031E34"/>
    <w:rsid w:val="0003236F"/>
    <w:rsid w:val="000325D0"/>
    <w:rsid w:val="000327F0"/>
    <w:rsid w:val="00032ACE"/>
    <w:rsid w:val="0003435A"/>
    <w:rsid w:val="00035B8E"/>
    <w:rsid w:val="00037E8C"/>
    <w:rsid w:val="00037EB7"/>
    <w:rsid w:val="00040DDB"/>
    <w:rsid w:val="00042741"/>
    <w:rsid w:val="00042A61"/>
    <w:rsid w:val="00042CCE"/>
    <w:rsid w:val="0004398B"/>
    <w:rsid w:val="00044CCA"/>
    <w:rsid w:val="00045769"/>
    <w:rsid w:val="000458B4"/>
    <w:rsid w:val="00045A03"/>
    <w:rsid w:val="00045AB6"/>
    <w:rsid w:val="00046EE2"/>
    <w:rsid w:val="000508D9"/>
    <w:rsid w:val="00054092"/>
    <w:rsid w:val="000549BB"/>
    <w:rsid w:val="0005588D"/>
    <w:rsid w:val="000559EC"/>
    <w:rsid w:val="00055F9E"/>
    <w:rsid w:val="000567E6"/>
    <w:rsid w:val="00056993"/>
    <w:rsid w:val="000615C8"/>
    <w:rsid w:val="0006509F"/>
    <w:rsid w:val="000661DB"/>
    <w:rsid w:val="00066CB2"/>
    <w:rsid w:val="00070070"/>
    <w:rsid w:val="000717B2"/>
    <w:rsid w:val="000724AC"/>
    <w:rsid w:val="000724EB"/>
    <w:rsid w:val="00072DF9"/>
    <w:rsid w:val="00072DFC"/>
    <w:rsid w:val="00073571"/>
    <w:rsid w:val="00074522"/>
    <w:rsid w:val="0007466D"/>
    <w:rsid w:val="000748E9"/>
    <w:rsid w:val="0007586A"/>
    <w:rsid w:val="0007681A"/>
    <w:rsid w:val="00080DDB"/>
    <w:rsid w:val="000818DC"/>
    <w:rsid w:val="000855A8"/>
    <w:rsid w:val="00085F50"/>
    <w:rsid w:val="00086D72"/>
    <w:rsid w:val="00090853"/>
    <w:rsid w:val="00090C01"/>
    <w:rsid w:val="00090C48"/>
    <w:rsid w:val="000911B6"/>
    <w:rsid w:val="0009121A"/>
    <w:rsid w:val="000923FD"/>
    <w:rsid w:val="0009257B"/>
    <w:rsid w:val="00092623"/>
    <w:rsid w:val="0009360E"/>
    <w:rsid w:val="00095756"/>
    <w:rsid w:val="00095D35"/>
    <w:rsid w:val="00097A35"/>
    <w:rsid w:val="00097E09"/>
    <w:rsid w:val="000A0335"/>
    <w:rsid w:val="000A1FC6"/>
    <w:rsid w:val="000A382D"/>
    <w:rsid w:val="000A5EA2"/>
    <w:rsid w:val="000A6405"/>
    <w:rsid w:val="000B0910"/>
    <w:rsid w:val="000B138E"/>
    <w:rsid w:val="000B148C"/>
    <w:rsid w:val="000B5022"/>
    <w:rsid w:val="000B5AF3"/>
    <w:rsid w:val="000B6CCB"/>
    <w:rsid w:val="000B7B1B"/>
    <w:rsid w:val="000B7E0E"/>
    <w:rsid w:val="000C0166"/>
    <w:rsid w:val="000C02F8"/>
    <w:rsid w:val="000C0A86"/>
    <w:rsid w:val="000C0FBB"/>
    <w:rsid w:val="000C1C71"/>
    <w:rsid w:val="000C2EC5"/>
    <w:rsid w:val="000C3183"/>
    <w:rsid w:val="000C366C"/>
    <w:rsid w:val="000C4FA4"/>
    <w:rsid w:val="000C5FF4"/>
    <w:rsid w:val="000C639E"/>
    <w:rsid w:val="000C6968"/>
    <w:rsid w:val="000C6CFE"/>
    <w:rsid w:val="000D143E"/>
    <w:rsid w:val="000D19FD"/>
    <w:rsid w:val="000D1C3D"/>
    <w:rsid w:val="000D29F4"/>
    <w:rsid w:val="000D372D"/>
    <w:rsid w:val="000D4687"/>
    <w:rsid w:val="000D6921"/>
    <w:rsid w:val="000D73F6"/>
    <w:rsid w:val="000E0B57"/>
    <w:rsid w:val="000E2AD2"/>
    <w:rsid w:val="000E314F"/>
    <w:rsid w:val="000E466C"/>
    <w:rsid w:val="000E64E0"/>
    <w:rsid w:val="000F0AD4"/>
    <w:rsid w:val="000F0B6A"/>
    <w:rsid w:val="000F11D1"/>
    <w:rsid w:val="000F319F"/>
    <w:rsid w:val="000F3DEC"/>
    <w:rsid w:val="000F442C"/>
    <w:rsid w:val="000F4C36"/>
    <w:rsid w:val="000F5D1D"/>
    <w:rsid w:val="000F5FA4"/>
    <w:rsid w:val="000F7714"/>
    <w:rsid w:val="0010100C"/>
    <w:rsid w:val="00101A71"/>
    <w:rsid w:val="00102F1E"/>
    <w:rsid w:val="001039E2"/>
    <w:rsid w:val="00105317"/>
    <w:rsid w:val="0010559E"/>
    <w:rsid w:val="0010583F"/>
    <w:rsid w:val="001063C0"/>
    <w:rsid w:val="00106797"/>
    <w:rsid w:val="001072CB"/>
    <w:rsid w:val="0010799C"/>
    <w:rsid w:val="00112175"/>
    <w:rsid w:val="0011272F"/>
    <w:rsid w:val="001130EF"/>
    <w:rsid w:val="00113C48"/>
    <w:rsid w:val="001144DD"/>
    <w:rsid w:val="00115141"/>
    <w:rsid w:val="0011529F"/>
    <w:rsid w:val="00116168"/>
    <w:rsid w:val="00116D8F"/>
    <w:rsid w:val="0012246F"/>
    <w:rsid w:val="00123518"/>
    <w:rsid w:val="00123ECB"/>
    <w:rsid w:val="00124EB9"/>
    <w:rsid w:val="00126DEB"/>
    <w:rsid w:val="001274C9"/>
    <w:rsid w:val="00127869"/>
    <w:rsid w:val="00130248"/>
    <w:rsid w:val="00130306"/>
    <w:rsid w:val="00130D74"/>
    <w:rsid w:val="00131314"/>
    <w:rsid w:val="00132131"/>
    <w:rsid w:val="00136832"/>
    <w:rsid w:val="001372D0"/>
    <w:rsid w:val="00137EC2"/>
    <w:rsid w:val="001436A2"/>
    <w:rsid w:val="0014455A"/>
    <w:rsid w:val="001479D4"/>
    <w:rsid w:val="0015110B"/>
    <w:rsid w:val="00151540"/>
    <w:rsid w:val="001546A2"/>
    <w:rsid w:val="00156D74"/>
    <w:rsid w:val="001573B2"/>
    <w:rsid w:val="00157A3D"/>
    <w:rsid w:val="00161E5E"/>
    <w:rsid w:val="001631E0"/>
    <w:rsid w:val="00163216"/>
    <w:rsid w:val="00164AE1"/>
    <w:rsid w:val="0017536C"/>
    <w:rsid w:val="00176B13"/>
    <w:rsid w:val="00176BB7"/>
    <w:rsid w:val="00177B5B"/>
    <w:rsid w:val="001805ED"/>
    <w:rsid w:val="0018115D"/>
    <w:rsid w:val="001821A1"/>
    <w:rsid w:val="00182D06"/>
    <w:rsid w:val="0018320C"/>
    <w:rsid w:val="0018758E"/>
    <w:rsid w:val="00187636"/>
    <w:rsid w:val="00190976"/>
    <w:rsid w:val="00190E0B"/>
    <w:rsid w:val="00190F61"/>
    <w:rsid w:val="00192364"/>
    <w:rsid w:val="0019441F"/>
    <w:rsid w:val="00194B8C"/>
    <w:rsid w:val="001956FC"/>
    <w:rsid w:val="0019591F"/>
    <w:rsid w:val="00196875"/>
    <w:rsid w:val="00196884"/>
    <w:rsid w:val="00196FE5"/>
    <w:rsid w:val="00197340"/>
    <w:rsid w:val="00197EF5"/>
    <w:rsid w:val="001A01B7"/>
    <w:rsid w:val="001A0581"/>
    <w:rsid w:val="001A209F"/>
    <w:rsid w:val="001A67B3"/>
    <w:rsid w:val="001A7330"/>
    <w:rsid w:val="001B00A3"/>
    <w:rsid w:val="001B0473"/>
    <w:rsid w:val="001B0762"/>
    <w:rsid w:val="001B114A"/>
    <w:rsid w:val="001B1D05"/>
    <w:rsid w:val="001B23CF"/>
    <w:rsid w:val="001B250A"/>
    <w:rsid w:val="001B289F"/>
    <w:rsid w:val="001B4A1D"/>
    <w:rsid w:val="001B548C"/>
    <w:rsid w:val="001B626F"/>
    <w:rsid w:val="001B7290"/>
    <w:rsid w:val="001B77C2"/>
    <w:rsid w:val="001C0037"/>
    <w:rsid w:val="001C01F1"/>
    <w:rsid w:val="001C0EAF"/>
    <w:rsid w:val="001C1F68"/>
    <w:rsid w:val="001C2D90"/>
    <w:rsid w:val="001C3896"/>
    <w:rsid w:val="001C4184"/>
    <w:rsid w:val="001C4A82"/>
    <w:rsid w:val="001C65B0"/>
    <w:rsid w:val="001C7CC3"/>
    <w:rsid w:val="001D07A0"/>
    <w:rsid w:val="001D097D"/>
    <w:rsid w:val="001D2553"/>
    <w:rsid w:val="001D2F00"/>
    <w:rsid w:val="001D30C3"/>
    <w:rsid w:val="001D3A7F"/>
    <w:rsid w:val="001D3DC2"/>
    <w:rsid w:val="001D4B89"/>
    <w:rsid w:val="001D4C86"/>
    <w:rsid w:val="001D4F31"/>
    <w:rsid w:val="001D58BD"/>
    <w:rsid w:val="001D5C2F"/>
    <w:rsid w:val="001D6004"/>
    <w:rsid w:val="001D7C0D"/>
    <w:rsid w:val="001E03B2"/>
    <w:rsid w:val="001E170F"/>
    <w:rsid w:val="001E1BEB"/>
    <w:rsid w:val="001E260C"/>
    <w:rsid w:val="001E368A"/>
    <w:rsid w:val="001E385B"/>
    <w:rsid w:val="001E6267"/>
    <w:rsid w:val="001E7321"/>
    <w:rsid w:val="001F0159"/>
    <w:rsid w:val="001F12E0"/>
    <w:rsid w:val="001F1791"/>
    <w:rsid w:val="001F1A55"/>
    <w:rsid w:val="001F2AE6"/>
    <w:rsid w:val="001F3AAE"/>
    <w:rsid w:val="001F48F0"/>
    <w:rsid w:val="001F5B19"/>
    <w:rsid w:val="001F6FD9"/>
    <w:rsid w:val="002007D7"/>
    <w:rsid w:val="0020087F"/>
    <w:rsid w:val="00200F18"/>
    <w:rsid w:val="002010E0"/>
    <w:rsid w:val="0020110B"/>
    <w:rsid w:val="00203232"/>
    <w:rsid w:val="00204101"/>
    <w:rsid w:val="00205647"/>
    <w:rsid w:val="00205F24"/>
    <w:rsid w:val="00206A13"/>
    <w:rsid w:val="00207C4C"/>
    <w:rsid w:val="00212C7E"/>
    <w:rsid w:val="002130F4"/>
    <w:rsid w:val="0021548E"/>
    <w:rsid w:val="00215CDD"/>
    <w:rsid w:val="00216B33"/>
    <w:rsid w:val="00216CB6"/>
    <w:rsid w:val="00216D5A"/>
    <w:rsid w:val="00217907"/>
    <w:rsid w:val="0022042C"/>
    <w:rsid w:val="002206EF"/>
    <w:rsid w:val="00220903"/>
    <w:rsid w:val="00220AB5"/>
    <w:rsid w:val="00220D3F"/>
    <w:rsid w:val="0022319D"/>
    <w:rsid w:val="00223937"/>
    <w:rsid w:val="002242FC"/>
    <w:rsid w:val="00226F42"/>
    <w:rsid w:val="00227B88"/>
    <w:rsid w:val="00230D16"/>
    <w:rsid w:val="00231A8C"/>
    <w:rsid w:val="00232FD7"/>
    <w:rsid w:val="002337AF"/>
    <w:rsid w:val="00234EEE"/>
    <w:rsid w:val="002359C3"/>
    <w:rsid w:val="00235CD0"/>
    <w:rsid w:val="002414EF"/>
    <w:rsid w:val="002454B9"/>
    <w:rsid w:val="00245D18"/>
    <w:rsid w:val="00250DAF"/>
    <w:rsid w:val="00254A82"/>
    <w:rsid w:val="00255FBD"/>
    <w:rsid w:val="00256622"/>
    <w:rsid w:val="002606B0"/>
    <w:rsid w:val="00261864"/>
    <w:rsid w:val="002619F6"/>
    <w:rsid w:val="002634B1"/>
    <w:rsid w:val="002640CE"/>
    <w:rsid w:val="00264505"/>
    <w:rsid w:val="00265860"/>
    <w:rsid w:val="00265E0D"/>
    <w:rsid w:val="00266945"/>
    <w:rsid w:val="00271DCF"/>
    <w:rsid w:val="0027242D"/>
    <w:rsid w:val="002724EB"/>
    <w:rsid w:val="002727CD"/>
    <w:rsid w:val="002736C3"/>
    <w:rsid w:val="002755F4"/>
    <w:rsid w:val="002770FB"/>
    <w:rsid w:val="0027787E"/>
    <w:rsid w:val="002810A8"/>
    <w:rsid w:val="002818AF"/>
    <w:rsid w:val="002820CB"/>
    <w:rsid w:val="00282443"/>
    <w:rsid w:val="00283A1B"/>
    <w:rsid w:val="00283D5D"/>
    <w:rsid w:val="00284840"/>
    <w:rsid w:val="00284C0A"/>
    <w:rsid w:val="002853BC"/>
    <w:rsid w:val="00285F2D"/>
    <w:rsid w:val="002863C9"/>
    <w:rsid w:val="00286ABD"/>
    <w:rsid w:val="00287605"/>
    <w:rsid w:val="0029244F"/>
    <w:rsid w:val="0029272C"/>
    <w:rsid w:val="002953E9"/>
    <w:rsid w:val="00295ABA"/>
    <w:rsid w:val="00295D4E"/>
    <w:rsid w:val="00296116"/>
    <w:rsid w:val="0029627B"/>
    <w:rsid w:val="0029641B"/>
    <w:rsid w:val="002A1E1D"/>
    <w:rsid w:val="002A2461"/>
    <w:rsid w:val="002A4E27"/>
    <w:rsid w:val="002A7F57"/>
    <w:rsid w:val="002B0F19"/>
    <w:rsid w:val="002B17A7"/>
    <w:rsid w:val="002B1FB9"/>
    <w:rsid w:val="002B2066"/>
    <w:rsid w:val="002B4557"/>
    <w:rsid w:val="002B4832"/>
    <w:rsid w:val="002B4F8C"/>
    <w:rsid w:val="002B4FEE"/>
    <w:rsid w:val="002B5498"/>
    <w:rsid w:val="002B618C"/>
    <w:rsid w:val="002B620C"/>
    <w:rsid w:val="002C03D1"/>
    <w:rsid w:val="002C0A53"/>
    <w:rsid w:val="002C0F68"/>
    <w:rsid w:val="002C1F36"/>
    <w:rsid w:val="002C2C65"/>
    <w:rsid w:val="002C3306"/>
    <w:rsid w:val="002C4DC4"/>
    <w:rsid w:val="002C6B42"/>
    <w:rsid w:val="002C6FCF"/>
    <w:rsid w:val="002C70EB"/>
    <w:rsid w:val="002D01DF"/>
    <w:rsid w:val="002D09DD"/>
    <w:rsid w:val="002D0B57"/>
    <w:rsid w:val="002D2457"/>
    <w:rsid w:val="002D2D19"/>
    <w:rsid w:val="002D5D70"/>
    <w:rsid w:val="002D6AC5"/>
    <w:rsid w:val="002D743A"/>
    <w:rsid w:val="002D787C"/>
    <w:rsid w:val="002E09B5"/>
    <w:rsid w:val="002E121C"/>
    <w:rsid w:val="002E2A41"/>
    <w:rsid w:val="002E4298"/>
    <w:rsid w:val="002E4C0A"/>
    <w:rsid w:val="002E4FCA"/>
    <w:rsid w:val="002E61B8"/>
    <w:rsid w:val="002F07E2"/>
    <w:rsid w:val="002F16A0"/>
    <w:rsid w:val="002F22B1"/>
    <w:rsid w:val="002F4B1B"/>
    <w:rsid w:val="002F4ECE"/>
    <w:rsid w:val="002F5471"/>
    <w:rsid w:val="002F63ED"/>
    <w:rsid w:val="002F7B0B"/>
    <w:rsid w:val="003015AA"/>
    <w:rsid w:val="00303491"/>
    <w:rsid w:val="00303DA4"/>
    <w:rsid w:val="00304552"/>
    <w:rsid w:val="00305F95"/>
    <w:rsid w:val="00305FDE"/>
    <w:rsid w:val="00306EB0"/>
    <w:rsid w:val="00306EC4"/>
    <w:rsid w:val="00307742"/>
    <w:rsid w:val="003101AD"/>
    <w:rsid w:val="00312032"/>
    <w:rsid w:val="00313203"/>
    <w:rsid w:val="00313260"/>
    <w:rsid w:val="0031332F"/>
    <w:rsid w:val="0031518C"/>
    <w:rsid w:val="00315DE2"/>
    <w:rsid w:val="003206C7"/>
    <w:rsid w:val="0032260F"/>
    <w:rsid w:val="00322926"/>
    <w:rsid w:val="0032467E"/>
    <w:rsid w:val="003251E0"/>
    <w:rsid w:val="0032546E"/>
    <w:rsid w:val="00325577"/>
    <w:rsid w:val="0032729C"/>
    <w:rsid w:val="00331F4F"/>
    <w:rsid w:val="0033286B"/>
    <w:rsid w:val="00334652"/>
    <w:rsid w:val="0033470A"/>
    <w:rsid w:val="00334912"/>
    <w:rsid w:val="00334E57"/>
    <w:rsid w:val="00336FB7"/>
    <w:rsid w:val="00340FC2"/>
    <w:rsid w:val="00341C18"/>
    <w:rsid w:val="00341EBE"/>
    <w:rsid w:val="00342B44"/>
    <w:rsid w:val="00342CE1"/>
    <w:rsid w:val="00342D0D"/>
    <w:rsid w:val="00343FE4"/>
    <w:rsid w:val="00347F8C"/>
    <w:rsid w:val="003507E8"/>
    <w:rsid w:val="00350ACA"/>
    <w:rsid w:val="00352A5B"/>
    <w:rsid w:val="00354088"/>
    <w:rsid w:val="0035501F"/>
    <w:rsid w:val="00355EDC"/>
    <w:rsid w:val="00357630"/>
    <w:rsid w:val="00357F56"/>
    <w:rsid w:val="00360EAF"/>
    <w:rsid w:val="003626CE"/>
    <w:rsid w:val="0036288A"/>
    <w:rsid w:val="00362DE1"/>
    <w:rsid w:val="00363186"/>
    <w:rsid w:val="00363E52"/>
    <w:rsid w:val="003654D0"/>
    <w:rsid w:val="003657AD"/>
    <w:rsid w:val="003670EF"/>
    <w:rsid w:val="003727C8"/>
    <w:rsid w:val="00372CA7"/>
    <w:rsid w:val="00372D79"/>
    <w:rsid w:val="003745DA"/>
    <w:rsid w:val="00374A86"/>
    <w:rsid w:val="00374C21"/>
    <w:rsid w:val="0037525C"/>
    <w:rsid w:val="00380253"/>
    <w:rsid w:val="0038179C"/>
    <w:rsid w:val="00381CC4"/>
    <w:rsid w:val="003821EC"/>
    <w:rsid w:val="003838D7"/>
    <w:rsid w:val="00383D4C"/>
    <w:rsid w:val="0038621F"/>
    <w:rsid w:val="00387096"/>
    <w:rsid w:val="00387A0B"/>
    <w:rsid w:val="00390591"/>
    <w:rsid w:val="00390707"/>
    <w:rsid w:val="003938C4"/>
    <w:rsid w:val="003944D9"/>
    <w:rsid w:val="00395AC5"/>
    <w:rsid w:val="0039752B"/>
    <w:rsid w:val="00397D2B"/>
    <w:rsid w:val="00397DA5"/>
    <w:rsid w:val="003A04C9"/>
    <w:rsid w:val="003A336F"/>
    <w:rsid w:val="003A415D"/>
    <w:rsid w:val="003A4839"/>
    <w:rsid w:val="003A5210"/>
    <w:rsid w:val="003A5C4F"/>
    <w:rsid w:val="003A5FD4"/>
    <w:rsid w:val="003A6C7C"/>
    <w:rsid w:val="003B0BFE"/>
    <w:rsid w:val="003B239B"/>
    <w:rsid w:val="003B3B88"/>
    <w:rsid w:val="003B65C0"/>
    <w:rsid w:val="003B6D70"/>
    <w:rsid w:val="003B6F06"/>
    <w:rsid w:val="003B7B25"/>
    <w:rsid w:val="003C1C19"/>
    <w:rsid w:val="003C24DA"/>
    <w:rsid w:val="003C29FB"/>
    <w:rsid w:val="003C2DA8"/>
    <w:rsid w:val="003C36BB"/>
    <w:rsid w:val="003C3D8E"/>
    <w:rsid w:val="003C4EA6"/>
    <w:rsid w:val="003C601B"/>
    <w:rsid w:val="003C6118"/>
    <w:rsid w:val="003D26A6"/>
    <w:rsid w:val="003D2AA3"/>
    <w:rsid w:val="003D6911"/>
    <w:rsid w:val="003D725E"/>
    <w:rsid w:val="003D7799"/>
    <w:rsid w:val="003D7A19"/>
    <w:rsid w:val="003D7BA2"/>
    <w:rsid w:val="003E03FA"/>
    <w:rsid w:val="003E156A"/>
    <w:rsid w:val="003E2438"/>
    <w:rsid w:val="003E380F"/>
    <w:rsid w:val="003E4A18"/>
    <w:rsid w:val="003E5491"/>
    <w:rsid w:val="003E5C95"/>
    <w:rsid w:val="003E5EC0"/>
    <w:rsid w:val="003E5F0E"/>
    <w:rsid w:val="003E7BAD"/>
    <w:rsid w:val="003E7D39"/>
    <w:rsid w:val="003F040C"/>
    <w:rsid w:val="003F0FB8"/>
    <w:rsid w:val="003F24E1"/>
    <w:rsid w:val="003F4135"/>
    <w:rsid w:val="003F41D5"/>
    <w:rsid w:val="003F4847"/>
    <w:rsid w:val="003F6049"/>
    <w:rsid w:val="003F7C44"/>
    <w:rsid w:val="00401153"/>
    <w:rsid w:val="00401B09"/>
    <w:rsid w:val="00401FD2"/>
    <w:rsid w:val="00405865"/>
    <w:rsid w:val="004062BB"/>
    <w:rsid w:val="00407B50"/>
    <w:rsid w:val="00411391"/>
    <w:rsid w:val="004118B6"/>
    <w:rsid w:val="00413E16"/>
    <w:rsid w:val="00414E5F"/>
    <w:rsid w:val="004156BA"/>
    <w:rsid w:val="00415F05"/>
    <w:rsid w:val="00417DD5"/>
    <w:rsid w:val="00422146"/>
    <w:rsid w:val="00422C9E"/>
    <w:rsid w:val="00425481"/>
    <w:rsid w:val="004265F1"/>
    <w:rsid w:val="00427AD2"/>
    <w:rsid w:val="004300B5"/>
    <w:rsid w:val="00430244"/>
    <w:rsid w:val="00430924"/>
    <w:rsid w:val="00430B84"/>
    <w:rsid w:val="00431B8C"/>
    <w:rsid w:val="00431E00"/>
    <w:rsid w:val="00432E96"/>
    <w:rsid w:val="0043313C"/>
    <w:rsid w:val="00433D42"/>
    <w:rsid w:val="00433F9B"/>
    <w:rsid w:val="0043498C"/>
    <w:rsid w:val="00434DEF"/>
    <w:rsid w:val="004364FF"/>
    <w:rsid w:val="004366FC"/>
    <w:rsid w:val="00436B1B"/>
    <w:rsid w:val="00436B9C"/>
    <w:rsid w:val="00437C70"/>
    <w:rsid w:val="00440D4C"/>
    <w:rsid w:val="004422DD"/>
    <w:rsid w:val="00444783"/>
    <w:rsid w:val="00444E1D"/>
    <w:rsid w:val="00445B0D"/>
    <w:rsid w:val="00445E5E"/>
    <w:rsid w:val="00445F68"/>
    <w:rsid w:val="00446D34"/>
    <w:rsid w:val="004470E3"/>
    <w:rsid w:val="00447CFE"/>
    <w:rsid w:val="004508A0"/>
    <w:rsid w:val="0045269A"/>
    <w:rsid w:val="00452F4F"/>
    <w:rsid w:val="0045413A"/>
    <w:rsid w:val="00454A57"/>
    <w:rsid w:val="0045504E"/>
    <w:rsid w:val="004554AC"/>
    <w:rsid w:val="00455604"/>
    <w:rsid w:val="00455D9D"/>
    <w:rsid w:val="0045717F"/>
    <w:rsid w:val="004574CF"/>
    <w:rsid w:val="00460F69"/>
    <w:rsid w:val="00461160"/>
    <w:rsid w:val="004615A4"/>
    <w:rsid w:val="00461E70"/>
    <w:rsid w:val="0046271D"/>
    <w:rsid w:val="00463192"/>
    <w:rsid w:val="00464E52"/>
    <w:rsid w:val="00466756"/>
    <w:rsid w:val="00470474"/>
    <w:rsid w:val="00470925"/>
    <w:rsid w:val="00470CF5"/>
    <w:rsid w:val="00472E3E"/>
    <w:rsid w:val="00473727"/>
    <w:rsid w:val="00473FDB"/>
    <w:rsid w:val="0047470B"/>
    <w:rsid w:val="00476EB5"/>
    <w:rsid w:val="004778E2"/>
    <w:rsid w:val="004801BB"/>
    <w:rsid w:val="00480DA2"/>
    <w:rsid w:val="00481972"/>
    <w:rsid w:val="00481DFC"/>
    <w:rsid w:val="00481E5F"/>
    <w:rsid w:val="0048363E"/>
    <w:rsid w:val="00483E7C"/>
    <w:rsid w:val="004840DC"/>
    <w:rsid w:val="004847FB"/>
    <w:rsid w:val="00484829"/>
    <w:rsid w:val="004849C2"/>
    <w:rsid w:val="00484C78"/>
    <w:rsid w:val="00485021"/>
    <w:rsid w:val="00485D74"/>
    <w:rsid w:val="0048726C"/>
    <w:rsid w:val="00490FFD"/>
    <w:rsid w:val="00491A5D"/>
    <w:rsid w:val="00491FAC"/>
    <w:rsid w:val="00493A5E"/>
    <w:rsid w:val="00493A63"/>
    <w:rsid w:val="0049517B"/>
    <w:rsid w:val="004952F8"/>
    <w:rsid w:val="0049577E"/>
    <w:rsid w:val="00496478"/>
    <w:rsid w:val="004972DF"/>
    <w:rsid w:val="004A28CD"/>
    <w:rsid w:val="004A2B6E"/>
    <w:rsid w:val="004A3E94"/>
    <w:rsid w:val="004A4307"/>
    <w:rsid w:val="004A57FF"/>
    <w:rsid w:val="004A691F"/>
    <w:rsid w:val="004A72B5"/>
    <w:rsid w:val="004A7818"/>
    <w:rsid w:val="004A7EDF"/>
    <w:rsid w:val="004B065D"/>
    <w:rsid w:val="004B0CC4"/>
    <w:rsid w:val="004B1ABD"/>
    <w:rsid w:val="004B1C00"/>
    <w:rsid w:val="004B30E6"/>
    <w:rsid w:val="004B37D6"/>
    <w:rsid w:val="004B4FE0"/>
    <w:rsid w:val="004B5DA0"/>
    <w:rsid w:val="004B7F87"/>
    <w:rsid w:val="004C0815"/>
    <w:rsid w:val="004C1D9F"/>
    <w:rsid w:val="004C1F06"/>
    <w:rsid w:val="004C2523"/>
    <w:rsid w:val="004C259D"/>
    <w:rsid w:val="004C2932"/>
    <w:rsid w:val="004C330A"/>
    <w:rsid w:val="004C3658"/>
    <w:rsid w:val="004C3A0F"/>
    <w:rsid w:val="004C52BD"/>
    <w:rsid w:val="004C575F"/>
    <w:rsid w:val="004C6E9B"/>
    <w:rsid w:val="004D11E6"/>
    <w:rsid w:val="004D220B"/>
    <w:rsid w:val="004D56FD"/>
    <w:rsid w:val="004D5B52"/>
    <w:rsid w:val="004E07BD"/>
    <w:rsid w:val="004E121E"/>
    <w:rsid w:val="004E179C"/>
    <w:rsid w:val="004E2583"/>
    <w:rsid w:val="004E2A50"/>
    <w:rsid w:val="004E2C06"/>
    <w:rsid w:val="004E322B"/>
    <w:rsid w:val="004E47A6"/>
    <w:rsid w:val="004E4CD7"/>
    <w:rsid w:val="004E5293"/>
    <w:rsid w:val="004E66D7"/>
    <w:rsid w:val="004E6A3D"/>
    <w:rsid w:val="004F08FD"/>
    <w:rsid w:val="004F15B7"/>
    <w:rsid w:val="004F1ECD"/>
    <w:rsid w:val="004F1FEC"/>
    <w:rsid w:val="004F3CC5"/>
    <w:rsid w:val="004F3F7B"/>
    <w:rsid w:val="004F47D4"/>
    <w:rsid w:val="004F4DD4"/>
    <w:rsid w:val="004F5200"/>
    <w:rsid w:val="004F564C"/>
    <w:rsid w:val="004F5CE2"/>
    <w:rsid w:val="004F5D35"/>
    <w:rsid w:val="004F6FE8"/>
    <w:rsid w:val="004F74D1"/>
    <w:rsid w:val="004F76D5"/>
    <w:rsid w:val="0050048D"/>
    <w:rsid w:val="005004F3"/>
    <w:rsid w:val="00500564"/>
    <w:rsid w:val="005028B0"/>
    <w:rsid w:val="00504CAC"/>
    <w:rsid w:val="005056E5"/>
    <w:rsid w:val="0050577E"/>
    <w:rsid w:val="00506E79"/>
    <w:rsid w:val="00507990"/>
    <w:rsid w:val="00507EB3"/>
    <w:rsid w:val="00511B7A"/>
    <w:rsid w:val="00512AA3"/>
    <w:rsid w:val="00513439"/>
    <w:rsid w:val="0051543C"/>
    <w:rsid w:val="00515E28"/>
    <w:rsid w:val="00516293"/>
    <w:rsid w:val="00516953"/>
    <w:rsid w:val="005176A2"/>
    <w:rsid w:val="00517A86"/>
    <w:rsid w:val="00520B36"/>
    <w:rsid w:val="0052182D"/>
    <w:rsid w:val="005218C1"/>
    <w:rsid w:val="00521940"/>
    <w:rsid w:val="005223A6"/>
    <w:rsid w:val="00524614"/>
    <w:rsid w:val="0052522F"/>
    <w:rsid w:val="0052564F"/>
    <w:rsid w:val="00526FA6"/>
    <w:rsid w:val="00527202"/>
    <w:rsid w:val="005309E1"/>
    <w:rsid w:val="00531225"/>
    <w:rsid w:val="00532546"/>
    <w:rsid w:val="00532E0F"/>
    <w:rsid w:val="005337BF"/>
    <w:rsid w:val="00533F89"/>
    <w:rsid w:val="00534923"/>
    <w:rsid w:val="00534939"/>
    <w:rsid w:val="00535DF2"/>
    <w:rsid w:val="00541ECB"/>
    <w:rsid w:val="00542224"/>
    <w:rsid w:val="00542C80"/>
    <w:rsid w:val="005443AE"/>
    <w:rsid w:val="005456B2"/>
    <w:rsid w:val="00546716"/>
    <w:rsid w:val="0054683C"/>
    <w:rsid w:val="00546A29"/>
    <w:rsid w:val="005470EE"/>
    <w:rsid w:val="0055057D"/>
    <w:rsid w:val="00553090"/>
    <w:rsid w:val="00555A36"/>
    <w:rsid w:val="00555A95"/>
    <w:rsid w:val="005565E9"/>
    <w:rsid w:val="005568E8"/>
    <w:rsid w:val="0055782C"/>
    <w:rsid w:val="005603D9"/>
    <w:rsid w:val="0056070A"/>
    <w:rsid w:val="00561064"/>
    <w:rsid w:val="00563B8C"/>
    <w:rsid w:val="00563E4A"/>
    <w:rsid w:val="00564896"/>
    <w:rsid w:val="00566401"/>
    <w:rsid w:val="00567BAE"/>
    <w:rsid w:val="00570616"/>
    <w:rsid w:val="0057245A"/>
    <w:rsid w:val="00572885"/>
    <w:rsid w:val="00575024"/>
    <w:rsid w:val="0057659A"/>
    <w:rsid w:val="00577DE3"/>
    <w:rsid w:val="00577E6E"/>
    <w:rsid w:val="005818E9"/>
    <w:rsid w:val="00582363"/>
    <w:rsid w:val="00582C4C"/>
    <w:rsid w:val="005869E5"/>
    <w:rsid w:val="00590A52"/>
    <w:rsid w:val="00591426"/>
    <w:rsid w:val="00593017"/>
    <w:rsid w:val="00593353"/>
    <w:rsid w:val="005939CC"/>
    <w:rsid w:val="00593B81"/>
    <w:rsid w:val="005948BA"/>
    <w:rsid w:val="00595836"/>
    <w:rsid w:val="005966C8"/>
    <w:rsid w:val="005A22B9"/>
    <w:rsid w:val="005A25C8"/>
    <w:rsid w:val="005A5648"/>
    <w:rsid w:val="005A61B3"/>
    <w:rsid w:val="005A7D3A"/>
    <w:rsid w:val="005B1947"/>
    <w:rsid w:val="005B2620"/>
    <w:rsid w:val="005B26FE"/>
    <w:rsid w:val="005B2B79"/>
    <w:rsid w:val="005B300A"/>
    <w:rsid w:val="005B373B"/>
    <w:rsid w:val="005B4D61"/>
    <w:rsid w:val="005B5B51"/>
    <w:rsid w:val="005B698D"/>
    <w:rsid w:val="005B7023"/>
    <w:rsid w:val="005B7535"/>
    <w:rsid w:val="005B78E7"/>
    <w:rsid w:val="005C05B3"/>
    <w:rsid w:val="005C0B36"/>
    <w:rsid w:val="005C264A"/>
    <w:rsid w:val="005C26F7"/>
    <w:rsid w:val="005C3401"/>
    <w:rsid w:val="005C357A"/>
    <w:rsid w:val="005C5048"/>
    <w:rsid w:val="005C5674"/>
    <w:rsid w:val="005C7967"/>
    <w:rsid w:val="005C7C5B"/>
    <w:rsid w:val="005C7F42"/>
    <w:rsid w:val="005D0505"/>
    <w:rsid w:val="005D177A"/>
    <w:rsid w:val="005D1E40"/>
    <w:rsid w:val="005D5091"/>
    <w:rsid w:val="005D675F"/>
    <w:rsid w:val="005E01BB"/>
    <w:rsid w:val="005E0FE5"/>
    <w:rsid w:val="005E2CF7"/>
    <w:rsid w:val="005E6C42"/>
    <w:rsid w:val="005E720D"/>
    <w:rsid w:val="005F026D"/>
    <w:rsid w:val="005F1D07"/>
    <w:rsid w:val="005F1F95"/>
    <w:rsid w:val="005F2610"/>
    <w:rsid w:val="005F3002"/>
    <w:rsid w:val="005F3710"/>
    <w:rsid w:val="005F532D"/>
    <w:rsid w:val="005F76F8"/>
    <w:rsid w:val="005F7ED4"/>
    <w:rsid w:val="006005D1"/>
    <w:rsid w:val="00600D02"/>
    <w:rsid w:val="00601467"/>
    <w:rsid w:val="0060228D"/>
    <w:rsid w:val="0060237A"/>
    <w:rsid w:val="006026A0"/>
    <w:rsid w:val="0060379D"/>
    <w:rsid w:val="006056B0"/>
    <w:rsid w:val="00605713"/>
    <w:rsid w:val="0061116E"/>
    <w:rsid w:val="006126D6"/>
    <w:rsid w:val="00612792"/>
    <w:rsid w:val="00613029"/>
    <w:rsid w:val="0061419F"/>
    <w:rsid w:val="00614D24"/>
    <w:rsid w:val="00615716"/>
    <w:rsid w:val="00615DFE"/>
    <w:rsid w:val="0061680D"/>
    <w:rsid w:val="006230BA"/>
    <w:rsid w:val="00623E0C"/>
    <w:rsid w:val="006240C3"/>
    <w:rsid w:val="006247C3"/>
    <w:rsid w:val="00624830"/>
    <w:rsid w:val="00626A9E"/>
    <w:rsid w:val="0063217B"/>
    <w:rsid w:val="00632463"/>
    <w:rsid w:val="00634504"/>
    <w:rsid w:val="006374C1"/>
    <w:rsid w:val="0063756A"/>
    <w:rsid w:val="00640AD7"/>
    <w:rsid w:val="00641F63"/>
    <w:rsid w:val="006429D0"/>
    <w:rsid w:val="00642A3D"/>
    <w:rsid w:val="006434CD"/>
    <w:rsid w:val="00644B03"/>
    <w:rsid w:val="00644B6C"/>
    <w:rsid w:val="0064608E"/>
    <w:rsid w:val="006467D2"/>
    <w:rsid w:val="00651312"/>
    <w:rsid w:val="006515C8"/>
    <w:rsid w:val="006522CD"/>
    <w:rsid w:val="006523C6"/>
    <w:rsid w:val="00653374"/>
    <w:rsid w:val="006536E7"/>
    <w:rsid w:val="0065376B"/>
    <w:rsid w:val="00653EE3"/>
    <w:rsid w:val="00653EFE"/>
    <w:rsid w:val="00654255"/>
    <w:rsid w:val="00654BBD"/>
    <w:rsid w:val="00655F6F"/>
    <w:rsid w:val="00660A8F"/>
    <w:rsid w:val="006617D7"/>
    <w:rsid w:val="00661E23"/>
    <w:rsid w:val="006626A4"/>
    <w:rsid w:val="00663F85"/>
    <w:rsid w:val="0066426C"/>
    <w:rsid w:val="00664280"/>
    <w:rsid w:val="0066449F"/>
    <w:rsid w:val="0066465B"/>
    <w:rsid w:val="00667B5E"/>
    <w:rsid w:val="00671819"/>
    <w:rsid w:val="006718DD"/>
    <w:rsid w:val="00672BDD"/>
    <w:rsid w:val="00673119"/>
    <w:rsid w:val="0067432A"/>
    <w:rsid w:val="0067518E"/>
    <w:rsid w:val="00675C7E"/>
    <w:rsid w:val="00684A96"/>
    <w:rsid w:val="00686038"/>
    <w:rsid w:val="006871D5"/>
    <w:rsid w:val="00687D2F"/>
    <w:rsid w:val="00690C69"/>
    <w:rsid w:val="00691339"/>
    <w:rsid w:val="00691845"/>
    <w:rsid w:val="006930CE"/>
    <w:rsid w:val="006931DB"/>
    <w:rsid w:val="00694316"/>
    <w:rsid w:val="00694788"/>
    <w:rsid w:val="00695625"/>
    <w:rsid w:val="006960B5"/>
    <w:rsid w:val="006964DE"/>
    <w:rsid w:val="00696F07"/>
    <w:rsid w:val="006975B1"/>
    <w:rsid w:val="006A05FD"/>
    <w:rsid w:val="006A217F"/>
    <w:rsid w:val="006A2A45"/>
    <w:rsid w:val="006A3D32"/>
    <w:rsid w:val="006A4F44"/>
    <w:rsid w:val="006A6D4D"/>
    <w:rsid w:val="006B141F"/>
    <w:rsid w:val="006B42A5"/>
    <w:rsid w:val="006B5647"/>
    <w:rsid w:val="006B5CE3"/>
    <w:rsid w:val="006C07A4"/>
    <w:rsid w:val="006C11F9"/>
    <w:rsid w:val="006C34C7"/>
    <w:rsid w:val="006C36E2"/>
    <w:rsid w:val="006C554E"/>
    <w:rsid w:val="006C6783"/>
    <w:rsid w:val="006C7D62"/>
    <w:rsid w:val="006C7EF0"/>
    <w:rsid w:val="006D0025"/>
    <w:rsid w:val="006D1924"/>
    <w:rsid w:val="006D2766"/>
    <w:rsid w:val="006D4BF3"/>
    <w:rsid w:val="006D4CB8"/>
    <w:rsid w:val="006D56DF"/>
    <w:rsid w:val="006D6498"/>
    <w:rsid w:val="006D670D"/>
    <w:rsid w:val="006E112D"/>
    <w:rsid w:val="006E152F"/>
    <w:rsid w:val="006E26A7"/>
    <w:rsid w:val="006E3A6B"/>
    <w:rsid w:val="006E5825"/>
    <w:rsid w:val="006E74B5"/>
    <w:rsid w:val="006E7798"/>
    <w:rsid w:val="006E7D2E"/>
    <w:rsid w:val="006F00B5"/>
    <w:rsid w:val="006F021A"/>
    <w:rsid w:val="006F07BA"/>
    <w:rsid w:val="006F1C82"/>
    <w:rsid w:val="006F3221"/>
    <w:rsid w:val="006F3694"/>
    <w:rsid w:val="006F48BA"/>
    <w:rsid w:val="006F6E87"/>
    <w:rsid w:val="00700555"/>
    <w:rsid w:val="00700608"/>
    <w:rsid w:val="00701DFC"/>
    <w:rsid w:val="00701E16"/>
    <w:rsid w:val="00704650"/>
    <w:rsid w:val="0070515D"/>
    <w:rsid w:val="007079C8"/>
    <w:rsid w:val="00707F93"/>
    <w:rsid w:val="00710E2F"/>
    <w:rsid w:val="00711223"/>
    <w:rsid w:val="007132DF"/>
    <w:rsid w:val="00714693"/>
    <w:rsid w:val="00715251"/>
    <w:rsid w:val="0072058A"/>
    <w:rsid w:val="00720C47"/>
    <w:rsid w:val="0072207B"/>
    <w:rsid w:val="007223FA"/>
    <w:rsid w:val="00723615"/>
    <w:rsid w:val="00723D9E"/>
    <w:rsid w:val="007242C7"/>
    <w:rsid w:val="007263F9"/>
    <w:rsid w:val="00727C81"/>
    <w:rsid w:val="00730503"/>
    <w:rsid w:val="00730DE9"/>
    <w:rsid w:val="00731532"/>
    <w:rsid w:val="00731738"/>
    <w:rsid w:val="007322AE"/>
    <w:rsid w:val="00733386"/>
    <w:rsid w:val="00734877"/>
    <w:rsid w:val="00734B07"/>
    <w:rsid w:val="00734BC4"/>
    <w:rsid w:val="0073554B"/>
    <w:rsid w:val="0074221E"/>
    <w:rsid w:val="0074319F"/>
    <w:rsid w:val="007436FD"/>
    <w:rsid w:val="0074452E"/>
    <w:rsid w:val="00744CFA"/>
    <w:rsid w:val="007451DF"/>
    <w:rsid w:val="00745AD3"/>
    <w:rsid w:val="00745C40"/>
    <w:rsid w:val="00746867"/>
    <w:rsid w:val="00751713"/>
    <w:rsid w:val="007518B4"/>
    <w:rsid w:val="00752417"/>
    <w:rsid w:val="007525F6"/>
    <w:rsid w:val="0075402D"/>
    <w:rsid w:val="007543DF"/>
    <w:rsid w:val="00754549"/>
    <w:rsid w:val="00754AF8"/>
    <w:rsid w:val="007558D4"/>
    <w:rsid w:val="00756B85"/>
    <w:rsid w:val="0076182C"/>
    <w:rsid w:val="00762828"/>
    <w:rsid w:val="007634B8"/>
    <w:rsid w:val="00763C3F"/>
    <w:rsid w:val="00763D66"/>
    <w:rsid w:val="00765021"/>
    <w:rsid w:val="00765755"/>
    <w:rsid w:val="00766D53"/>
    <w:rsid w:val="0077107B"/>
    <w:rsid w:val="00771546"/>
    <w:rsid w:val="00771EA9"/>
    <w:rsid w:val="00771EC4"/>
    <w:rsid w:val="00772767"/>
    <w:rsid w:val="00772A2C"/>
    <w:rsid w:val="007740D6"/>
    <w:rsid w:val="007749AD"/>
    <w:rsid w:val="00775F27"/>
    <w:rsid w:val="0077740D"/>
    <w:rsid w:val="00780943"/>
    <w:rsid w:val="007851F5"/>
    <w:rsid w:val="007868C5"/>
    <w:rsid w:val="007868D6"/>
    <w:rsid w:val="007929CF"/>
    <w:rsid w:val="007940AD"/>
    <w:rsid w:val="0079410B"/>
    <w:rsid w:val="0079461D"/>
    <w:rsid w:val="0079499D"/>
    <w:rsid w:val="007955E0"/>
    <w:rsid w:val="00795740"/>
    <w:rsid w:val="00796296"/>
    <w:rsid w:val="00796F6D"/>
    <w:rsid w:val="007972F9"/>
    <w:rsid w:val="007974E5"/>
    <w:rsid w:val="007A0F15"/>
    <w:rsid w:val="007A2C58"/>
    <w:rsid w:val="007A317D"/>
    <w:rsid w:val="007A3A82"/>
    <w:rsid w:val="007A43A5"/>
    <w:rsid w:val="007A6298"/>
    <w:rsid w:val="007A720C"/>
    <w:rsid w:val="007B0352"/>
    <w:rsid w:val="007B1670"/>
    <w:rsid w:val="007B1BC9"/>
    <w:rsid w:val="007B2280"/>
    <w:rsid w:val="007B2F91"/>
    <w:rsid w:val="007B3C83"/>
    <w:rsid w:val="007B4A2F"/>
    <w:rsid w:val="007B4C5E"/>
    <w:rsid w:val="007B6C50"/>
    <w:rsid w:val="007B7E27"/>
    <w:rsid w:val="007C1B1B"/>
    <w:rsid w:val="007C2D50"/>
    <w:rsid w:val="007C4009"/>
    <w:rsid w:val="007C4EF1"/>
    <w:rsid w:val="007D0E5E"/>
    <w:rsid w:val="007D2D00"/>
    <w:rsid w:val="007D3354"/>
    <w:rsid w:val="007D3BF3"/>
    <w:rsid w:val="007D3EC5"/>
    <w:rsid w:val="007D4C76"/>
    <w:rsid w:val="007D4EA5"/>
    <w:rsid w:val="007D7A32"/>
    <w:rsid w:val="007E0D6F"/>
    <w:rsid w:val="007E2E59"/>
    <w:rsid w:val="007E3945"/>
    <w:rsid w:val="007E41FB"/>
    <w:rsid w:val="007E49EA"/>
    <w:rsid w:val="007E5FF5"/>
    <w:rsid w:val="007F207B"/>
    <w:rsid w:val="007F238B"/>
    <w:rsid w:val="007F2500"/>
    <w:rsid w:val="007F4BBF"/>
    <w:rsid w:val="007F4BDB"/>
    <w:rsid w:val="007F7779"/>
    <w:rsid w:val="007F7948"/>
    <w:rsid w:val="008016AD"/>
    <w:rsid w:val="0080176C"/>
    <w:rsid w:val="0080314E"/>
    <w:rsid w:val="008039A3"/>
    <w:rsid w:val="00803AC3"/>
    <w:rsid w:val="00804A75"/>
    <w:rsid w:val="0080601C"/>
    <w:rsid w:val="00806076"/>
    <w:rsid w:val="00806274"/>
    <w:rsid w:val="00806C8D"/>
    <w:rsid w:val="00806E9A"/>
    <w:rsid w:val="00807BFC"/>
    <w:rsid w:val="00810997"/>
    <w:rsid w:val="0081161B"/>
    <w:rsid w:val="00811824"/>
    <w:rsid w:val="00811C97"/>
    <w:rsid w:val="008120D9"/>
    <w:rsid w:val="0081605A"/>
    <w:rsid w:val="00817A08"/>
    <w:rsid w:val="0082011D"/>
    <w:rsid w:val="00823AC6"/>
    <w:rsid w:val="00824B41"/>
    <w:rsid w:val="00825A66"/>
    <w:rsid w:val="00826960"/>
    <w:rsid w:val="00826F4B"/>
    <w:rsid w:val="00827435"/>
    <w:rsid w:val="0082777B"/>
    <w:rsid w:val="00827B87"/>
    <w:rsid w:val="00831267"/>
    <w:rsid w:val="0083270B"/>
    <w:rsid w:val="008327F2"/>
    <w:rsid w:val="00834ED1"/>
    <w:rsid w:val="00834F4F"/>
    <w:rsid w:val="0083750A"/>
    <w:rsid w:val="00837EEB"/>
    <w:rsid w:val="00841DCC"/>
    <w:rsid w:val="00841EA8"/>
    <w:rsid w:val="00842477"/>
    <w:rsid w:val="00842F7C"/>
    <w:rsid w:val="00844298"/>
    <w:rsid w:val="00844BE2"/>
    <w:rsid w:val="00845787"/>
    <w:rsid w:val="008461B6"/>
    <w:rsid w:val="00846517"/>
    <w:rsid w:val="00846A1E"/>
    <w:rsid w:val="00847291"/>
    <w:rsid w:val="00847754"/>
    <w:rsid w:val="008508DD"/>
    <w:rsid w:val="00851DC1"/>
    <w:rsid w:val="00853140"/>
    <w:rsid w:val="00853329"/>
    <w:rsid w:val="008557D5"/>
    <w:rsid w:val="008564C2"/>
    <w:rsid w:val="00862301"/>
    <w:rsid w:val="0086254C"/>
    <w:rsid w:val="00863518"/>
    <w:rsid w:val="00864668"/>
    <w:rsid w:val="008675FB"/>
    <w:rsid w:val="0087006E"/>
    <w:rsid w:val="00872209"/>
    <w:rsid w:val="00872544"/>
    <w:rsid w:val="008744CB"/>
    <w:rsid w:val="0087666B"/>
    <w:rsid w:val="008768C9"/>
    <w:rsid w:val="0087778F"/>
    <w:rsid w:val="00877C84"/>
    <w:rsid w:val="00882CAE"/>
    <w:rsid w:val="00886655"/>
    <w:rsid w:val="0089044F"/>
    <w:rsid w:val="00890475"/>
    <w:rsid w:val="008913E8"/>
    <w:rsid w:val="00891C8F"/>
    <w:rsid w:val="00892DED"/>
    <w:rsid w:val="008935C8"/>
    <w:rsid w:val="008937AE"/>
    <w:rsid w:val="008939F7"/>
    <w:rsid w:val="0089411B"/>
    <w:rsid w:val="0089496E"/>
    <w:rsid w:val="0089693E"/>
    <w:rsid w:val="008A093E"/>
    <w:rsid w:val="008A1CE9"/>
    <w:rsid w:val="008A3288"/>
    <w:rsid w:val="008A6EDD"/>
    <w:rsid w:val="008B2BB1"/>
    <w:rsid w:val="008B3E97"/>
    <w:rsid w:val="008B4264"/>
    <w:rsid w:val="008B497C"/>
    <w:rsid w:val="008B6BF0"/>
    <w:rsid w:val="008B6F3D"/>
    <w:rsid w:val="008C040A"/>
    <w:rsid w:val="008C1295"/>
    <w:rsid w:val="008C43B8"/>
    <w:rsid w:val="008C48D7"/>
    <w:rsid w:val="008C497D"/>
    <w:rsid w:val="008C4A77"/>
    <w:rsid w:val="008C5203"/>
    <w:rsid w:val="008C7533"/>
    <w:rsid w:val="008D00A2"/>
    <w:rsid w:val="008D0873"/>
    <w:rsid w:val="008D1049"/>
    <w:rsid w:val="008D465C"/>
    <w:rsid w:val="008D4DB1"/>
    <w:rsid w:val="008D7476"/>
    <w:rsid w:val="008D7764"/>
    <w:rsid w:val="008E105E"/>
    <w:rsid w:val="008E2E58"/>
    <w:rsid w:val="008E347E"/>
    <w:rsid w:val="008E3F87"/>
    <w:rsid w:val="008E488A"/>
    <w:rsid w:val="008E670E"/>
    <w:rsid w:val="008E7AEC"/>
    <w:rsid w:val="008F04D2"/>
    <w:rsid w:val="008F0EE0"/>
    <w:rsid w:val="008F0F1F"/>
    <w:rsid w:val="008F150B"/>
    <w:rsid w:val="008F1581"/>
    <w:rsid w:val="008F232A"/>
    <w:rsid w:val="008F51FA"/>
    <w:rsid w:val="008F5277"/>
    <w:rsid w:val="008F6E35"/>
    <w:rsid w:val="008F7BE5"/>
    <w:rsid w:val="00901AE2"/>
    <w:rsid w:val="00901B50"/>
    <w:rsid w:val="00902811"/>
    <w:rsid w:val="009034FB"/>
    <w:rsid w:val="0090370F"/>
    <w:rsid w:val="00903E2C"/>
    <w:rsid w:val="00904D70"/>
    <w:rsid w:val="009051C2"/>
    <w:rsid w:val="00905AD4"/>
    <w:rsid w:val="00906443"/>
    <w:rsid w:val="00907C16"/>
    <w:rsid w:val="00907F29"/>
    <w:rsid w:val="00910917"/>
    <w:rsid w:val="00911954"/>
    <w:rsid w:val="0091352F"/>
    <w:rsid w:val="009144AA"/>
    <w:rsid w:val="009147C8"/>
    <w:rsid w:val="00914ADC"/>
    <w:rsid w:val="00915F24"/>
    <w:rsid w:val="00916220"/>
    <w:rsid w:val="009201D0"/>
    <w:rsid w:val="0092066D"/>
    <w:rsid w:val="00920A7B"/>
    <w:rsid w:val="00921F45"/>
    <w:rsid w:val="00923B73"/>
    <w:rsid w:val="00925391"/>
    <w:rsid w:val="009305AF"/>
    <w:rsid w:val="009307C7"/>
    <w:rsid w:val="009317A6"/>
    <w:rsid w:val="00932AC9"/>
    <w:rsid w:val="00932EC2"/>
    <w:rsid w:val="009331F1"/>
    <w:rsid w:val="00935568"/>
    <w:rsid w:val="009369BB"/>
    <w:rsid w:val="0093798D"/>
    <w:rsid w:val="009412AE"/>
    <w:rsid w:val="009439A9"/>
    <w:rsid w:val="009439AD"/>
    <w:rsid w:val="0094425E"/>
    <w:rsid w:val="009459E4"/>
    <w:rsid w:val="009471D6"/>
    <w:rsid w:val="0094794A"/>
    <w:rsid w:val="00947CC0"/>
    <w:rsid w:val="00951078"/>
    <w:rsid w:val="0095183E"/>
    <w:rsid w:val="00952A7B"/>
    <w:rsid w:val="009539AB"/>
    <w:rsid w:val="0095754A"/>
    <w:rsid w:val="00962A55"/>
    <w:rsid w:val="0096395B"/>
    <w:rsid w:val="00964BC2"/>
    <w:rsid w:val="0096590B"/>
    <w:rsid w:val="009669A6"/>
    <w:rsid w:val="0097187A"/>
    <w:rsid w:val="00971A69"/>
    <w:rsid w:val="00972769"/>
    <w:rsid w:val="00973506"/>
    <w:rsid w:val="0097369A"/>
    <w:rsid w:val="00973870"/>
    <w:rsid w:val="00973DB9"/>
    <w:rsid w:val="009743D7"/>
    <w:rsid w:val="009744EE"/>
    <w:rsid w:val="009745BD"/>
    <w:rsid w:val="00974A49"/>
    <w:rsid w:val="00976231"/>
    <w:rsid w:val="00976372"/>
    <w:rsid w:val="00980EF5"/>
    <w:rsid w:val="0098172C"/>
    <w:rsid w:val="00981836"/>
    <w:rsid w:val="0098227A"/>
    <w:rsid w:val="00983EF7"/>
    <w:rsid w:val="00986D95"/>
    <w:rsid w:val="00986EA1"/>
    <w:rsid w:val="00986F3D"/>
    <w:rsid w:val="00990BFB"/>
    <w:rsid w:val="00991EC0"/>
    <w:rsid w:val="00992B01"/>
    <w:rsid w:val="00992DCC"/>
    <w:rsid w:val="009934FC"/>
    <w:rsid w:val="00993C73"/>
    <w:rsid w:val="00994328"/>
    <w:rsid w:val="00994FDE"/>
    <w:rsid w:val="00995502"/>
    <w:rsid w:val="00995E7A"/>
    <w:rsid w:val="0099752F"/>
    <w:rsid w:val="009A195F"/>
    <w:rsid w:val="009A28F2"/>
    <w:rsid w:val="009A29A1"/>
    <w:rsid w:val="009A351A"/>
    <w:rsid w:val="009A41D6"/>
    <w:rsid w:val="009A4974"/>
    <w:rsid w:val="009A6B5F"/>
    <w:rsid w:val="009A75F2"/>
    <w:rsid w:val="009B02FD"/>
    <w:rsid w:val="009B06B7"/>
    <w:rsid w:val="009B120D"/>
    <w:rsid w:val="009B2438"/>
    <w:rsid w:val="009B2BEA"/>
    <w:rsid w:val="009B3EE3"/>
    <w:rsid w:val="009B77E3"/>
    <w:rsid w:val="009B7E4A"/>
    <w:rsid w:val="009C0323"/>
    <w:rsid w:val="009C1E65"/>
    <w:rsid w:val="009C3102"/>
    <w:rsid w:val="009C323A"/>
    <w:rsid w:val="009C46BE"/>
    <w:rsid w:val="009C4A64"/>
    <w:rsid w:val="009C4CED"/>
    <w:rsid w:val="009D1D20"/>
    <w:rsid w:val="009D6C45"/>
    <w:rsid w:val="009D740F"/>
    <w:rsid w:val="009D7C47"/>
    <w:rsid w:val="009E0F78"/>
    <w:rsid w:val="009E14F1"/>
    <w:rsid w:val="009E2881"/>
    <w:rsid w:val="009E3581"/>
    <w:rsid w:val="009E5895"/>
    <w:rsid w:val="009E6B60"/>
    <w:rsid w:val="009E75BE"/>
    <w:rsid w:val="009E7E25"/>
    <w:rsid w:val="009F12CD"/>
    <w:rsid w:val="009F1685"/>
    <w:rsid w:val="009F16A3"/>
    <w:rsid w:val="009F1A71"/>
    <w:rsid w:val="009F23F9"/>
    <w:rsid w:val="009F2961"/>
    <w:rsid w:val="009F2EDC"/>
    <w:rsid w:val="009F57D7"/>
    <w:rsid w:val="009F5C0E"/>
    <w:rsid w:val="009F6A64"/>
    <w:rsid w:val="009F7A02"/>
    <w:rsid w:val="00A016A7"/>
    <w:rsid w:val="00A01CCB"/>
    <w:rsid w:val="00A020B1"/>
    <w:rsid w:val="00A0225D"/>
    <w:rsid w:val="00A03920"/>
    <w:rsid w:val="00A042DB"/>
    <w:rsid w:val="00A0573C"/>
    <w:rsid w:val="00A06261"/>
    <w:rsid w:val="00A06BA6"/>
    <w:rsid w:val="00A12D50"/>
    <w:rsid w:val="00A14623"/>
    <w:rsid w:val="00A158D2"/>
    <w:rsid w:val="00A16F47"/>
    <w:rsid w:val="00A17192"/>
    <w:rsid w:val="00A24119"/>
    <w:rsid w:val="00A2479E"/>
    <w:rsid w:val="00A251A7"/>
    <w:rsid w:val="00A25B05"/>
    <w:rsid w:val="00A26B4E"/>
    <w:rsid w:val="00A27DBD"/>
    <w:rsid w:val="00A303E9"/>
    <w:rsid w:val="00A33389"/>
    <w:rsid w:val="00A334B5"/>
    <w:rsid w:val="00A363B1"/>
    <w:rsid w:val="00A3674D"/>
    <w:rsid w:val="00A370F2"/>
    <w:rsid w:val="00A4064A"/>
    <w:rsid w:val="00A412FC"/>
    <w:rsid w:val="00A415DF"/>
    <w:rsid w:val="00A42CA3"/>
    <w:rsid w:val="00A431F3"/>
    <w:rsid w:val="00A43542"/>
    <w:rsid w:val="00A43B35"/>
    <w:rsid w:val="00A43BAE"/>
    <w:rsid w:val="00A45928"/>
    <w:rsid w:val="00A45A0B"/>
    <w:rsid w:val="00A462CD"/>
    <w:rsid w:val="00A4788A"/>
    <w:rsid w:val="00A47F97"/>
    <w:rsid w:val="00A5012D"/>
    <w:rsid w:val="00A50D64"/>
    <w:rsid w:val="00A50DC9"/>
    <w:rsid w:val="00A51F01"/>
    <w:rsid w:val="00A53A32"/>
    <w:rsid w:val="00A54A8F"/>
    <w:rsid w:val="00A551A9"/>
    <w:rsid w:val="00A55A17"/>
    <w:rsid w:val="00A55A33"/>
    <w:rsid w:val="00A56F86"/>
    <w:rsid w:val="00A5735F"/>
    <w:rsid w:val="00A57632"/>
    <w:rsid w:val="00A60029"/>
    <w:rsid w:val="00A61087"/>
    <w:rsid w:val="00A6207A"/>
    <w:rsid w:val="00A63DCD"/>
    <w:rsid w:val="00A65239"/>
    <w:rsid w:val="00A65A91"/>
    <w:rsid w:val="00A65BCC"/>
    <w:rsid w:val="00A668A6"/>
    <w:rsid w:val="00A670A6"/>
    <w:rsid w:val="00A67B1A"/>
    <w:rsid w:val="00A70CC7"/>
    <w:rsid w:val="00A71105"/>
    <w:rsid w:val="00A71255"/>
    <w:rsid w:val="00A71660"/>
    <w:rsid w:val="00A72D38"/>
    <w:rsid w:val="00A735E8"/>
    <w:rsid w:val="00A73D3C"/>
    <w:rsid w:val="00A7431E"/>
    <w:rsid w:val="00A74814"/>
    <w:rsid w:val="00A75646"/>
    <w:rsid w:val="00A77007"/>
    <w:rsid w:val="00A7718C"/>
    <w:rsid w:val="00A77592"/>
    <w:rsid w:val="00A8041B"/>
    <w:rsid w:val="00A80420"/>
    <w:rsid w:val="00A8043F"/>
    <w:rsid w:val="00A807DE"/>
    <w:rsid w:val="00A80A91"/>
    <w:rsid w:val="00A8115A"/>
    <w:rsid w:val="00A81D1C"/>
    <w:rsid w:val="00A8333E"/>
    <w:rsid w:val="00A838C6"/>
    <w:rsid w:val="00A83B47"/>
    <w:rsid w:val="00A8452F"/>
    <w:rsid w:val="00A91CDC"/>
    <w:rsid w:val="00A94A0B"/>
    <w:rsid w:val="00A9610D"/>
    <w:rsid w:val="00AA03BE"/>
    <w:rsid w:val="00AA0BCF"/>
    <w:rsid w:val="00AA2ECF"/>
    <w:rsid w:val="00AA385C"/>
    <w:rsid w:val="00AA3B9E"/>
    <w:rsid w:val="00AA58EC"/>
    <w:rsid w:val="00AA60EC"/>
    <w:rsid w:val="00AA65B8"/>
    <w:rsid w:val="00AA663C"/>
    <w:rsid w:val="00AA69C5"/>
    <w:rsid w:val="00AB0427"/>
    <w:rsid w:val="00AB1607"/>
    <w:rsid w:val="00AB27AF"/>
    <w:rsid w:val="00AB2B64"/>
    <w:rsid w:val="00AB3248"/>
    <w:rsid w:val="00AB36E6"/>
    <w:rsid w:val="00AB5955"/>
    <w:rsid w:val="00AB7235"/>
    <w:rsid w:val="00AC0D81"/>
    <w:rsid w:val="00AC0EBE"/>
    <w:rsid w:val="00AC1459"/>
    <w:rsid w:val="00AC2BC9"/>
    <w:rsid w:val="00AC340B"/>
    <w:rsid w:val="00AC64C6"/>
    <w:rsid w:val="00AC7C83"/>
    <w:rsid w:val="00AD0242"/>
    <w:rsid w:val="00AD090A"/>
    <w:rsid w:val="00AD11B0"/>
    <w:rsid w:val="00AD244D"/>
    <w:rsid w:val="00AD36F9"/>
    <w:rsid w:val="00AD5FAA"/>
    <w:rsid w:val="00AD7905"/>
    <w:rsid w:val="00AD7F56"/>
    <w:rsid w:val="00AE01E6"/>
    <w:rsid w:val="00AE0782"/>
    <w:rsid w:val="00AE08B4"/>
    <w:rsid w:val="00AE0F44"/>
    <w:rsid w:val="00AE25A3"/>
    <w:rsid w:val="00AE3970"/>
    <w:rsid w:val="00AE411F"/>
    <w:rsid w:val="00AE449C"/>
    <w:rsid w:val="00AE45DC"/>
    <w:rsid w:val="00AE4994"/>
    <w:rsid w:val="00AE52E1"/>
    <w:rsid w:val="00AE59B4"/>
    <w:rsid w:val="00AE68A9"/>
    <w:rsid w:val="00AF0273"/>
    <w:rsid w:val="00AF02F1"/>
    <w:rsid w:val="00AF15DC"/>
    <w:rsid w:val="00AF1EA3"/>
    <w:rsid w:val="00AF212E"/>
    <w:rsid w:val="00AF2772"/>
    <w:rsid w:val="00AF37EA"/>
    <w:rsid w:val="00AF5F4B"/>
    <w:rsid w:val="00AF6E01"/>
    <w:rsid w:val="00B010E4"/>
    <w:rsid w:val="00B012C3"/>
    <w:rsid w:val="00B02B6C"/>
    <w:rsid w:val="00B0693C"/>
    <w:rsid w:val="00B07D76"/>
    <w:rsid w:val="00B101A5"/>
    <w:rsid w:val="00B1086E"/>
    <w:rsid w:val="00B10E35"/>
    <w:rsid w:val="00B12755"/>
    <w:rsid w:val="00B13A97"/>
    <w:rsid w:val="00B14998"/>
    <w:rsid w:val="00B14DC4"/>
    <w:rsid w:val="00B15535"/>
    <w:rsid w:val="00B15BBB"/>
    <w:rsid w:val="00B15ECD"/>
    <w:rsid w:val="00B165E0"/>
    <w:rsid w:val="00B16E42"/>
    <w:rsid w:val="00B211E4"/>
    <w:rsid w:val="00B22711"/>
    <w:rsid w:val="00B23188"/>
    <w:rsid w:val="00B2389A"/>
    <w:rsid w:val="00B23BA7"/>
    <w:rsid w:val="00B23F69"/>
    <w:rsid w:val="00B24201"/>
    <w:rsid w:val="00B24FA9"/>
    <w:rsid w:val="00B30EBB"/>
    <w:rsid w:val="00B312B1"/>
    <w:rsid w:val="00B366C3"/>
    <w:rsid w:val="00B36A29"/>
    <w:rsid w:val="00B3765D"/>
    <w:rsid w:val="00B37E9C"/>
    <w:rsid w:val="00B40DBE"/>
    <w:rsid w:val="00B40F36"/>
    <w:rsid w:val="00B431F8"/>
    <w:rsid w:val="00B46FFC"/>
    <w:rsid w:val="00B47D95"/>
    <w:rsid w:val="00B50137"/>
    <w:rsid w:val="00B50393"/>
    <w:rsid w:val="00B52CBD"/>
    <w:rsid w:val="00B52F6B"/>
    <w:rsid w:val="00B567CE"/>
    <w:rsid w:val="00B56C51"/>
    <w:rsid w:val="00B5758B"/>
    <w:rsid w:val="00B6003D"/>
    <w:rsid w:val="00B60EF9"/>
    <w:rsid w:val="00B61F69"/>
    <w:rsid w:val="00B627AA"/>
    <w:rsid w:val="00B63883"/>
    <w:rsid w:val="00B646DA"/>
    <w:rsid w:val="00B66844"/>
    <w:rsid w:val="00B66DE7"/>
    <w:rsid w:val="00B677F3"/>
    <w:rsid w:val="00B67AB4"/>
    <w:rsid w:val="00B70226"/>
    <w:rsid w:val="00B714EE"/>
    <w:rsid w:val="00B71BE8"/>
    <w:rsid w:val="00B7276D"/>
    <w:rsid w:val="00B729E4"/>
    <w:rsid w:val="00B731A4"/>
    <w:rsid w:val="00B73CF4"/>
    <w:rsid w:val="00B74F09"/>
    <w:rsid w:val="00B75ECF"/>
    <w:rsid w:val="00B76A1B"/>
    <w:rsid w:val="00B77493"/>
    <w:rsid w:val="00B779D3"/>
    <w:rsid w:val="00B80FBB"/>
    <w:rsid w:val="00B841C4"/>
    <w:rsid w:val="00B86088"/>
    <w:rsid w:val="00B879E5"/>
    <w:rsid w:val="00B9228E"/>
    <w:rsid w:val="00B922BF"/>
    <w:rsid w:val="00B93D44"/>
    <w:rsid w:val="00B93F6B"/>
    <w:rsid w:val="00B9460A"/>
    <w:rsid w:val="00B94C66"/>
    <w:rsid w:val="00B94C76"/>
    <w:rsid w:val="00B95342"/>
    <w:rsid w:val="00B95CEC"/>
    <w:rsid w:val="00B965C2"/>
    <w:rsid w:val="00B9688B"/>
    <w:rsid w:val="00BA1072"/>
    <w:rsid w:val="00BA3239"/>
    <w:rsid w:val="00BA4431"/>
    <w:rsid w:val="00BA5740"/>
    <w:rsid w:val="00BA5915"/>
    <w:rsid w:val="00BA5A63"/>
    <w:rsid w:val="00BB0F64"/>
    <w:rsid w:val="00BB1D29"/>
    <w:rsid w:val="00BB2891"/>
    <w:rsid w:val="00BB6142"/>
    <w:rsid w:val="00BB6544"/>
    <w:rsid w:val="00BB6E74"/>
    <w:rsid w:val="00BB70F3"/>
    <w:rsid w:val="00BB7306"/>
    <w:rsid w:val="00BB759B"/>
    <w:rsid w:val="00BC33E9"/>
    <w:rsid w:val="00BC3402"/>
    <w:rsid w:val="00BC51C0"/>
    <w:rsid w:val="00BC53B4"/>
    <w:rsid w:val="00BC6679"/>
    <w:rsid w:val="00BC6770"/>
    <w:rsid w:val="00BC68F7"/>
    <w:rsid w:val="00BC7520"/>
    <w:rsid w:val="00BD0BD5"/>
    <w:rsid w:val="00BD1960"/>
    <w:rsid w:val="00BD2657"/>
    <w:rsid w:val="00BD3EF1"/>
    <w:rsid w:val="00BD522C"/>
    <w:rsid w:val="00BD5456"/>
    <w:rsid w:val="00BD6A2D"/>
    <w:rsid w:val="00BD7331"/>
    <w:rsid w:val="00BD7A7A"/>
    <w:rsid w:val="00BD7D27"/>
    <w:rsid w:val="00BE03DA"/>
    <w:rsid w:val="00BE0815"/>
    <w:rsid w:val="00BE0855"/>
    <w:rsid w:val="00BE13CE"/>
    <w:rsid w:val="00BE256D"/>
    <w:rsid w:val="00BE777F"/>
    <w:rsid w:val="00BF3972"/>
    <w:rsid w:val="00BF4146"/>
    <w:rsid w:val="00BF7956"/>
    <w:rsid w:val="00C01B3B"/>
    <w:rsid w:val="00C021F9"/>
    <w:rsid w:val="00C051CA"/>
    <w:rsid w:val="00C052A0"/>
    <w:rsid w:val="00C06B0F"/>
    <w:rsid w:val="00C06E72"/>
    <w:rsid w:val="00C06FE1"/>
    <w:rsid w:val="00C10A73"/>
    <w:rsid w:val="00C10BF4"/>
    <w:rsid w:val="00C14762"/>
    <w:rsid w:val="00C1517E"/>
    <w:rsid w:val="00C152B0"/>
    <w:rsid w:val="00C16694"/>
    <w:rsid w:val="00C17915"/>
    <w:rsid w:val="00C17FF4"/>
    <w:rsid w:val="00C2066F"/>
    <w:rsid w:val="00C22BF5"/>
    <w:rsid w:val="00C24C03"/>
    <w:rsid w:val="00C2753C"/>
    <w:rsid w:val="00C31BA6"/>
    <w:rsid w:val="00C32D10"/>
    <w:rsid w:val="00C33254"/>
    <w:rsid w:val="00C34C3E"/>
    <w:rsid w:val="00C36210"/>
    <w:rsid w:val="00C41520"/>
    <w:rsid w:val="00C417B4"/>
    <w:rsid w:val="00C424B9"/>
    <w:rsid w:val="00C42585"/>
    <w:rsid w:val="00C42636"/>
    <w:rsid w:val="00C432AB"/>
    <w:rsid w:val="00C46C3B"/>
    <w:rsid w:val="00C51971"/>
    <w:rsid w:val="00C51E7E"/>
    <w:rsid w:val="00C522A6"/>
    <w:rsid w:val="00C52D41"/>
    <w:rsid w:val="00C54581"/>
    <w:rsid w:val="00C5660C"/>
    <w:rsid w:val="00C574B0"/>
    <w:rsid w:val="00C57740"/>
    <w:rsid w:val="00C60677"/>
    <w:rsid w:val="00C6147E"/>
    <w:rsid w:val="00C64913"/>
    <w:rsid w:val="00C660A9"/>
    <w:rsid w:val="00C664F6"/>
    <w:rsid w:val="00C665DA"/>
    <w:rsid w:val="00C6713B"/>
    <w:rsid w:val="00C672D5"/>
    <w:rsid w:val="00C67364"/>
    <w:rsid w:val="00C67B70"/>
    <w:rsid w:val="00C702C3"/>
    <w:rsid w:val="00C71620"/>
    <w:rsid w:val="00C722B9"/>
    <w:rsid w:val="00C72E81"/>
    <w:rsid w:val="00C7446E"/>
    <w:rsid w:val="00C751B3"/>
    <w:rsid w:val="00C75BAC"/>
    <w:rsid w:val="00C77A0F"/>
    <w:rsid w:val="00C81A95"/>
    <w:rsid w:val="00C827BA"/>
    <w:rsid w:val="00C82AA8"/>
    <w:rsid w:val="00C8359A"/>
    <w:rsid w:val="00C835A6"/>
    <w:rsid w:val="00C83AB9"/>
    <w:rsid w:val="00C83DFE"/>
    <w:rsid w:val="00C85C8A"/>
    <w:rsid w:val="00C87402"/>
    <w:rsid w:val="00C87718"/>
    <w:rsid w:val="00C87D8A"/>
    <w:rsid w:val="00C919E3"/>
    <w:rsid w:val="00C92D6C"/>
    <w:rsid w:val="00C936AD"/>
    <w:rsid w:val="00C944D4"/>
    <w:rsid w:val="00C9696B"/>
    <w:rsid w:val="00C97979"/>
    <w:rsid w:val="00C97EE2"/>
    <w:rsid w:val="00CA078C"/>
    <w:rsid w:val="00CA1AB2"/>
    <w:rsid w:val="00CA461B"/>
    <w:rsid w:val="00CA4941"/>
    <w:rsid w:val="00CA541B"/>
    <w:rsid w:val="00CA7407"/>
    <w:rsid w:val="00CB31D9"/>
    <w:rsid w:val="00CB53A6"/>
    <w:rsid w:val="00CB6CE7"/>
    <w:rsid w:val="00CC116A"/>
    <w:rsid w:val="00CC1BED"/>
    <w:rsid w:val="00CC3C59"/>
    <w:rsid w:val="00CC437C"/>
    <w:rsid w:val="00CC50DB"/>
    <w:rsid w:val="00CC69C3"/>
    <w:rsid w:val="00CC7625"/>
    <w:rsid w:val="00CD019E"/>
    <w:rsid w:val="00CD025E"/>
    <w:rsid w:val="00CD0C56"/>
    <w:rsid w:val="00CD1FD4"/>
    <w:rsid w:val="00CD28B1"/>
    <w:rsid w:val="00CD3B5C"/>
    <w:rsid w:val="00CD437C"/>
    <w:rsid w:val="00CD5C07"/>
    <w:rsid w:val="00CD6C6D"/>
    <w:rsid w:val="00CD7BD3"/>
    <w:rsid w:val="00CE278C"/>
    <w:rsid w:val="00CE47DD"/>
    <w:rsid w:val="00CE7063"/>
    <w:rsid w:val="00CE73E1"/>
    <w:rsid w:val="00CE7600"/>
    <w:rsid w:val="00CF0540"/>
    <w:rsid w:val="00CF0998"/>
    <w:rsid w:val="00CF1055"/>
    <w:rsid w:val="00CF1D5E"/>
    <w:rsid w:val="00CF32ED"/>
    <w:rsid w:val="00CF3BAB"/>
    <w:rsid w:val="00CF3EED"/>
    <w:rsid w:val="00CF5492"/>
    <w:rsid w:val="00D00B1D"/>
    <w:rsid w:val="00D00E33"/>
    <w:rsid w:val="00D02129"/>
    <w:rsid w:val="00D02C10"/>
    <w:rsid w:val="00D0411F"/>
    <w:rsid w:val="00D05F61"/>
    <w:rsid w:val="00D06044"/>
    <w:rsid w:val="00D06454"/>
    <w:rsid w:val="00D075A5"/>
    <w:rsid w:val="00D07900"/>
    <w:rsid w:val="00D07AA8"/>
    <w:rsid w:val="00D07F76"/>
    <w:rsid w:val="00D10705"/>
    <w:rsid w:val="00D10708"/>
    <w:rsid w:val="00D11230"/>
    <w:rsid w:val="00D124EB"/>
    <w:rsid w:val="00D1261B"/>
    <w:rsid w:val="00D15C48"/>
    <w:rsid w:val="00D16A6A"/>
    <w:rsid w:val="00D17D58"/>
    <w:rsid w:val="00D17E84"/>
    <w:rsid w:val="00D2116E"/>
    <w:rsid w:val="00D22DD8"/>
    <w:rsid w:val="00D234D1"/>
    <w:rsid w:val="00D2370B"/>
    <w:rsid w:val="00D23D9E"/>
    <w:rsid w:val="00D2438D"/>
    <w:rsid w:val="00D246E9"/>
    <w:rsid w:val="00D266D4"/>
    <w:rsid w:val="00D30183"/>
    <w:rsid w:val="00D32F14"/>
    <w:rsid w:val="00D346AD"/>
    <w:rsid w:val="00D353BF"/>
    <w:rsid w:val="00D3598F"/>
    <w:rsid w:val="00D35C44"/>
    <w:rsid w:val="00D37CF0"/>
    <w:rsid w:val="00D40B12"/>
    <w:rsid w:val="00D42538"/>
    <w:rsid w:val="00D43559"/>
    <w:rsid w:val="00D4368C"/>
    <w:rsid w:val="00D43740"/>
    <w:rsid w:val="00D445FA"/>
    <w:rsid w:val="00D44C86"/>
    <w:rsid w:val="00D4550B"/>
    <w:rsid w:val="00D459D4"/>
    <w:rsid w:val="00D46302"/>
    <w:rsid w:val="00D4749B"/>
    <w:rsid w:val="00D477BE"/>
    <w:rsid w:val="00D52DF5"/>
    <w:rsid w:val="00D534BC"/>
    <w:rsid w:val="00D5409D"/>
    <w:rsid w:val="00D54DE0"/>
    <w:rsid w:val="00D6073D"/>
    <w:rsid w:val="00D61677"/>
    <w:rsid w:val="00D6374E"/>
    <w:rsid w:val="00D63C4E"/>
    <w:rsid w:val="00D652BC"/>
    <w:rsid w:val="00D658B6"/>
    <w:rsid w:val="00D67DC5"/>
    <w:rsid w:val="00D67ED4"/>
    <w:rsid w:val="00D700AF"/>
    <w:rsid w:val="00D70328"/>
    <w:rsid w:val="00D70408"/>
    <w:rsid w:val="00D70FA4"/>
    <w:rsid w:val="00D72743"/>
    <w:rsid w:val="00D72C02"/>
    <w:rsid w:val="00D7411A"/>
    <w:rsid w:val="00D747B0"/>
    <w:rsid w:val="00D75A7C"/>
    <w:rsid w:val="00D75BE0"/>
    <w:rsid w:val="00D770B7"/>
    <w:rsid w:val="00D77A36"/>
    <w:rsid w:val="00D80BBE"/>
    <w:rsid w:val="00D8108E"/>
    <w:rsid w:val="00D814CC"/>
    <w:rsid w:val="00D81DD6"/>
    <w:rsid w:val="00D82A54"/>
    <w:rsid w:val="00D84DFA"/>
    <w:rsid w:val="00D85C1D"/>
    <w:rsid w:val="00D86F7D"/>
    <w:rsid w:val="00D86FF0"/>
    <w:rsid w:val="00D91783"/>
    <w:rsid w:val="00D9287E"/>
    <w:rsid w:val="00D93930"/>
    <w:rsid w:val="00D946BC"/>
    <w:rsid w:val="00D94F31"/>
    <w:rsid w:val="00D96E12"/>
    <w:rsid w:val="00D97567"/>
    <w:rsid w:val="00DA0D2C"/>
    <w:rsid w:val="00DA0E02"/>
    <w:rsid w:val="00DA1E1F"/>
    <w:rsid w:val="00DA23B5"/>
    <w:rsid w:val="00DA2E19"/>
    <w:rsid w:val="00DA31B0"/>
    <w:rsid w:val="00DA3739"/>
    <w:rsid w:val="00DA3805"/>
    <w:rsid w:val="00DA4699"/>
    <w:rsid w:val="00DA4CD7"/>
    <w:rsid w:val="00DA4ED2"/>
    <w:rsid w:val="00DA518C"/>
    <w:rsid w:val="00DA7761"/>
    <w:rsid w:val="00DB0E3A"/>
    <w:rsid w:val="00DB0E40"/>
    <w:rsid w:val="00DB19DC"/>
    <w:rsid w:val="00DB20D2"/>
    <w:rsid w:val="00DB2BAF"/>
    <w:rsid w:val="00DB2D2C"/>
    <w:rsid w:val="00DB35AE"/>
    <w:rsid w:val="00DB36AC"/>
    <w:rsid w:val="00DB41B7"/>
    <w:rsid w:val="00DB4CB5"/>
    <w:rsid w:val="00DB5098"/>
    <w:rsid w:val="00DB588B"/>
    <w:rsid w:val="00DB6718"/>
    <w:rsid w:val="00DC0C0D"/>
    <w:rsid w:val="00DC1712"/>
    <w:rsid w:val="00DC1B38"/>
    <w:rsid w:val="00DC380E"/>
    <w:rsid w:val="00DC48A9"/>
    <w:rsid w:val="00DC53C9"/>
    <w:rsid w:val="00DC618A"/>
    <w:rsid w:val="00DC6F06"/>
    <w:rsid w:val="00DC78F6"/>
    <w:rsid w:val="00DD25FC"/>
    <w:rsid w:val="00DD4DED"/>
    <w:rsid w:val="00DD531B"/>
    <w:rsid w:val="00DD77E5"/>
    <w:rsid w:val="00DE043B"/>
    <w:rsid w:val="00DE31EB"/>
    <w:rsid w:val="00DE4479"/>
    <w:rsid w:val="00DE4B91"/>
    <w:rsid w:val="00DE547E"/>
    <w:rsid w:val="00DE65D7"/>
    <w:rsid w:val="00DE7693"/>
    <w:rsid w:val="00DF1332"/>
    <w:rsid w:val="00DF1487"/>
    <w:rsid w:val="00DF2FAF"/>
    <w:rsid w:val="00DF3F0B"/>
    <w:rsid w:val="00DF6584"/>
    <w:rsid w:val="00DF65AB"/>
    <w:rsid w:val="00DF6E8F"/>
    <w:rsid w:val="00E014D7"/>
    <w:rsid w:val="00E01853"/>
    <w:rsid w:val="00E01A55"/>
    <w:rsid w:val="00E02881"/>
    <w:rsid w:val="00E03D6F"/>
    <w:rsid w:val="00E05717"/>
    <w:rsid w:val="00E05770"/>
    <w:rsid w:val="00E06B1A"/>
    <w:rsid w:val="00E06E96"/>
    <w:rsid w:val="00E07044"/>
    <w:rsid w:val="00E076E0"/>
    <w:rsid w:val="00E0776A"/>
    <w:rsid w:val="00E10295"/>
    <w:rsid w:val="00E115CB"/>
    <w:rsid w:val="00E117D0"/>
    <w:rsid w:val="00E13E08"/>
    <w:rsid w:val="00E13E29"/>
    <w:rsid w:val="00E1518A"/>
    <w:rsid w:val="00E15945"/>
    <w:rsid w:val="00E16FDA"/>
    <w:rsid w:val="00E17764"/>
    <w:rsid w:val="00E21EC8"/>
    <w:rsid w:val="00E24500"/>
    <w:rsid w:val="00E262AC"/>
    <w:rsid w:val="00E26347"/>
    <w:rsid w:val="00E26E54"/>
    <w:rsid w:val="00E2751E"/>
    <w:rsid w:val="00E27653"/>
    <w:rsid w:val="00E276CB"/>
    <w:rsid w:val="00E27BEE"/>
    <w:rsid w:val="00E30EF3"/>
    <w:rsid w:val="00E31349"/>
    <w:rsid w:val="00E34F9C"/>
    <w:rsid w:val="00E3534A"/>
    <w:rsid w:val="00E40D0C"/>
    <w:rsid w:val="00E41170"/>
    <w:rsid w:val="00E41B4D"/>
    <w:rsid w:val="00E4345A"/>
    <w:rsid w:val="00E44802"/>
    <w:rsid w:val="00E45785"/>
    <w:rsid w:val="00E47073"/>
    <w:rsid w:val="00E47D0F"/>
    <w:rsid w:val="00E529C7"/>
    <w:rsid w:val="00E56253"/>
    <w:rsid w:val="00E56E8D"/>
    <w:rsid w:val="00E6025E"/>
    <w:rsid w:val="00E6175B"/>
    <w:rsid w:val="00E61D39"/>
    <w:rsid w:val="00E61E0D"/>
    <w:rsid w:val="00E6426F"/>
    <w:rsid w:val="00E64BCC"/>
    <w:rsid w:val="00E6516F"/>
    <w:rsid w:val="00E657CC"/>
    <w:rsid w:val="00E66AA5"/>
    <w:rsid w:val="00E675D4"/>
    <w:rsid w:val="00E70A89"/>
    <w:rsid w:val="00E74364"/>
    <w:rsid w:val="00E7441E"/>
    <w:rsid w:val="00E75A9A"/>
    <w:rsid w:val="00E77236"/>
    <w:rsid w:val="00E77BCB"/>
    <w:rsid w:val="00E77EF2"/>
    <w:rsid w:val="00E807A7"/>
    <w:rsid w:val="00E80CEA"/>
    <w:rsid w:val="00E8177A"/>
    <w:rsid w:val="00E83223"/>
    <w:rsid w:val="00E83F86"/>
    <w:rsid w:val="00E84F38"/>
    <w:rsid w:val="00E853C2"/>
    <w:rsid w:val="00E854DC"/>
    <w:rsid w:val="00E87176"/>
    <w:rsid w:val="00E90C12"/>
    <w:rsid w:val="00E92B60"/>
    <w:rsid w:val="00E937BD"/>
    <w:rsid w:val="00E94521"/>
    <w:rsid w:val="00E959C0"/>
    <w:rsid w:val="00E96222"/>
    <w:rsid w:val="00E96A12"/>
    <w:rsid w:val="00E97193"/>
    <w:rsid w:val="00E97C1F"/>
    <w:rsid w:val="00EA101F"/>
    <w:rsid w:val="00EA1397"/>
    <w:rsid w:val="00EA1B0F"/>
    <w:rsid w:val="00EA2284"/>
    <w:rsid w:val="00EA2442"/>
    <w:rsid w:val="00EA2B73"/>
    <w:rsid w:val="00EA2CF7"/>
    <w:rsid w:val="00EA3942"/>
    <w:rsid w:val="00EA3BB6"/>
    <w:rsid w:val="00EA5666"/>
    <w:rsid w:val="00EA5B00"/>
    <w:rsid w:val="00EA5F12"/>
    <w:rsid w:val="00EA63D0"/>
    <w:rsid w:val="00EA699F"/>
    <w:rsid w:val="00EA719B"/>
    <w:rsid w:val="00EA7D96"/>
    <w:rsid w:val="00EB29C8"/>
    <w:rsid w:val="00EB3011"/>
    <w:rsid w:val="00EB42B1"/>
    <w:rsid w:val="00EB43B2"/>
    <w:rsid w:val="00EB4E1E"/>
    <w:rsid w:val="00EB5212"/>
    <w:rsid w:val="00EB5C50"/>
    <w:rsid w:val="00EB5CF9"/>
    <w:rsid w:val="00EB6A3C"/>
    <w:rsid w:val="00EB6D29"/>
    <w:rsid w:val="00EB6FA8"/>
    <w:rsid w:val="00EC167F"/>
    <w:rsid w:val="00EC438B"/>
    <w:rsid w:val="00EC611C"/>
    <w:rsid w:val="00EC6C11"/>
    <w:rsid w:val="00EC6CE3"/>
    <w:rsid w:val="00EC73EF"/>
    <w:rsid w:val="00ED0481"/>
    <w:rsid w:val="00ED116D"/>
    <w:rsid w:val="00ED2AB5"/>
    <w:rsid w:val="00ED3F43"/>
    <w:rsid w:val="00ED4278"/>
    <w:rsid w:val="00ED4EF2"/>
    <w:rsid w:val="00ED5DDE"/>
    <w:rsid w:val="00ED7979"/>
    <w:rsid w:val="00EE2DD4"/>
    <w:rsid w:val="00EE32A8"/>
    <w:rsid w:val="00EE3738"/>
    <w:rsid w:val="00EE3B95"/>
    <w:rsid w:val="00EE4C33"/>
    <w:rsid w:val="00EF086F"/>
    <w:rsid w:val="00EF0E61"/>
    <w:rsid w:val="00EF186F"/>
    <w:rsid w:val="00EF2599"/>
    <w:rsid w:val="00EF33C5"/>
    <w:rsid w:val="00EF4EFE"/>
    <w:rsid w:val="00EF6433"/>
    <w:rsid w:val="00F00154"/>
    <w:rsid w:val="00F01F54"/>
    <w:rsid w:val="00F03B9F"/>
    <w:rsid w:val="00F05E4C"/>
    <w:rsid w:val="00F060F5"/>
    <w:rsid w:val="00F100BE"/>
    <w:rsid w:val="00F1150C"/>
    <w:rsid w:val="00F11D03"/>
    <w:rsid w:val="00F11FAB"/>
    <w:rsid w:val="00F14098"/>
    <w:rsid w:val="00F14A77"/>
    <w:rsid w:val="00F15781"/>
    <w:rsid w:val="00F15AD2"/>
    <w:rsid w:val="00F15BB8"/>
    <w:rsid w:val="00F1717E"/>
    <w:rsid w:val="00F21222"/>
    <w:rsid w:val="00F2163C"/>
    <w:rsid w:val="00F21CBD"/>
    <w:rsid w:val="00F2472B"/>
    <w:rsid w:val="00F25338"/>
    <w:rsid w:val="00F259C4"/>
    <w:rsid w:val="00F25AC2"/>
    <w:rsid w:val="00F26A1D"/>
    <w:rsid w:val="00F30279"/>
    <w:rsid w:val="00F305C1"/>
    <w:rsid w:val="00F30726"/>
    <w:rsid w:val="00F33E13"/>
    <w:rsid w:val="00F35816"/>
    <w:rsid w:val="00F37C3E"/>
    <w:rsid w:val="00F41365"/>
    <w:rsid w:val="00F41680"/>
    <w:rsid w:val="00F4308E"/>
    <w:rsid w:val="00F44959"/>
    <w:rsid w:val="00F44A70"/>
    <w:rsid w:val="00F4513C"/>
    <w:rsid w:val="00F461A4"/>
    <w:rsid w:val="00F47218"/>
    <w:rsid w:val="00F47FF6"/>
    <w:rsid w:val="00F5028C"/>
    <w:rsid w:val="00F51B66"/>
    <w:rsid w:val="00F51C52"/>
    <w:rsid w:val="00F523F6"/>
    <w:rsid w:val="00F5246F"/>
    <w:rsid w:val="00F53710"/>
    <w:rsid w:val="00F5493F"/>
    <w:rsid w:val="00F54E26"/>
    <w:rsid w:val="00F5773C"/>
    <w:rsid w:val="00F57BFA"/>
    <w:rsid w:val="00F57D5D"/>
    <w:rsid w:val="00F60890"/>
    <w:rsid w:val="00F629A7"/>
    <w:rsid w:val="00F62E98"/>
    <w:rsid w:val="00F634B4"/>
    <w:rsid w:val="00F63E0B"/>
    <w:rsid w:val="00F64328"/>
    <w:rsid w:val="00F645FD"/>
    <w:rsid w:val="00F647FF"/>
    <w:rsid w:val="00F65D5A"/>
    <w:rsid w:val="00F6642F"/>
    <w:rsid w:val="00F67281"/>
    <w:rsid w:val="00F7015B"/>
    <w:rsid w:val="00F71396"/>
    <w:rsid w:val="00F726B5"/>
    <w:rsid w:val="00F7279C"/>
    <w:rsid w:val="00F7288D"/>
    <w:rsid w:val="00F73E32"/>
    <w:rsid w:val="00F7401C"/>
    <w:rsid w:val="00F754F1"/>
    <w:rsid w:val="00F75883"/>
    <w:rsid w:val="00F761BB"/>
    <w:rsid w:val="00F76666"/>
    <w:rsid w:val="00F7720A"/>
    <w:rsid w:val="00F7769C"/>
    <w:rsid w:val="00F81437"/>
    <w:rsid w:val="00F816EF"/>
    <w:rsid w:val="00F81C57"/>
    <w:rsid w:val="00F82B6E"/>
    <w:rsid w:val="00F82D1F"/>
    <w:rsid w:val="00F85B06"/>
    <w:rsid w:val="00F86A7A"/>
    <w:rsid w:val="00F915FB"/>
    <w:rsid w:val="00F91C85"/>
    <w:rsid w:val="00F92F68"/>
    <w:rsid w:val="00F92FE7"/>
    <w:rsid w:val="00F93809"/>
    <w:rsid w:val="00F94298"/>
    <w:rsid w:val="00F95A40"/>
    <w:rsid w:val="00F95B76"/>
    <w:rsid w:val="00F96A76"/>
    <w:rsid w:val="00F971CB"/>
    <w:rsid w:val="00F97742"/>
    <w:rsid w:val="00F9795B"/>
    <w:rsid w:val="00F97F62"/>
    <w:rsid w:val="00FA061D"/>
    <w:rsid w:val="00FA4EC3"/>
    <w:rsid w:val="00FA629F"/>
    <w:rsid w:val="00FA62CA"/>
    <w:rsid w:val="00FA717B"/>
    <w:rsid w:val="00FA7CD4"/>
    <w:rsid w:val="00FB0D8F"/>
    <w:rsid w:val="00FB3A0A"/>
    <w:rsid w:val="00FB5969"/>
    <w:rsid w:val="00FB5E6F"/>
    <w:rsid w:val="00FB6F1F"/>
    <w:rsid w:val="00FB7234"/>
    <w:rsid w:val="00FC012D"/>
    <w:rsid w:val="00FC02D7"/>
    <w:rsid w:val="00FC0A30"/>
    <w:rsid w:val="00FC0C32"/>
    <w:rsid w:val="00FC0D02"/>
    <w:rsid w:val="00FC24DE"/>
    <w:rsid w:val="00FC28FE"/>
    <w:rsid w:val="00FC29C7"/>
    <w:rsid w:val="00FC4657"/>
    <w:rsid w:val="00FC4F24"/>
    <w:rsid w:val="00FC5EA4"/>
    <w:rsid w:val="00FC7458"/>
    <w:rsid w:val="00FC754C"/>
    <w:rsid w:val="00FD0244"/>
    <w:rsid w:val="00FD12B7"/>
    <w:rsid w:val="00FD41B8"/>
    <w:rsid w:val="00FD6A82"/>
    <w:rsid w:val="00FD7B6E"/>
    <w:rsid w:val="00FE083C"/>
    <w:rsid w:val="00FE0861"/>
    <w:rsid w:val="00FE1BFE"/>
    <w:rsid w:val="00FE2487"/>
    <w:rsid w:val="00FE3BEB"/>
    <w:rsid w:val="00FE43A5"/>
    <w:rsid w:val="00FE5EFB"/>
    <w:rsid w:val="00FE6DA0"/>
    <w:rsid w:val="00FE7EE2"/>
    <w:rsid w:val="00FF0AB5"/>
    <w:rsid w:val="00FF1A2E"/>
    <w:rsid w:val="00FF21E1"/>
    <w:rsid w:val="00FF3536"/>
    <w:rsid w:val="00FF3BC4"/>
    <w:rsid w:val="00FF3C37"/>
    <w:rsid w:val="00FF4E37"/>
    <w:rsid w:val="00FF5D20"/>
    <w:rsid w:val="00FF641D"/>
    <w:rsid w:val="00FF6757"/>
    <w:rsid w:val="00FF6F7F"/>
    <w:rsid w:val="00FF7682"/>
    <w:rsid w:val="00FF784A"/>
    <w:rsid w:val="01C12EF4"/>
    <w:rsid w:val="01F52BFC"/>
    <w:rsid w:val="023A4BFB"/>
    <w:rsid w:val="027257F2"/>
    <w:rsid w:val="0333529C"/>
    <w:rsid w:val="058E389A"/>
    <w:rsid w:val="061340E1"/>
    <w:rsid w:val="06D05B2E"/>
    <w:rsid w:val="07A90A40"/>
    <w:rsid w:val="07F8249C"/>
    <w:rsid w:val="080D3899"/>
    <w:rsid w:val="08232E0A"/>
    <w:rsid w:val="08690569"/>
    <w:rsid w:val="0A1D2DC5"/>
    <w:rsid w:val="0A586770"/>
    <w:rsid w:val="0AE91EBF"/>
    <w:rsid w:val="0CBC0D52"/>
    <w:rsid w:val="0D5A5945"/>
    <w:rsid w:val="0DB066B9"/>
    <w:rsid w:val="0ED63C26"/>
    <w:rsid w:val="128761FF"/>
    <w:rsid w:val="16BC59E9"/>
    <w:rsid w:val="1B18711C"/>
    <w:rsid w:val="1BEAC263"/>
    <w:rsid w:val="1C8376CB"/>
    <w:rsid w:val="1D8B6C6E"/>
    <w:rsid w:val="1EE764DA"/>
    <w:rsid w:val="202B486F"/>
    <w:rsid w:val="20311751"/>
    <w:rsid w:val="2203441A"/>
    <w:rsid w:val="22A57FB7"/>
    <w:rsid w:val="23D20CE0"/>
    <w:rsid w:val="259C4680"/>
    <w:rsid w:val="27AF0214"/>
    <w:rsid w:val="2A8768D1"/>
    <w:rsid w:val="2B8B0731"/>
    <w:rsid w:val="2C9018AF"/>
    <w:rsid w:val="2E5BC40E"/>
    <w:rsid w:val="2EBA26B3"/>
    <w:rsid w:val="2FFB6410"/>
    <w:rsid w:val="30A112E4"/>
    <w:rsid w:val="32FF7D97"/>
    <w:rsid w:val="33F32783"/>
    <w:rsid w:val="34157A47"/>
    <w:rsid w:val="359801EC"/>
    <w:rsid w:val="39A26005"/>
    <w:rsid w:val="3BF329B7"/>
    <w:rsid w:val="3C30513A"/>
    <w:rsid w:val="3C9015DC"/>
    <w:rsid w:val="3F381EE7"/>
    <w:rsid w:val="3FD1C58E"/>
    <w:rsid w:val="3FFEDBBE"/>
    <w:rsid w:val="405D597D"/>
    <w:rsid w:val="40896772"/>
    <w:rsid w:val="40ED5CFD"/>
    <w:rsid w:val="41545171"/>
    <w:rsid w:val="42EC3180"/>
    <w:rsid w:val="4324703C"/>
    <w:rsid w:val="435D167F"/>
    <w:rsid w:val="45673147"/>
    <w:rsid w:val="465515D1"/>
    <w:rsid w:val="47F73D0C"/>
    <w:rsid w:val="48E16021"/>
    <w:rsid w:val="49B21B7F"/>
    <w:rsid w:val="4AD52CE0"/>
    <w:rsid w:val="4B101F6A"/>
    <w:rsid w:val="4CBE24BA"/>
    <w:rsid w:val="4CED5945"/>
    <w:rsid w:val="50360F3E"/>
    <w:rsid w:val="51417B8B"/>
    <w:rsid w:val="54872713"/>
    <w:rsid w:val="5491493D"/>
    <w:rsid w:val="549E05E7"/>
    <w:rsid w:val="55065AE0"/>
    <w:rsid w:val="55627A6A"/>
    <w:rsid w:val="56D46542"/>
    <w:rsid w:val="581110D0"/>
    <w:rsid w:val="58661670"/>
    <w:rsid w:val="5AEA02CB"/>
    <w:rsid w:val="5BF32D59"/>
    <w:rsid w:val="5BF71061"/>
    <w:rsid w:val="5C797831"/>
    <w:rsid w:val="5CBC515C"/>
    <w:rsid w:val="5D5E2BBA"/>
    <w:rsid w:val="5D917B50"/>
    <w:rsid w:val="5DC75F83"/>
    <w:rsid w:val="5E1B113C"/>
    <w:rsid w:val="5FFF4218"/>
    <w:rsid w:val="619F599E"/>
    <w:rsid w:val="61AB6C35"/>
    <w:rsid w:val="63304CC7"/>
    <w:rsid w:val="637E1BAC"/>
    <w:rsid w:val="6460121F"/>
    <w:rsid w:val="65B1764E"/>
    <w:rsid w:val="65C17D68"/>
    <w:rsid w:val="663C755B"/>
    <w:rsid w:val="68746124"/>
    <w:rsid w:val="692C438A"/>
    <w:rsid w:val="6B7FF59A"/>
    <w:rsid w:val="6C813D5D"/>
    <w:rsid w:val="6D014DDC"/>
    <w:rsid w:val="6E4C47B8"/>
    <w:rsid w:val="6E9B505B"/>
    <w:rsid w:val="6EB14F80"/>
    <w:rsid w:val="6F894F23"/>
    <w:rsid w:val="6F9C49A6"/>
    <w:rsid w:val="706E06B3"/>
    <w:rsid w:val="72377199"/>
    <w:rsid w:val="72AB0E59"/>
    <w:rsid w:val="7387424B"/>
    <w:rsid w:val="752B70DC"/>
    <w:rsid w:val="755520B7"/>
    <w:rsid w:val="758824B3"/>
    <w:rsid w:val="77844B9E"/>
    <w:rsid w:val="77BB3E11"/>
    <w:rsid w:val="77E7524C"/>
    <w:rsid w:val="77EB9076"/>
    <w:rsid w:val="7D5B4A19"/>
    <w:rsid w:val="7DE614FE"/>
    <w:rsid w:val="7E001B53"/>
    <w:rsid w:val="7F7B751B"/>
    <w:rsid w:val="7F9749BD"/>
    <w:rsid w:val="7FBC9372"/>
    <w:rsid w:val="7FFF709B"/>
    <w:rsid w:val="A73D9995"/>
    <w:rsid w:val="B6BB834E"/>
    <w:rsid w:val="BDF5FB96"/>
    <w:rsid w:val="DE18D65A"/>
    <w:rsid w:val="F3AE9D08"/>
    <w:rsid w:val="F7BDF143"/>
    <w:rsid w:val="FCFD35BE"/>
    <w:rsid w:val="FF76BF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before="260" w:after="260" w:line="416" w:lineRule="auto"/>
      <w:outlineLvl w:val="2"/>
    </w:pPr>
    <w:rPr>
      <w:b/>
      <w:bCs/>
      <w:sz w:val="32"/>
      <w:szCs w:val="32"/>
    </w:rPr>
  </w:style>
  <w:style w:type="paragraph" w:styleId="6">
    <w:name w:val="heading 4"/>
    <w:basedOn w:val="1"/>
    <w:next w:val="1"/>
    <w:link w:val="66"/>
    <w:qFormat/>
    <w:uiPriority w:val="0"/>
    <w:pPr>
      <w:keepNext/>
      <w:keepLines/>
      <w:spacing w:before="280" w:after="290" w:line="374" w:lineRule="auto"/>
      <w:outlineLvl w:val="3"/>
    </w:pPr>
    <w:rPr>
      <w:rFonts w:ascii="Arial" w:hAnsi="Arial" w:eastAsia="黑体"/>
      <w:b/>
      <w:sz w:val="28"/>
      <w:szCs w:val="20"/>
    </w:rPr>
  </w:style>
  <w:style w:type="paragraph" w:styleId="7">
    <w:name w:val="heading 5"/>
    <w:basedOn w:val="1"/>
    <w:next w:val="1"/>
    <w:link w:val="67"/>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8">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9">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b/>
      <w:kern w:val="0"/>
      <w:sz w:val="24"/>
      <w:szCs w:val="20"/>
    </w:rPr>
  </w:style>
  <w:style w:type="paragraph" w:styleId="10">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8">
    <w:name w:val="Default Paragraph Font"/>
    <w:semiHidden/>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301"/>
      </w:tabs>
      <w:spacing w:line="360" w:lineRule="auto"/>
      <w:ind w:left="420" w:leftChars="200"/>
    </w:pPr>
    <w:rPr>
      <w:sz w:val="24"/>
    </w:rPr>
  </w:style>
  <w:style w:type="paragraph" w:styleId="12">
    <w:name w:val="toc 7"/>
    <w:basedOn w:val="1"/>
    <w:next w:val="1"/>
    <w:qFormat/>
    <w:uiPriority w:val="39"/>
    <w:pPr>
      <w:ind w:left="2520" w:leftChars="1200"/>
    </w:pPr>
  </w:style>
  <w:style w:type="paragraph" w:styleId="13">
    <w:name w:val="Normal Indent"/>
    <w:basedOn w:val="1"/>
    <w:next w:val="14"/>
    <w:qFormat/>
    <w:uiPriority w:val="0"/>
    <w:pPr>
      <w:ind w:firstLine="420" w:firstLineChars="200"/>
    </w:pPr>
  </w:style>
  <w:style w:type="paragraph" w:styleId="14">
    <w:name w:val="Body Text 2"/>
    <w:basedOn w:val="1"/>
    <w:next w:val="15"/>
    <w:link w:val="72"/>
    <w:qFormat/>
    <w:uiPriority w:val="0"/>
    <w:pPr>
      <w:spacing w:after="120" w:line="480" w:lineRule="auto"/>
    </w:pPr>
    <w:rPr>
      <w:szCs w:val="20"/>
    </w:rPr>
  </w:style>
  <w:style w:type="paragraph" w:styleId="15">
    <w:name w:val="Body Text"/>
    <w:basedOn w:val="1"/>
    <w:next w:val="6"/>
    <w:link w:val="73"/>
    <w:qFormat/>
    <w:uiPriority w:val="0"/>
    <w:pPr>
      <w:spacing w:after="120"/>
    </w:pPr>
    <w:rPr>
      <w:szCs w:val="20"/>
    </w:r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ind w:left="384" w:hanging="384" w:hangingChars="160"/>
    </w:pPr>
    <w:rPr>
      <w:sz w:val="24"/>
    </w:rPr>
  </w:style>
  <w:style w:type="paragraph" w:styleId="18">
    <w:name w:val="Document Map"/>
    <w:basedOn w:val="1"/>
    <w:link w:val="74"/>
    <w:qFormat/>
    <w:uiPriority w:val="0"/>
    <w:pPr>
      <w:shd w:val="clear" w:color="auto" w:fill="000080"/>
    </w:pPr>
    <w:rPr>
      <w:szCs w:val="20"/>
      <w:shd w:val="clear" w:color="auto" w:fill="000080"/>
    </w:rPr>
  </w:style>
  <w:style w:type="paragraph" w:styleId="19">
    <w:name w:val="toa heading"/>
    <w:basedOn w:val="1"/>
    <w:next w:val="1"/>
    <w:qFormat/>
    <w:uiPriority w:val="0"/>
    <w:pPr>
      <w:spacing w:before="120"/>
    </w:pPr>
    <w:rPr>
      <w:rFonts w:ascii="Arial" w:hAnsi="Arial" w:cs="Arial"/>
      <w:sz w:val="24"/>
    </w:rPr>
  </w:style>
  <w:style w:type="paragraph" w:styleId="20">
    <w:name w:val="annotation text"/>
    <w:basedOn w:val="1"/>
    <w:link w:val="75"/>
    <w:semiHidden/>
    <w:qFormat/>
    <w:uiPriority w:val="0"/>
    <w:pPr>
      <w:jc w:val="left"/>
    </w:pPr>
  </w:style>
  <w:style w:type="paragraph" w:styleId="21">
    <w:name w:val="Body Text 3"/>
    <w:basedOn w:val="1"/>
    <w:qFormat/>
    <w:uiPriority w:val="0"/>
    <w:rPr>
      <w:rFonts w:ascii="宋体"/>
      <w:sz w:val="24"/>
      <w:szCs w:val="20"/>
    </w:rPr>
  </w:style>
  <w:style w:type="paragraph" w:styleId="22">
    <w:name w:val="Body Text Indent"/>
    <w:basedOn w:val="1"/>
    <w:link w:val="76"/>
    <w:qFormat/>
    <w:uiPriority w:val="0"/>
    <w:pPr>
      <w:spacing w:after="120"/>
      <w:ind w:left="420" w:leftChars="200"/>
    </w:pPr>
    <w:rPr>
      <w:szCs w:val="20"/>
    </w:rPr>
  </w:style>
  <w:style w:type="paragraph" w:styleId="23">
    <w:name w:val="index 4"/>
    <w:basedOn w:val="1"/>
    <w:next w:val="1"/>
    <w:qFormat/>
    <w:uiPriority w:val="0"/>
    <w:pPr>
      <w:ind w:left="600" w:leftChars="600"/>
    </w:pPr>
  </w:style>
  <w:style w:type="paragraph" w:styleId="24">
    <w:name w:val="toc 5"/>
    <w:basedOn w:val="1"/>
    <w:next w:val="1"/>
    <w:qFormat/>
    <w:uiPriority w:val="39"/>
    <w:pPr>
      <w:ind w:left="1680" w:leftChars="800"/>
    </w:pPr>
  </w:style>
  <w:style w:type="paragraph" w:styleId="25">
    <w:name w:val="toc 3"/>
    <w:basedOn w:val="1"/>
    <w:next w:val="1"/>
    <w:qFormat/>
    <w:uiPriority w:val="39"/>
    <w:pPr>
      <w:tabs>
        <w:tab w:val="right" w:leader="dot" w:pos="8315"/>
      </w:tabs>
      <w:spacing w:line="360" w:lineRule="auto"/>
      <w:ind w:left="840" w:leftChars="400"/>
    </w:pPr>
    <w:rPr>
      <w:sz w:val="24"/>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8"/>
    <w:qFormat/>
    <w:uiPriority w:val="0"/>
    <w:rPr>
      <w:sz w:val="24"/>
      <w:szCs w:val="20"/>
    </w:rPr>
  </w:style>
  <w:style w:type="paragraph" w:styleId="29">
    <w:name w:val="Body Text Indent 2"/>
    <w:basedOn w:val="1"/>
    <w:link w:val="79"/>
    <w:qFormat/>
    <w:uiPriority w:val="0"/>
    <w:pPr>
      <w:adjustRightInd w:val="0"/>
      <w:snapToGrid w:val="0"/>
      <w:spacing w:line="420" w:lineRule="auto"/>
      <w:ind w:firstLine="577"/>
      <w:textAlignment w:val="baseline"/>
    </w:pPr>
    <w:rPr>
      <w:spacing w:val="4"/>
      <w:kern w:val="0"/>
      <w:sz w:val="28"/>
      <w:szCs w:val="20"/>
    </w:rPr>
  </w:style>
  <w:style w:type="paragraph" w:styleId="30">
    <w:name w:val="Balloon Text"/>
    <w:basedOn w:val="1"/>
    <w:link w:val="80"/>
    <w:qFormat/>
    <w:uiPriority w:val="99"/>
    <w:rPr>
      <w:sz w:val="18"/>
      <w:szCs w:val="20"/>
    </w:rPr>
  </w:style>
  <w:style w:type="paragraph" w:styleId="31">
    <w:name w:val="footer"/>
    <w:basedOn w:val="1"/>
    <w:link w:val="81"/>
    <w:qFormat/>
    <w:uiPriority w:val="99"/>
    <w:pPr>
      <w:tabs>
        <w:tab w:val="center" w:pos="4153"/>
        <w:tab w:val="right" w:pos="8306"/>
      </w:tabs>
      <w:snapToGrid w:val="0"/>
      <w:jc w:val="left"/>
    </w:pPr>
    <w:rPr>
      <w:sz w:val="18"/>
      <w:szCs w:val="18"/>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360" w:lineRule="auto"/>
      <w:ind w:right="733" w:rightChars="349"/>
      <w:jc w:val="center"/>
    </w:pPr>
    <w:rPr>
      <w:sz w:val="28"/>
    </w:rPr>
  </w:style>
  <w:style w:type="paragraph" w:styleId="34">
    <w:name w:val="toc 4"/>
    <w:basedOn w:val="1"/>
    <w:next w:val="1"/>
    <w:qFormat/>
    <w:uiPriority w:val="39"/>
    <w:pPr>
      <w:ind w:left="1260" w:leftChars="600"/>
    </w:pPr>
  </w:style>
  <w:style w:type="paragraph" w:styleId="35">
    <w:name w:val="Subtitle"/>
    <w:basedOn w:val="1"/>
    <w:next w:val="1"/>
    <w:link w:val="83"/>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qFormat/>
    <w:uiPriority w:val="0"/>
    <w:pPr>
      <w:spacing w:after="120"/>
      <w:ind w:left="420" w:leftChars="200"/>
    </w:pPr>
    <w:rPr>
      <w:sz w:val="16"/>
      <w:szCs w:val="20"/>
    </w:rPr>
  </w:style>
  <w:style w:type="paragraph" w:styleId="38">
    <w:name w:val="toc 9"/>
    <w:basedOn w:val="1"/>
    <w:next w:val="1"/>
    <w:qFormat/>
    <w:uiPriority w:val="39"/>
    <w:pPr>
      <w:ind w:left="3360" w:leftChars="1600"/>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link w:val="8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20"/>
    <w:next w:val="20"/>
    <w:link w:val="85"/>
    <w:qFormat/>
    <w:uiPriority w:val="0"/>
    <w:rPr>
      <w:b/>
      <w:bCs/>
      <w:szCs w:val="20"/>
    </w:rPr>
  </w:style>
  <w:style w:type="paragraph" w:styleId="44">
    <w:name w:val="Body Text First Indent"/>
    <w:basedOn w:val="15"/>
    <w:next w:val="45"/>
    <w:qFormat/>
    <w:uiPriority w:val="99"/>
    <w:pPr>
      <w:ind w:firstLine="420"/>
    </w:pPr>
    <w:rPr>
      <w:sz w:val="32"/>
    </w:rPr>
  </w:style>
  <w:style w:type="paragraph" w:styleId="45">
    <w:name w:val="Body Text First Indent 2"/>
    <w:basedOn w:val="22"/>
    <w:next w:val="1"/>
    <w:qFormat/>
    <w:uiPriority w:val="0"/>
    <w:pPr>
      <w:ind w:firstLine="420" w:firstLineChars="200"/>
    </w:pPr>
    <w:rPr>
      <w:szCs w:val="21"/>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FollowedHyperlink"/>
    <w:basedOn w:val="48"/>
    <w:qFormat/>
    <w:uiPriority w:val="99"/>
    <w:rPr>
      <w:color w:val="5C5C5C"/>
      <w:u w:val="none"/>
    </w:rPr>
  </w:style>
  <w:style w:type="character" w:styleId="52">
    <w:name w:val="Emphasis"/>
    <w:qFormat/>
    <w:uiPriority w:val="0"/>
    <w:rPr>
      <w:i/>
      <w:iCs/>
    </w:rPr>
  </w:style>
  <w:style w:type="character" w:styleId="53">
    <w:name w:val="HTML Definition"/>
    <w:basedOn w:val="48"/>
    <w:uiPriority w:val="0"/>
    <w:rPr>
      <w:color w:val="5C5C5C"/>
      <w:sz w:val="21"/>
      <w:szCs w:val="21"/>
    </w:rPr>
  </w:style>
  <w:style w:type="character" w:styleId="54">
    <w:name w:val="HTML Typewriter"/>
    <w:basedOn w:val="48"/>
    <w:qFormat/>
    <w:uiPriority w:val="0"/>
    <w:rPr>
      <w:rFonts w:hint="default" w:ascii="monospace" w:hAnsi="monospace" w:eastAsia="monospace" w:cs="monospace"/>
      <w:sz w:val="20"/>
    </w:rPr>
  </w:style>
  <w:style w:type="character" w:styleId="55">
    <w:name w:val="HTML Acronym"/>
    <w:basedOn w:val="48"/>
    <w:qFormat/>
    <w:uiPriority w:val="0"/>
  </w:style>
  <w:style w:type="character" w:styleId="56">
    <w:name w:val="HTML Variable"/>
    <w:basedOn w:val="48"/>
    <w:uiPriority w:val="0"/>
  </w:style>
  <w:style w:type="character" w:styleId="57">
    <w:name w:val="Hyperlink"/>
    <w:basedOn w:val="48"/>
    <w:qFormat/>
    <w:uiPriority w:val="99"/>
    <w:rPr>
      <w:color w:val="5C5C5C"/>
      <w:u w:val="none"/>
    </w:rPr>
  </w:style>
  <w:style w:type="character" w:styleId="58">
    <w:name w:val="HTML Code"/>
    <w:unhideWhenUsed/>
    <w:qFormat/>
    <w:uiPriority w:val="99"/>
    <w:rPr>
      <w:rFonts w:ascii="Courier New" w:hAnsi="Courier New"/>
      <w:sz w:val="18"/>
      <w:szCs w:val="18"/>
    </w:rPr>
  </w:style>
  <w:style w:type="character" w:styleId="59">
    <w:name w:val="annotation reference"/>
    <w:uiPriority w:val="0"/>
    <w:rPr>
      <w:sz w:val="21"/>
    </w:rPr>
  </w:style>
  <w:style w:type="character" w:styleId="60">
    <w:name w:val="HTML Cite"/>
    <w:basedOn w:val="48"/>
    <w:qFormat/>
    <w:uiPriority w:val="0"/>
  </w:style>
  <w:style w:type="character" w:styleId="61">
    <w:name w:val="HTML Keyboard"/>
    <w:basedOn w:val="48"/>
    <w:qFormat/>
    <w:uiPriority w:val="0"/>
    <w:rPr>
      <w:rFonts w:ascii="monospace" w:hAnsi="monospace" w:eastAsia="monospace" w:cs="monospace"/>
      <w:sz w:val="20"/>
    </w:rPr>
  </w:style>
  <w:style w:type="character" w:styleId="62">
    <w:name w:val="HTML Sample"/>
    <w:basedOn w:val="48"/>
    <w:uiPriority w:val="0"/>
    <w:rPr>
      <w:rFonts w:hint="default" w:ascii="monospace" w:hAnsi="monospace" w:eastAsia="monospace" w:cs="monospace"/>
    </w:rPr>
  </w:style>
  <w:style w:type="character" w:customStyle="1" w:styleId="63">
    <w:name w:val="标题 1 字符"/>
    <w:link w:val="3"/>
    <w:qFormat/>
    <w:uiPriority w:val="0"/>
    <w:rPr>
      <w:rFonts w:eastAsia="宋体"/>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5"/>
    <w:uiPriority w:val="0"/>
    <w:rPr>
      <w:rFonts w:eastAsia="宋体"/>
      <w:b/>
      <w:bCs/>
      <w:kern w:val="2"/>
      <w:sz w:val="32"/>
      <w:szCs w:val="32"/>
      <w:lang w:val="en-US" w:eastAsia="zh-CN" w:bidi="ar-SA"/>
    </w:rPr>
  </w:style>
  <w:style w:type="character" w:customStyle="1" w:styleId="66">
    <w:name w:val="标题 4 字符"/>
    <w:link w:val="6"/>
    <w:qFormat/>
    <w:uiPriority w:val="0"/>
    <w:rPr>
      <w:rFonts w:ascii="Arial" w:hAnsi="Arial" w:eastAsia="黑体"/>
      <w:b/>
      <w:kern w:val="2"/>
      <w:sz w:val="28"/>
      <w:lang w:val="en-US" w:eastAsia="zh-CN" w:bidi="ar-SA"/>
    </w:rPr>
  </w:style>
  <w:style w:type="character" w:customStyle="1" w:styleId="67">
    <w:name w:val="标题 5 字符"/>
    <w:link w:val="7"/>
    <w:qFormat/>
    <w:uiPriority w:val="0"/>
    <w:rPr>
      <w:rFonts w:eastAsia="宋体"/>
      <w:b/>
      <w:sz w:val="28"/>
      <w:lang w:val="en-US" w:eastAsia="zh-CN" w:bidi="ar-SA"/>
    </w:rPr>
  </w:style>
  <w:style w:type="character" w:customStyle="1" w:styleId="68">
    <w:name w:val="标题 6 字符"/>
    <w:link w:val="8"/>
    <w:uiPriority w:val="0"/>
    <w:rPr>
      <w:rFonts w:ascii="Arial" w:hAnsi="Arial" w:eastAsia="黑体"/>
      <w:b/>
      <w:sz w:val="24"/>
      <w:lang w:val="en-US" w:eastAsia="zh-CN" w:bidi="ar-SA"/>
    </w:rPr>
  </w:style>
  <w:style w:type="character" w:customStyle="1" w:styleId="69">
    <w:name w:val="标题 7 字符"/>
    <w:link w:val="9"/>
    <w:qFormat/>
    <w:uiPriority w:val="0"/>
    <w:rPr>
      <w:rFonts w:eastAsia="宋体"/>
      <w:b/>
      <w:sz w:val="24"/>
      <w:lang w:val="en-US" w:eastAsia="zh-CN" w:bidi="ar-SA"/>
    </w:rPr>
  </w:style>
  <w:style w:type="character" w:customStyle="1" w:styleId="70">
    <w:name w:val="标题 8 字符"/>
    <w:link w:val="10"/>
    <w:qFormat/>
    <w:uiPriority w:val="0"/>
    <w:rPr>
      <w:rFonts w:ascii="Arial" w:hAnsi="Arial" w:eastAsia="黑体"/>
      <w:sz w:val="24"/>
      <w:lang w:val="en-US" w:eastAsia="zh-CN" w:bidi="ar-SA"/>
    </w:rPr>
  </w:style>
  <w:style w:type="character" w:customStyle="1" w:styleId="71">
    <w:name w:val="标题 9 字符"/>
    <w:link w:val="11"/>
    <w:uiPriority w:val="0"/>
    <w:rPr>
      <w:rFonts w:ascii="Arial" w:hAnsi="Arial" w:eastAsia="黑体"/>
      <w:sz w:val="21"/>
      <w:lang w:val="en-US" w:eastAsia="zh-CN" w:bidi="ar-SA"/>
    </w:rPr>
  </w:style>
  <w:style w:type="character" w:customStyle="1" w:styleId="72">
    <w:name w:val="正文文本 2 字符"/>
    <w:link w:val="14"/>
    <w:qFormat/>
    <w:uiPriority w:val="0"/>
    <w:rPr>
      <w:kern w:val="2"/>
      <w:sz w:val="21"/>
      <w:lang w:bidi="ar-SA"/>
    </w:rPr>
  </w:style>
  <w:style w:type="character" w:customStyle="1" w:styleId="73">
    <w:name w:val="正文文本 字符"/>
    <w:link w:val="15"/>
    <w:qFormat/>
    <w:uiPriority w:val="0"/>
    <w:rPr>
      <w:kern w:val="2"/>
      <w:sz w:val="21"/>
      <w:lang w:bidi="ar-SA"/>
    </w:rPr>
  </w:style>
  <w:style w:type="character" w:customStyle="1" w:styleId="74">
    <w:name w:val="文档结构图 字符"/>
    <w:link w:val="18"/>
    <w:uiPriority w:val="0"/>
    <w:rPr>
      <w:kern w:val="2"/>
      <w:sz w:val="21"/>
      <w:shd w:val="clear" w:color="auto" w:fill="000080"/>
      <w:lang w:bidi="ar-SA"/>
    </w:rPr>
  </w:style>
  <w:style w:type="character" w:customStyle="1" w:styleId="75">
    <w:name w:val="批注文字 字符"/>
    <w:link w:val="20"/>
    <w:qFormat/>
    <w:uiPriority w:val="0"/>
    <w:rPr>
      <w:rFonts w:eastAsia="宋体"/>
      <w:kern w:val="2"/>
      <w:sz w:val="21"/>
      <w:szCs w:val="24"/>
      <w:lang w:val="en-US" w:eastAsia="zh-CN" w:bidi="ar-SA"/>
    </w:rPr>
  </w:style>
  <w:style w:type="character" w:customStyle="1" w:styleId="76">
    <w:name w:val="正文文本缩进 字符"/>
    <w:link w:val="22"/>
    <w:qFormat/>
    <w:uiPriority w:val="0"/>
    <w:rPr>
      <w:rFonts w:eastAsia="宋体"/>
      <w:kern w:val="2"/>
      <w:sz w:val="21"/>
      <w:lang w:val="en-US" w:eastAsia="zh-CN" w:bidi="ar-SA"/>
    </w:rPr>
  </w:style>
  <w:style w:type="character" w:customStyle="1" w:styleId="77">
    <w:name w:val="纯文本 字符"/>
    <w:link w:val="26"/>
    <w:uiPriority w:val="0"/>
    <w:rPr>
      <w:rFonts w:ascii="宋体" w:hAnsi="Courier New" w:eastAsia="宋体"/>
      <w:kern w:val="2"/>
      <w:sz w:val="21"/>
      <w:lang w:val="en-US" w:eastAsia="zh-CN" w:bidi="ar-SA"/>
    </w:rPr>
  </w:style>
  <w:style w:type="character" w:customStyle="1" w:styleId="78">
    <w:name w:val="日期 字符"/>
    <w:link w:val="28"/>
    <w:qFormat/>
    <w:uiPriority w:val="0"/>
    <w:rPr>
      <w:kern w:val="2"/>
      <w:sz w:val="24"/>
      <w:lang w:bidi="ar-SA"/>
    </w:rPr>
  </w:style>
  <w:style w:type="character" w:customStyle="1" w:styleId="79">
    <w:name w:val="正文文本缩进 2 字符"/>
    <w:link w:val="29"/>
    <w:semiHidden/>
    <w:qFormat/>
    <w:locked/>
    <w:uiPriority w:val="0"/>
    <w:rPr>
      <w:rFonts w:eastAsia="宋体"/>
      <w:spacing w:val="4"/>
      <w:sz w:val="28"/>
      <w:lang w:val="en-US" w:eastAsia="zh-CN" w:bidi="ar-SA"/>
    </w:rPr>
  </w:style>
  <w:style w:type="character" w:customStyle="1" w:styleId="80">
    <w:name w:val="批注框文本 字符"/>
    <w:link w:val="30"/>
    <w:uiPriority w:val="99"/>
    <w:rPr>
      <w:kern w:val="2"/>
      <w:sz w:val="18"/>
      <w:lang w:bidi="ar-SA"/>
    </w:rPr>
  </w:style>
  <w:style w:type="character" w:customStyle="1" w:styleId="81">
    <w:name w:val="页脚 字符"/>
    <w:link w:val="31"/>
    <w:qFormat/>
    <w:uiPriority w:val="99"/>
    <w:rPr>
      <w:rFonts w:eastAsia="宋体"/>
      <w:kern w:val="2"/>
      <w:sz w:val="18"/>
      <w:szCs w:val="18"/>
      <w:lang w:val="en-US" w:eastAsia="zh-CN" w:bidi="ar-SA"/>
    </w:rPr>
  </w:style>
  <w:style w:type="character" w:customStyle="1" w:styleId="82">
    <w:name w:val="页眉 字符"/>
    <w:link w:val="32"/>
    <w:qFormat/>
    <w:uiPriority w:val="99"/>
    <w:rPr>
      <w:rFonts w:eastAsia="宋体"/>
      <w:kern w:val="2"/>
      <w:sz w:val="18"/>
      <w:szCs w:val="18"/>
      <w:lang w:val="en-US" w:eastAsia="zh-CN" w:bidi="ar-SA"/>
    </w:rPr>
  </w:style>
  <w:style w:type="character" w:customStyle="1" w:styleId="83">
    <w:name w:val="副标题 字符"/>
    <w:link w:val="35"/>
    <w:uiPriority w:val="0"/>
    <w:rPr>
      <w:rFonts w:ascii="Cambria" w:hAnsi="Cambria"/>
      <w:b/>
      <w:bCs/>
      <w:kern w:val="28"/>
      <w:sz w:val="32"/>
      <w:szCs w:val="32"/>
      <w:lang w:bidi="ar-SA"/>
    </w:rPr>
  </w:style>
  <w:style w:type="character" w:customStyle="1" w:styleId="84">
    <w:name w:val="标题 字符"/>
    <w:link w:val="42"/>
    <w:qFormat/>
    <w:uiPriority w:val="0"/>
    <w:rPr>
      <w:rFonts w:ascii="Arial" w:hAnsi="Arial"/>
      <w:b/>
      <w:sz w:val="32"/>
      <w:lang w:bidi="ar-SA"/>
    </w:rPr>
  </w:style>
  <w:style w:type="character" w:customStyle="1" w:styleId="85">
    <w:name w:val="批注主题 字符"/>
    <w:link w:val="43"/>
    <w:qFormat/>
    <w:uiPriority w:val="0"/>
    <w:rPr>
      <w:b/>
      <w:bCs/>
      <w:kern w:val="2"/>
      <w:sz w:val="21"/>
      <w:lang w:bidi="ar-SA"/>
    </w:rPr>
  </w:style>
  <w:style w:type="paragraph" w:customStyle="1" w:styleId="8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7">
    <w:name w:val="No Spacing1"/>
    <w:basedOn w:val="1"/>
    <w:qFormat/>
    <w:uiPriority w:val="0"/>
    <w:pPr>
      <w:spacing w:line="400" w:lineRule="exact"/>
    </w:pPr>
    <w:rPr>
      <w:sz w:val="24"/>
    </w:rPr>
  </w:style>
  <w:style w:type="paragraph" w:customStyle="1" w:styleId="88">
    <w:name w:val=" Char1 Char Char Char Char Char Char"/>
    <w:basedOn w:val="1"/>
    <w:qFormat/>
    <w:uiPriority w:val="0"/>
    <w:rPr>
      <w:rFonts w:ascii="Tahoma" w:hAnsi="Tahoma"/>
      <w:sz w:val="24"/>
      <w:szCs w:val="20"/>
    </w:rPr>
  </w:style>
  <w:style w:type="character" w:customStyle="1" w:styleId="89">
    <w:name w:val="文档结构图 Char1"/>
    <w:qFormat/>
    <w:uiPriority w:val="0"/>
    <w:rPr>
      <w:rFonts w:ascii="宋体"/>
      <w:kern w:val="2"/>
      <w:sz w:val="18"/>
      <w:szCs w:val="18"/>
    </w:rPr>
  </w:style>
  <w:style w:type="character" w:customStyle="1" w:styleId="90">
    <w:name w:val="普通文字1 Char1"/>
    <w:qFormat/>
    <w:uiPriority w:val="0"/>
    <w:rPr>
      <w:rFonts w:ascii="宋体" w:hAnsi="Courier New" w:eastAsia="宋体"/>
      <w:kern w:val="11"/>
      <w:sz w:val="21"/>
      <w:lang w:val="en-US" w:eastAsia="zh-CN" w:bidi="ar-SA"/>
    </w:rPr>
  </w:style>
  <w:style w:type="character" w:customStyle="1" w:styleId="91">
    <w:name w:val="font161"/>
    <w:qFormat/>
    <w:uiPriority w:val="0"/>
    <w:rPr>
      <w:b/>
      <w:sz w:val="32"/>
    </w:rPr>
  </w:style>
  <w:style w:type="character" w:customStyle="1" w:styleId="92">
    <w:name w:val="引用 Char3"/>
    <w:qFormat/>
    <w:uiPriority w:val="0"/>
    <w:rPr>
      <w:i/>
      <w:color w:val="000000"/>
      <w:kern w:val="2"/>
      <w:sz w:val="21"/>
      <w:lang w:bidi="ar-SA"/>
    </w:rPr>
  </w:style>
  <w:style w:type="character" w:customStyle="1" w:styleId="93">
    <w:name w:val="引用 字符"/>
    <w:link w:val="94"/>
    <w:qFormat/>
    <w:uiPriority w:val="0"/>
    <w:rPr>
      <w:i/>
      <w:iCs/>
      <w:color w:val="000000"/>
      <w:kern w:val="2"/>
      <w:sz w:val="21"/>
      <w:szCs w:val="22"/>
      <w:lang w:bidi="ar-SA"/>
    </w:rPr>
  </w:style>
  <w:style w:type="paragraph" w:styleId="94">
    <w:name w:val="Quote"/>
    <w:basedOn w:val="1"/>
    <w:next w:val="1"/>
    <w:link w:val="93"/>
    <w:qFormat/>
    <w:uiPriority w:val="0"/>
    <w:rPr>
      <w:i/>
      <w:iCs/>
      <w:color w:val="000000"/>
      <w:szCs w:val="22"/>
    </w:rPr>
  </w:style>
  <w:style w:type="character" w:customStyle="1" w:styleId="95">
    <w:name w:val="纯文本 Char"/>
    <w:qFormat/>
    <w:uiPriority w:val="0"/>
    <w:rPr>
      <w:rFonts w:ascii="宋体" w:hAnsi="Courier New" w:eastAsia="宋体" w:cs="Courier New"/>
      <w:kern w:val="2"/>
      <w:sz w:val="21"/>
      <w:szCs w:val="21"/>
      <w:lang w:val="en-US" w:eastAsia="zh-CN" w:bidi="ar-SA"/>
    </w:rPr>
  </w:style>
  <w:style w:type="character" w:customStyle="1" w:styleId="96">
    <w:name w:val="引用 Char1"/>
    <w:qFormat/>
    <w:uiPriority w:val="0"/>
    <w:rPr>
      <w:i/>
      <w:iCs/>
      <w:color w:val="000000"/>
      <w:kern w:val="2"/>
      <w:sz w:val="21"/>
    </w:rPr>
  </w:style>
  <w:style w:type="character" w:customStyle="1" w:styleId="97">
    <w:name w:val="textcontents"/>
    <w:qFormat/>
    <w:uiPriority w:val="0"/>
    <w:rPr>
      <w:rFonts w:cs="Times New Roman"/>
    </w:rPr>
  </w:style>
  <w:style w:type="character" w:customStyle="1" w:styleId="98">
    <w:name w:val="_Style 97"/>
    <w:qFormat/>
    <w:uiPriority w:val="0"/>
    <w:rPr>
      <w:b/>
      <w:bCs/>
      <w:smallCaps/>
      <w:spacing w:val="5"/>
    </w:rPr>
  </w:style>
  <w:style w:type="character" w:customStyle="1" w:styleId="99">
    <w:name w:val="font01"/>
    <w:qFormat/>
    <w:uiPriority w:val="0"/>
    <w:rPr>
      <w:rFonts w:hint="eastAsia" w:ascii="宋体" w:hAnsi="宋体" w:eastAsia="宋体" w:cs="宋体"/>
      <w:color w:val="000000"/>
      <w:sz w:val="24"/>
      <w:szCs w:val="24"/>
    </w:rPr>
  </w:style>
  <w:style w:type="character" w:customStyle="1" w:styleId="100">
    <w:name w:val=" Char Char32"/>
    <w:qFormat/>
    <w:uiPriority w:val="0"/>
    <w:rPr>
      <w:rFonts w:ascii="Arial" w:hAnsi="Arial" w:eastAsia="黑体"/>
      <w:b/>
      <w:bCs/>
      <w:kern w:val="2"/>
      <w:sz w:val="32"/>
      <w:szCs w:val="32"/>
      <w:lang w:val="en-US" w:eastAsia="zh-CN" w:bidi="ar-SA"/>
    </w:rPr>
  </w:style>
  <w:style w:type="character" w:customStyle="1" w:styleId="101">
    <w:name w:val="标题5 Char Char"/>
    <w:link w:val="102"/>
    <w:qFormat/>
    <w:uiPriority w:val="0"/>
    <w:rPr>
      <w:rFonts w:ascii="Arial" w:hAnsi="Arial"/>
      <w:b/>
      <w:bCs/>
      <w:sz w:val="24"/>
      <w:szCs w:val="32"/>
      <w:lang w:bidi="ar-SA"/>
    </w:rPr>
  </w:style>
  <w:style w:type="paragraph" w:customStyle="1" w:styleId="102">
    <w:name w:val="标题5"/>
    <w:basedOn w:val="5"/>
    <w:link w:val="101"/>
    <w:qFormat/>
    <w:uiPriority w:val="0"/>
    <w:pPr>
      <w:spacing w:line="413" w:lineRule="auto"/>
    </w:pPr>
    <w:rPr>
      <w:rFonts w:ascii="Arial" w:hAnsi="Arial"/>
      <w:kern w:val="0"/>
      <w:sz w:val="24"/>
    </w:rPr>
  </w:style>
  <w:style w:type="character" w:customStyle="1" w:styleId="103">
    <w:name w:val=" Char Char33"/>
    <w:qFormat/>
    <w:uiPriority w:val="0"/>
    <w:rPr>
      <w:rFonts w:eastAsia="宋体"/>
      <w:b/>
      <w:bCs/>
      <w:kern w:val="44"/>
      <w:sz w:val="32"/>
      <w:szCs w:val="44"/>
      <w:lang w:val="en-US" w:eastAsia="zh-CN" w:bidi="ar-SA"/>
    </w:rPr>
  </w:style>
  <w:style w:type="character" w:customStyle="1" w:styleId="104">
    <w:name w:val="Blockquote Char Char"/>
    <w:link w:val="105"/>
    <w:qFormat/>
    <w:uiPriority w:val="0"/>
    <w:rPr>
      <w:rFonts w:eastAsia="宋体"/>
      <w:sz w:val="24"/>
      <w:lang w:val="en-US" w:eastAsia="zh-CN" w:bidi="ar-SA"/>
    </w:rPr>
  </w:style>
  <w:style w:type="paragraph" w:customStyle="1" w:styleId="105">
    <w:name w:val="Blockquote"/>
    <w:basedOn w:val="1"/>
    <w:link w:val="104"/>
    <w:qFormat/>
    <w:uiPriority w:val="0"/>
    <w:pPr>
      <w:autoSpaceDE w:val="0"/>
      <w:autoSpaceDN w:val="0"/>
      <w:adjustRightInd w:val="0"/>
      <w:spacing w:before="100" w:after="100"/>
      <w:ind w:left="360" w:right="360"/>
      <w:jc w:val="left"/>
    </w:pPr>
    <w:rPr>
      <w:kern w:val="0"/>
      <w:sz w:val="24"/>
      <w:szCs w:val="20"/>
    </w:rPr>
  </w:style>
  <w:style w:type="character" w:customStyle="1" w:styleId="106">
    <w:name w:val="标题4 Char Char"/>
    <w:link w:val="107"/>
    <w:qFormat/>
    <w:uiPriority w:val="0"/>
    <w:rPr>
      <w:rFonts w:ascii="Arial" w:hAnsi="Arial"/>
      <w:b/>
      <w:bCs/>
      <w:sz w:val="24"/>
      <w:szCs w:val="32"/>
      <w:lang w:bidi="ar-SA"/>
    </w:rPr>
  </w:style>
  <w:style w:type="paragraph" w:customStyle="1" w:styleId="107">
    <w:name w:val="标题4"/>
    <w:basedOn w:val="4"/>
    <w:next w:val="23"/>
    <w:link w:val="106"/>
    <w:qFormat/>
    <w:uiPriority w:val="0"/>
    <w:pPr>
      <w:spacing w:line="413" w:lineRule="auto"/>
    </w:pPr>
    <w:rPr>
      <w:rFonts w:eastAsia="宋体"/>
      <w:kern w:val="0"/>
      <w:sz w:val="24"/>
    </w:rPr>
  </w:style>
  <w:style w:type="character" w:customStyle="1" w:styleId="108">
    <w:name w:val="_Style 107"/>
    <w:qFormat/>
    <w:uiPriority w:val="0"/>
    <w:rPr>
      <w:i/>
      <w:iCs/>
      <w:color w:val="808080"/>
    </w:rPr>
  </w:style>
  <w:style w:type="character" w:customStyle="1" w:styleId="109">
    <w:name w:val=" Char Char3"/>
    <w:qFormat/>
    <w:uiPriority w:val="0"/>
    <w:rPr>
      <w:rFonts w:ascii="宋体" w:hAnsi="Courier New" w:eastAsia="幼圆"/>
      <w:kern w:val="2"/>
      <w:sz w:val="21"/>
    </w:rPr>
  </w:style>
  <w:style w:type="character" w:customStyle="1" w:styleId="110">
    <w:name w:val="副标题 Char1"/>
    <w:qFormat/>
    <w:uiPriority w:val="0"/>
    <w:rPr>
      <w:rFonts w:ascii="Cambria" w:hAnsi="Cambria" w:cs="Times New Roman"/>
      <w:b/>
      <w:bCs/>
      <w:kern w:val="28"/>
      <w:sz w:val="32"/>
      <w:szCs w:val="32"/>
    </w:rPr>
  </w:style>
  <w:style w:type="character" w:customStyle="1" w:styleId="111">
    <w:name w:val="p21"/>
    <w:qFormat/>
    <w:uiPriority w:val="0"/>
    <w:rPr>
      <w:color w:val="000000"/>
      <w:sz w:val="24"/>
      <w:szCs w:val="24"/>
    </w:rPr>
  </w:style>
  <w:style w:type="character" w:customStyle="1" w:styleId="112">
    <w:name w:val="_Style 111"/>
    <w:qFormat/>
    <w:uiPriority w:val="0"/>
    <w:rPr>
      <w:b/>
      <w:bCs/>
      <w:smallCaps/>
      <w:color w:val="C0504D"/>
      <w:spacing w:val="5"/>
      <w:u w:val="single"/>
    </w:rPr>
  </w:style>
  <w:style w:type="character" w:customStyle="1" w:styleId="113">
    <w:name w:val="普通文字1 Char"/>
    <w:qFormat/>
    <w:uiPriority w:val="0"/>
    <w:rPr>
      <w:rFonts w:ascii="宋体" w:hAnsi="Courier New" w:eastAsia="宋体" w:cs="Courier New"/>
      <w:kern w:val="2"/>
      <w:sz w:val="21"/>
      <w:szCs w:val="21"/>
      <w:lang w:val="en-US" w:eastAsia="zh-CN" w:bidi="ar-SA"/>
    </w:rPr>
  </w:style>
  <w:style w:type="character" w:customStyle="1" w:styleId="114">
    <w:name w:val="apple-converted-space"/>
    <w:qFormat/>
    <w:uiPriority w:val="0"/>
  </w:style>
  <w:style w:type="character" w:customStyle="1" w:styleId="115">
    <w:name w:val=" Char Char8"/>
    <w:qFormat/>
    <w:uiPriority w:val="0"/>
    <w:rPr>
      <w:rFonts w:eastAsia="宋体"/>
      <w:kern w:val="2"/>
      <w:sz w:val="21"/>
      <w:lang w:val="en-US" w:eastAsia="zh-CN" w:bidi="ar-SA"/>
    </w:rPr>
  </w:style>
  <w:style w:type="character" w:customStyle="1" w:styleId="116">
    <w:name w:val="明显引用 Char3"/>
    <w:qFormat/>
    <w:uiPriority w:val="0"/>
    <w:rPr>
      <w:b/>
      <w:i/>
      <w:color w:val="4F81BD"/>
      <w:kern w:val="2"/>
      <w:sz w:val="21"/>
      <w:lang w:bidi="ar-SA"/>
    </w:rPr>
  </w:style>
  <w:style w:type="character" w:customStyle="1" w:styleId="117">
    <w:name w:val="_Style 116"/>
    <w:unhideWhenUsed/>
    <w:qFormat/>
    <w:uiPriority w:val="99"/>
    <w:rPr>
      <w:color w:val="605E5C"/>
      <w:shd w:val="clear" w:color="auto" w:fill="E1DFDD"/>
    </w:rPr>
  </w:style>
  <w:style w:type="character" w:customStyle="1" w:styleId="118">
    <w:name w:val="副标题 Char2"/>
    <w:qFormat/>
    <w:uiPriority w:val="0"/>
    <w:rPr>
      <w:rFonts w:ascii="Cambria" w:hAnsi="Cambria" w:cs="Times New Roman"/>
      <w:b/>
      <w:bCs/>
      <w:kern w:val="28"/>
      <w:sz w:val="32"/>
      <w:szCs w:val="32"/>
    </w:rPr>
  </w:style>
  <w:style w:type="character" w:customStyle="1" w:styleId="119">
    <w:name w:val=" Char Char16"/>
    <w:qFormat/>
    <w:uiPriority w:val="0"/>
    <w:rPr>
      <w:rFonts w:ascii="Arial" w:hAnsi="Arial" w:eastAsia="黑体"/>
      <w:b/>
      <w:bCs/>
      <w:kern w:val="2"/>
      <w:sz w:val="32"/>
      <w:szCs w:val="32"/>
      <w:lang w:val="en-US" w:eastAsia="zh-CN" w:bidi="ar-SA"/>
    </w:rPr>
  </w:style>
  <w:style w:type="character" w:customStyle="1" w:styleId="120">
    <w:name w:val="标题 5 Char"/>
    <w:qFormat/>
    <w:uiPriority w:val="0"/>
    <w:rPr>
      <w:rFonts w:ascii="Calibri" w:hAnsi="Calibri" w:eastAsia="宋体"/>
      <w:b/>
      <w:kern w:val="2"/>
      <w:sz w:val="28"/>
      <w:szCs w:val="20"/>
    </w:rPr>
  </w:style>
  <w:style w:type="character" w:customStyle="1" w:styleId="121">
    <w:name w:val="_Style 120"/>
    <w:qFormat/>
    <w:uiPriority w:val="0"/>
    <w:rPr>
      <w:b/>
      <w:bCs/>
      <w:i/>
      <w:iCs/>
      <w:color w:val="4F81BD"/>
    </w:rPr>
  </w:style>
  <w:style w:type="character" w:customStyle="1" w:styleId="122">
    <w:name w:val="正文文本 Char3"/>
    <w:qFormat/>
    <w:uiPriority w:val="0"/>
    <w:rPr>
      <w:kern w:val="2"/>
      <w:sz w:val="21"/>
      <w:szCs w:val="24"/>
    </w:rPr>
  </w:style>
  <w:style w:type="character" w:customStyle="1" w:styleId="123">
    <w:name w:val="z-窗体顶端 字符"/>
    <w:link w:val="124"/>
    <w:qFormat/>
    <w:uiPriority w:val="0"/>
    <w:rPr>
      <w:rFonts w:ascii="Arial" w:hAnsi="Arial"/>
      <w:vanish/>
      <w:sz w:val="16"/>
      <w:szCs w:val="16"/>
      <w:lang w:bidi="ar-SA"/>
    </w:rPr>
  </w:style>
  <w:style w:type="paragraph" w:customStyle="1" w:styleId="124">
    <w:name w:val="_Style 123"/>
    <w:basedOn w:val="1"/>
    <w:next w:val="1"/>
    <w:link w:val="123"/>
    <w:qFormat/>
    <w:uiPriority w:val="0"/>
    <w:pPr>
      <w:widowControl/>
      <w:pBdr>
        <w:bottom w:val="single" w:color="auto" w:sz="6" w:space="1"/>
      </w:pBdr>
      <w:jc w:val="center"/>
    </w:pPr>
    <w:rPr>
      <w:rFonts w:ascii="Arial" w:hAnsi="Arial"/>
      <w:vanish/>
      <w:kern w:val="0"/>
      <w:sz w:val="16"/>
      <w:szCs w:val="16"/>
    </w:rPr>
  </w:style>
  <w:style w:type="character" w:customStyle="1" w:styleId="125">
    <w:name w:val="批注主题 Char3"/>
    <w:qFormat/>
    <w:uiPriority w:val="0"/>
    <w:rPr>
      <w:rFonts w:ascii="Arial" w:hAnsi="Arial" w:eastAsia="宋体"/>
      <w:b/>
      <w:bCs/>
      <w:kern w:val="2"/>
      <w:sz w:val="21"/>
      <w:szCs w:val="24"/>
      <w:lang w:val="en-US" w:eastAsia="zh-CN" w:bidi="ar-SA"/>
    </w:rPr>
  </w:style>
  <w:style w:type="character" w:customStyle="1" w:styleId="126">
    <w:name w:val=" Char Char17"/>
    <w:qFormat/>
    <w:uiPriority w:val="0"/>
    <w:rPr>
      <w:rFonts w:ascii="Arial" w:hAnsi="Arial" w:eastAsia="黑体"/>
      <w:b/>
      <w:bCs/>
      <w:kern w:val="2"/>
      <w:sz w:val="32"/>
      <w:szCs w:val="32"/>
      <w:lang w:val="en-US" w:eastAsia="zh-CN" w:bidi="ar-SA"/>
    </w:rPr>
  </w:style>
  <w:style w:type="character" w:customStyle="1" w:styleId="127">
    <w:name w:val="引用 Char2"/>
    <w:qFormat/>
    <w:uiPriority w:val="0"/>
    <w:rPr>
      <w:i/>
      <w:iCs/>
      <w:color w:val="000000"/>
      <w:kern w:val="2"/>
      <w:sz w:val="21"/>
      <w:szCs w:val="24"/>
    </w:rPr>
  </w:style>
  <w:style w:type="character" w:customStyle="1" w:styleId="128">
    <w:name w:val="批注文字 Char Char"/>
    <w:qFormat/>
    <w:uiPriority w:val="0"/>
    <w:rPr>
      <w:rFonts w:ascii="宋体" w:hAnsi="Times New Roman" w:eastAsia="宋体" w:cs="Times New Roman"/>
      <w:sz w:val="28"/>
      <w:szCs w:val="20"/>
    </w:rPr>
  </w:style>
  <w:style w:type="character" w:customStyle="1" w:styleId="129">
    <w:name w:val="日期 Char1"/>
    <w:qFormat/>
    <w:uiPriority w:val="0"/>
    <w:rPr>
      <w:kern w:val="2"/>
      <w:sz w:val="21"/>
      <w:szCs w:val="22"/>
    </w:rPr>
  </w:style>
  <w:style w:type="character" w:customStyle="1" w:styleId="130">
    <w:name w:val=" Char Char6"/>
    <w:qFormat/>
    <w:uiPriority w:val="0"/>
    <w:rPr>
      <w:kern w:val="2"/>
      <w:sz w:val="18"/>
      <w:szCs w:val="18"/>
    </w:rPr>
  </w:style>
  <w:style w:type="character" w:customStyle="1" w:styleId="131">
    <w:name w:val="批注文字 Char Char Char"/>
    <w:qFormat/>
    <w:uiPriority w:val="0"/>
    <w:rPr>
      <w:kern w:val="2"/>
      <w:sz w:val="21"/>
    </w:rPr>
  </w:style>
  <w:style w:type="character" w:customStyle="1" w:styleId="132">
    <w:name w:val="批注主题 Char1"/>
    <w:qFormat/>
    <w:uiPriority w:val="0"/>
    <w:rPr>
      <w:b/>
      <w:bCs/>
      <w:kern w:val="2"/>
      <w:sz w:val="21"/>
      <w:szCs w:val="22"/>
    </w:rPr>
  </w:style>
  <w:style w:type="character" w:customStyle="1" w:styleId="133">
    <w:name w:val="Char Char1"/>
    <w:qFormat/>
    <w:uiPriority w:val="0"/>
    <w:rPr>
      <w:rFonts w:ascii="宋体" w:hAnsi="Courier New" w:eastAsia="宋体"/>
      <w:kern w:val="2"/>
      <w:sz w:val="21"/>
      <w:lang w:val="en-US" w:eastAsia="zh-CN" w:bidi="ar-SA"/>
    </w:rPr>
  </w:style>
  <w:style w:type="character" w:customStyle="1" w:styleId="134">
    <w:name w:val="font1"/>
    <w:uiPriority w:val="0"/>
    <w:rPr>
      <w:sz w:val="18"/>
      <w:szCs w:val="18"/>
    </w:rPr>
  </w:style>
  <w:style w:type="character" w:customStyle="1" w:styleId="135">
    <w:name w:val="标题 4 Char"/>
    <w:uiPriority w:val="0"/>
    <w:rPr>
      <w:rFonts w:ascii="Arial" w:hAnsi="Arial" w:eastAsia="宋体"/>
      <w:b/>
      <w:kern w:val="2"/>
      <w:sz w:val="21"/>
      <w:lang w:val="en-US" w:eastAsia="zh-CN" w:bidi="ar-SA"/>
    </w:rPr>
  </w:style>
  <w:style w:type="character" w:customStyle="1" w:styleId="136">
    <w:name w:val="标题 3 Char"/>
    <w:uiPriority w:val="0"/>
    <w:rPr>
      <w:rFonts w:eastAsia="宋体"/>
      <w:b/>
      <w:kern w:val="2"/>
      <w:sz w:val="24"/>
      <w:lang w:val="en-US" w:eastAsia="zh-CN" w:bidi="ar-SA"/>
    </w:rPr>
  </w:style>
  <w:style w:type="character" w:customStyle="1" w:styleId="137">
    <w:name w:val="标题 Char2"/>
    <w:uiPriority w:val="0"/>
    <w:rPr>
      <w:rFonts w:ascii="Cambria" w:hAnsi="Cambria" w:cs="Times New Roman"/>
      <w:b/>
      <w:bCs/>
      <w:kern w:val="2"/>
      <w:sz w:val="32"/>
      <w:szCs w:val="32"/>
    </w:rPr>
  </w:style>
  <w:style w:type="character" w:customStyle="1" w:styleId="138">
    <w:name w:val="明显引用 Char2"/>
    <w:uiPriority w:val="0"/>
    <w:rPr>
      <w:b/>
      <w:bCs/>
      <w:i/>
      <w:iCs/>
      <w:color w:val="4F81BD"/>
      <w:kern w:val="2"/>
      <w:sz w:val="21"/>
      <w:szCs w:val="24"/>
    </w:rPr>
  </w:style>
  <w:style w:type="character" w:customStyle="1" w:styleId="139">
    <w:name w:val="标题 2 Char"/>
    <w:uiPriority w:val="0"/>
    <w:rPr>
      <w:rFonts w:ascii="Arial" w:hAnsi="Arial" w:eastAsia="黑体"/>
      <w:b/>
      <w:kern w:val="2"/>
      <w:sz w:val="32"/>
      <w:lang w:val="en-US" w:eastAsia="zh-CN" w:bidi="ar-SA"/>
    </w:rPr>
  </w:style>
  <w:style w:type="character" w:customStyle="1" w:styleId="140">
    <w:name w:val=" Char Char27"/>
    <w:uiPriority w:val="0"/>
    <w:rPr>
      <w:rFonts w:ascii="Arial" w:hAnsi="Arial" w:eastAsia="黑体"/>
      <w:b/>
      <w:kern w:val="2"/>
      <w:sz w:val="32"/>
      <w:lang w:val="en-US" w:eastAsia="zh-CN" w:bidi="ar-SA"/>
    </w:rPr>
  </w:style>
  <w:style w:type="character" w:customStyle="1" w:styleId="141">
    <w:name w:val="样式 标书正文 + 下划线 Char"/>
    <w:uiPriority w:val="0"/>
    <w:rPr>
      <w:rFonts w:eastAsia="楷体_GB2312"/>
      <w:kern w:val="2"/>
      <w:sz w:val="28"/>
      <w:u w:val="single"/>
      <w:lang w:val="en-US" w:eastAsia="zh-CN"/>
    </w:rPr>
  </w:style>
  <w:style w:type="character" w:customStyle="1" w:styleId="142">
    <w:name w:val=" Char Char30"/>
    <w:uiPriority w:val="0"/>
    <w:rPr>
      <w:rFonts w:ascii="Arial" w:hAnsi="Arial" w:eastAsia="宋体"/>
      <w:b/>
      <w:bCs/>
      <w:kern w:val="2"/>
      <w:sz w:val="21"/>
      <w:szCs w:val="28"/>
      <w:lang w:val="en-US" w:eastAsia="zh-CN" w:bidi="ar-SA"/>
    </w:rPr>
  </w:style>
  <w:style w:type="character" w:customStyle="1" w:styleId="143">
    <w:name w:val="明显引用 Char1"/>
    <w:uiPriority w:val="0"/>
    <w:rPr>
      <w:b/>
      <w:bCs/>
      <w:i/>
      <w:iCs/>
      <w:color w:val="4F81BD"/>
      <w:kern w:val="2"/>
      <w:sz w:val="21"/>
    </w:rPr>
  </w:style>
  <w:style w:type="character" w:customStyle="1" w:styleId="144">
    <w:name w:val="批注文字 Char1"/>
    <w:uiPriority w:val="0"/>
    <w:rPr>
      <w:kern w:val="2"/>
      <w:sz w:val="21"/>
      <w:szCs w:val="24"/>
    </w:rPr>
  </w:style>
  <w:style w:type="character" w:customStyle="1" w:styleId="145">
    <w:name w:val="正文文本 Char1"/>
    <w:uiPriority w:val="0"/>
    <w:rPr>
      <w:kern w:val="2"/>
      <w:sz w:val="21"/>
      <w:szCs w:val="22"/>
    </w:rPr>
  </w:style>
  <w:style w:type="character" w:customStyle="1" w:styleId="146">
    <w:name w:val="(F4) Char Char"/>
    <w:uiPriority w:val="0"/>
    <w:rPr>
      <w:rFonts w:eastAsia="宋体"/>
      <w:b/>
      <w:bCs/>
      <w:kern w:val="2"/>
      <w:sz w:val="24"/>
      <w:szCs w:val="32"/>
      <w:lang w:val="en-US" w:eastAsia="zh-CN" w:bidi="ar-SA"/>
    </w:rPr>
  </w:style>
  <w:style w:type="character" w:customStyle="1" w:styleId="147">
    <w:name w:val="样式 标题 4 + 四号 Char Char"/>
    <w:link w:val="148"/>
    <w:uiPriority w:val="0"/>
    <w:rPr>
      <w:rFonts w:ascii="Arial" w:hAnsi="Arial" w:eastAsia="宋体"/>
      <w:b/>
      <w:bCs/>
      <w:kern w:val="2"/>
      <w:sz w:val="24"/>
      <w:szCs w:val="28"/>
      <w:lang w:val="en-US" w:eastAsia="zh-CN" w:bidi="ar-SA"/>
    </w:rPr>
  </w:style>
  <w:style w:type="paragraph" w:customStyle="1" w:styleId="148">
    <w:name w:val="样式 标题 4 + 四号"/>
    <w:basedOn w:val="6"/>
    <w:link w:val="147"/>
    <w:uiPriority w:val="0"/>
    <w:pPr>
      <w:spacing w:before="0" w:after="0" w:line="360" w:lineRule="auto"/>
    </w:pPr>
    <w:rPr>
      <w:rFonts w:eastAsia="宋体"/>
      <w:bCs/>
      <w:sz w:val="24"/>
      <w:szCs w:val="28"/>
    </w:rPr>
  </w:style>
  <w:style w:type="character" w:customStyle="1" w:styleId="149">
    <w:name w:val="批注框文本 Char1"/>
    <w:uiPriority w:val="0"/>
    <w:rPr>
      <w:kern w:val="2"/>
      <w:sz w:val="18"/>
      <w:szCs w:val="18"/>
    </w:rPr>
  </w:style>
  <w:style w:type="character" w:customStyle="1" w:styleId="150">
    <w:name w:val=" Char Char29"/>
    <w:uiPriority w:val="0"/>
    <w:rPr>
      <w:rFonts w:ascii="Calibri" w:hAnsi="Calibri" w:eastAsia="宋体"/>
      <w:b/>
      <w:kern w:val="2"/>
      <w:sz w:val="28"/>
      <w:szCs w:val="20"/>
      <w:lang w:val="en-US" w:eastAsia="zh-CN" w:bidi="ar-SA"/>
    </w:rPr>
  </w:style>
  <w:style w:type="character" w:customStyle="1" w:styleId="151">
    <w:name w:val=" Char Char31"/>
    <w:uiPriority w:val="0"/>
    <w:rPr>
      <w:rFonts w:eastAsia="宋体"/>
      <w:b/>
      <w:bCs/>
      <w:kern w:val="2"/>
      <w:sz w:val="24"/>
      <w:szCs w:val="32"/>
      <w:lang w:val="en-US" w:eastAsia="zh-CN" w:bidi="ar-SA"/>
    </w:rPr>
  </w:style>
  <w:style w:type="character" w:customStyle="1" w:styleId="152">
    <w:name w:val="标题 2 Char Char Char Char"/>
    <w:uiPriority w:val="0"/>
    <w:rPr>
      <w:rFonts w:ascii="Arial" w:hAnsi="Arial" w:eastAsia="黑体"/>
      <w:b/>
      <w:bCs/>
      <w:kern w:val="2"/>
      <w:sz w:val="32"/>
      <w:szCs w:val="32"/>
      <w:lang w:val="en-US" w:eastAsia="zh-CN" w:bidi="ar-SA"/>
    </w:rPr>
  </w:style>
  <w:style w:type="character" w:customStyle="1" w:styleId="153">
    <w:name w:val="明显引用 字符"/>
    <w:link w:val="154"/>
    <w:uiPriority w:val="0"/>
    <w:rPr>
      <w:b/>
      <w:bCs/>
      <w:i/>
      <w:iCs/>
      <w:color w:val="4F81BD"/>
      <w:kern w:val="2"/>
      <w:sz w:val="21"/>
      <w:szCs w:val="22"/>
      <w:lang w:bidi="ar-SA"/>
    </w:rPr>
  </w:style>
  <w:style w:type="paragraph" w:styleId="154">
    <w:name w:val="Intense Quote"/>
    <w:basedOn w:val="1"/>
    <w:next w:val="1"/>
    <w:link w:val="153"/>
    <w:qFormat/>
    <w:uiPriority w:val="0"/>
    <w:pPr>
      <w:pBdr>
        <w:bottom w:val="single" w:color="4F81BD" w:sz="4" w:space="4"/>
      </w:pBdr>
      <w:spacing w:before="200" w:after="280"/>
      <w:ind w:left="936" w:right="936"/>
    </w:pPr>
    <w:rPr>
      <w:b/>
      <w:bCs/>
      <w:i/>
      <w:iCs/>
      <w:color w:val="4F81BD"/>
      <w:szCs w:val="22"/>
    </w:rPr>
  </w:style>
  <w:style w:type="character" w:customStyle="1" w:styleId="155">
    <w:name w:val="_Style 154"/>
    <w:qFormat/>
    <w:uiPriority w:val="0"/>
    <w:rPr>
      <w:smallCaps/>
      <w:color w:val="C0504D"/>
      <w:u w:val="single"/>
    </w:rPr>
  </w:style>
  <w:style w:type="character" w:customStyle="1" w:styleId="156">
    <w:name w:val="style1"/>
    <w:uiPriority w:val="0"/>
    <w:rPr>
      <w:szCs w:val="20"/>
    </w:rPr>
  </w:style>
  <w:style w:type="paragraph" w:customStyle="1" w:styleId="157">
    <w:name w:val="简单回函地址"/>
    <w:basedOn w:val="1"/>
    <w:uiPriority w:val="0"/>
  </w:style>
  <w:style w:type="paragraph" w:customStyle="1" w:styleId="158">
    <w:name w:val=" Char"/>
    <w:basedOn w:val="1"/>
    <w:uiPriority w:val="0"/>
    <w:pPr>
      <w:adjustRightInd w:val="0"/>
      <w:snapToGrid w:val="0"/>
    </w:pPr>
    <w:rPr>
      <w:rFonts w:ascii="Arial" w:hAnsi="Arial" w:eastAsia="黑体"/>
      <w:b/>
      <w:sz w:val="32"/>
      <w:szCs w:val="20"/>
    </w:rPr>
  </w:style>
  <w:style w:type="paragraph" w:customStyle="1" w:styleId="159">
    <w:name w:val="font6"/>
    <w:basedOn w:val="1"/>
    <w:uiPriority w:val="0"/>
    <w:pPr>
      <w:widowControl/>
      <w:spacing w:before="100" w:beforeAutospacing="1" w:after="100" w:afterAutospacing="1"/>
      <w:jc w:val="left"/>
    </w:pPr>
    <w:rPr>
      <w:rFonts w:hint="eastAsia" w:ascii="宋体" w:hAnsi="宋体"/>
      <w:b/>
      <w:bCs/>
      <w:kern w:val="0"/>
      <w:sz w:val="36"/>
      <w:szCs w:val="36"/>
    </w:rPr>
  </w:style>
  <w:style w:type="paragraph" w:customStyle="1" w:styleId="160">
    <w:name w:val="样式 标题 3 + (中文) 黑体 小四 非加粗 段前: 7.8 磅 段后: 0 磅 行距: 固定值 20 磅"/>
    <w:basedOn w:val="5"/>
    <w:uiPriority w:val="0"/>
    <w:pPr>
      <w:spacing w:before="0" w:after="0" w:line="400" w:lineRule="exact"/>
    </w:pPr>
    <w:rPr>
      <w:rFonts w:eastAsia="黑体" w:cs="宋体"/>
      <w:b w:val="0"/>
      <w:bCs w:val="0"/>
      <w:sz w:val="24"/>
      <w:szCs w:val="20"/>
    </w:rPr>
  </w:style>
  <w:style w:type="paragraph" w:customStyle="1" w:styleId="161">
    <w:name w:val=" Char Char10 Char"/>
    <w:basedOn w:val="1"/>
    <w:uiPriority w:val="0"/>
  </w:style>
  <w:style w:type="paragraph" w:customStyle="1" w:styleId="162">
    <w:name w:val="Table Contents"/>
    <w:basedOn w:val="15"/>
    <w:uiPriority w:val="0"/>
    <w:pPr>
      <w:suppressLineNumbers/>
      <w:suppressAutoHyphens/>
      <w:jc w:val="left"/>
    </w:pPr>
    <w:rPr>
      <w:rFonts w:eastAsia="PMingLiU"/>
      <w:kern w:val="0"/>
      <w:sz w:val="24"/>
      <w:szCs w:val="24"/>
    </w:rPr>
  </w:style>
  <w:style w:type="paragraph" w:customStyle="1" w:styleId="163">
    <w:name w:val="Table Heading"/>
    <w:basedOn w:val="162"/>
    <w:uiPriority w:val="0"/>
    <w:pPr>
      <w:jc w:val="center"/>
    </w:pPr>
    <w:rPr>
      <w:b/>
      <w:bCs/>
      <w:i/>
      <w:iCs/>
    </w:rPr>
  </w:style>
  <w:style w:type="paragraph" w:customStyle="1" w:styleId="164">
    <w:name w:val="right"/>
    <w:basedOn w:val="1"/>
    <w:uiPriority w:val="0"/>
    <w:pPr>
      <w:widowControl/>
      <w:spacing w:before="100" w:beforeAutospacing="1" w:after="100" w:afterAutospacing="1"/>
      <w:jc w:val="left"/>
    </w:pPr>
    <w:rPr>
      <w:rFonts w:ascii="ˎ̥" w:hAnsi="ˎ̥"/>
      <w:color w:val="000099"/>
      <w:kern w:val="0"/>
      <w:sz w:val="18"/>
      <w:szCs w:val="20"/>
    </w:rPr>
  </w:style>
  <w:style w:type="paragraph" w:customStyle="1" w:styleId="165">
    <w:name w:val="默认段落字体 Para Char Char Char Char"/>
    <w:basedOn w:val="1"/>
    <w:uiPriority w:val="0"/>
    <w:pPr>
      <w:snapToGrid w:val="0"/>
      <w:spacing w:line="360" w:lineRule="auto"/>
      <w:ind w:firstLine="200" w:firstLineChars="200"/>
    </w:pPr>
    <w:rPr>
      <w:rFonts w:ascii="Calibri" w:hAnsi="Calibri"/>
      <w:szCs w:val="20"/>
    </w:rPr>
  </w:style>
  <w:style w:type="paragraph" w:customStyle="1" w:styleId="166">
    <w:name w:val="样式 标题 2 + Times New Roman 四号 非加粗 段前: 5 磅 段后: 0 磅 行距: 固定值 20..."/>
    <w:basedOn w:val="4"/>
    <w:uiPriority w:val="0"/>
    <w:pPr>
      <w:spacing w:before="100" w:after="0" w:line="400" w:lineRule="exact"/>
    </w:pPr>
    <w:rPr>
      <w:rFonts w:ascii="Times New Roman" w:hAnsi="Times New Roman" w:cs="宋体"/>
      <w:b w:val="0"/>
      <w:bCs w:val="0"/>
      <w:sz w:val="28"/>
      <w:szCs w:val="20"/>
    </w:rPr>
  </w:style>
  <w:style w:type="paragraph" w:customStyle="1" w:styleId="167">
    <w:name w:val="样式 小四"/>
    <w:basedOn w:val="1"/>
    <w:uiPriority w:val="0"/>
    <w:pPr>
      <w:ind w:firstLine="480" w:firstLineChars="200"/>
    </w:pPr>
    <w:rPr>
      <w:sz w:val="24"/>
      <w:szCs w:val="20"/>
    </w:rPr>
  </w:style>
  <w:style w:type="paragraph" w:customStyle="1" w:styleId="168">
    <w:name w:val="black"/>
    <w:basedOn w:val="1"/>
    <w:uiPriority w:val="0"/>
    <w:pPr>
      <w:widowControl/>
      <w:spacing w:before="100" w:beforeAutospacing="1" w:after="100" w:afterAutospacing="1"/>
      <w:jc w:val="left"/>
    </w:pPr>
    <w:rPr>
      <w:rFonts w:ascii="ˎ̥" w:hAnsi="ˎ̥"/>
      <w:color w:val="000066"/>
      <w:kern w:val="0"/>
      <w:sz w:val="18"/>
      <w:szCs w:val="20"/>
    </w:rPr>
  </w:style>
  <w:style w:type="paragraph" w:customStyle="1" w:styleId="169">
    <w:name w:val="xl25"/>
    <w:basedOn w:val="1"/>
    <w:uiPriority w:val="0"/>
    <w:pPr>
      <w:widowControl/>
      <w:pBdr>
        <w:bottom w:val="single" w:color="auto" w:sz="4" w:space="0"/>
      </w:pBdr>
      <w:spacing w:before="100" w:beforeAutospacing="1" w:after="100" w:afterAutospacing="1"/>
      <w:jc w:val="center"/>
      <w:textAlignment w:val="center"/>
    </w:pPr>
    <w:rPr>
      <w:rFonts w:ascii="宋体" w:hAnsi="宋体"/>
      <w:b/>
      <w:bCs/>
      <w:kern w:val="0"/>
      <w:sz w:val="36"/>
      <w:szCs w:val="36"/>
    </w:rPr>
  </w:style>
  <w:style w:type="paragraph" w:customStyle="1" w:styleId="170">
    <w:name w:val="表格文字"/>
    <w:basedOn w:val="1"/>
    <w:uiPriority w:val="0"/>
    <w:pPr>
      <w:adjustRightInd w:val="0"/>
      <w:spacing w:line="420" w:lineRule="atLeast"/>
      <w:jc w:val="left"/>
      <w:textAlignment w:val="baseline"/>
    </w:pPr>
    <w:rPr>
      <w:kern w:val="0"/>
      <w:szCs w:val="20"/>
    </w:rPr>
  </w:style>
  <w:style w:type="paragraph" w:customStyle="1" w:styleId="171">
    <w:name w:val="top"/>
    <w:basedOn w:val="1"/>
    <w:uiPriority w:val="0"/>
    <w:pPr>
      <w:widowControl/>
      <w:spacing w:before="100" w:beforeAutospacing="1" w:after="100" w:afterAutospacing="1"/>
      <w:jc w:val="left"/>
    </w:pPr>
    <w:rPr>
      <w:rFonts w:ascii="ˎ̥" w:hAnsi="ˎ̥"/>
      <w:color w:val="FFFFFF"/>
      <w:kern w:val="0"/>
      <w:sz w:val="18"/>
      <w:szCs w:val="20"/>
    </w:rPr>
  </w:style>
  <w:style w:type="paragraph" w:customStyle="1" w:styleId="172">
    <w:name w:val=" Char1 Char Char Char"/>
    <w:basedOn w:val="1"/>
    <w:uiPriority w:val="0"/>
    <w:rPr>
      <w:szCs w:val="20"/>
    </w:rPr>
  </w:style>
  <w:style w:type="paragraph" w:customStyle="1" w:styleId="173">
    <w:name w:val="标题3"/>
    <w:basedOn w:val="33"/>
    <w:uiPriority w:val="0"/>
    <w:pPr>
      <w:tabs>
        <w:tab w:val="clear" w:pos="8296"/>
      </w:tabs>
      <w:ind w:right="0" w:rightChars="0"/>
      <w:jc w:val="both"/>
    </w:pPr>
    <w:rPr>
      <w:rFonts w:ascii="Tahoma" w:hAnsi="Tahoma" w:eastAsia="黑体"/>
      <w:b/>
      <w:sz w:val="24"/>
    </w:rPr>
  </w:style>
  <w:style w:type="paragraph" w:customStyle="1" w:styleId="174">
    <w:name w:val="font7"/>
    <w:basedOn w:val="1"/>
    <w:uiPriority w:val="0"/>
    <w:pPr>
      <w:widowControl/>
      <w:spacing w:before="100" w:beforeAutospacing="1" w:after="100" w:afterAutospacing="1"/>
      <w:jc w:val="left"/>
    </w:pPr>
    <w:rPr>
      <w:b/>
      <w:bCs/>
      <w:kern w:val="0"/>
      <w:sz w:val="36"/>
      <w:szCs w:val="36"/>
    </w:rPr>
  </w:style>
  <w:style w:type="paragraph" w:customStyle="1" w:styleId="175">
    <w:name w:val="news"/>
    <w:basedOn w:val="1"/>
    <w:uiPriority w:val="0"/>
    <w:pPr>
      <w:widowControl/>
      <w:spacing w:before="100" w:beforeAutospacing="1" w:after="100" w:afterAutospacing="1" w:line="165" w:lineRule="atLeast"/>
      <w:jc w:val="left"/>
    </w:pPr>
    <w:rPr>
      <w:rFonts w:ascii="ˎ̥" w:hAnsi="ˎ̥"/>
      <w:color w:val="000000"/>
      <w:kern w:val="0"/>
      <w:sz w:val="11"/>
      <w:szCs w:val="20"/>
    </w:rPr>
  </w:style>
  <w:style w:type="paragraph" w:customStyle="1" w:styleId="176">
    <w:name w:val="Char1"/>
    <w:basedOn w:val="1"/>
    <w:uiPriority w:val="0"/>
    <w:pPr>
      <w:widowControl/>
      <w:spacing w:after="160" w:line="240" w:lineRule="exact"/>
      <w:jc w:val="left"/>
    </w:pPr>
  </w:style>
  <w:style w:type="paragraph" w:customStyle="1" w:styleId="177">
    <w:name w:val="Char Char Char"/>
    <w:basedOn w:val="1"/>
    <w:qFormat/>
    <w:uiPriority w:val="0"/>
    <w:pPr>
      <w:adjustRightInd w:val="0"/>
      <w:spacing w:line="360" w:lineRule="atLeast"/>
    </w:pPr>
  </w:style>
  <w:style w:type="paragraph" w:customStyle="1" w:styleId="178">
    <w:name w:val="nolin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179">
    <w:name w:val="标书正文"/>
    <w:basedOn w:val="1"/>
    <w:qFormat/>
    <w:uiPriority w:val="0"/>
    <w:pPr>
      <w:snapToGrid w:val="0"/>
      <w:spacing w:line="360" w:lineRule="auto"/>
      <w:ind w:firstLine="560" w:firstLineChars="200"/>
    </w:pPr>
    <w:rPr>
      <w:rFonts w:ascii="宋体" w:hAnsi="宋体"/>
      <w:color w:val="000000"/>
      <w:sz w:val="24"/>
      <w:szCs w:val="20"/>
    </w:rPr>
  </w:style>
  <w:style w:type="paragraph" w:customStyle="1" w:styleId="180">
    <w:name w:val="列出段落"/>
    <w:basedOn w:val="1"/>
    <w:qFormat/>
    <w:uiPriority w:val="0"/>
    <w:pPr>
      <w:ind w:firstLine="420" w:firstLineChars="200"/>
    </w:pPr>
    <w:rPr>
      <w:rFonts w:ascii="Calibri" w:hAnsi="Calibri"/>
      <w:szCs w:val="22"/>
    </w:rPr>
  </w:style>
  <w:style w:type="paragraph" w:customStyle="1" w:styleId="18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bCs w:val="0"/>
      <w:sz w:val="32"/>
      <w:szCs w:val="20"/>
    </w:rPr>
  </w:style>
  <w:style w:type="paragraph" w:customStyle="1" w:styleId="182">
    <w:name w:val=" Char1"/>
    <w:basedOn w:val="1"/>
    <w:qFormat/>
    <w:uiPriority w:val="0"/>
    <w:rPr>
      <w:szCs w:val="20"/>
    </w:rPr>
  </w:style>
  <w:style w:type="paragraph" w:customStyle="1" w:styleId="1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86">
    <w:name w:val="_Style 185"/>
    <w:basedOn w:val="3"/>
    <w:next w:val="1"/>
    <w:qFormat/>
    <w:uiPriority w:val="0"/>
    <w:pPr>
      <w:spacing w:line="576" w:lineRule="auto"/>
      <w:outlineLvl w:val="9"/>
    </w:pPr>
    <w:rPr>
      <w:rFonts w:ascii="Calibri" w:hAnsi="Calibri"/>
    </w:rPr>
  </w:style>
  <w:style w:type="paragraph" w:customStyle="1" w:styleId="187">
    <w:name w:val="middle"/>
    <w:basedOn w:val="1"/>
    <w:qFormat/>
    <w:uiPriority w:val="0"/>
    <w:pPr>
      <w:widowControl/>
      <w:spacing w:before="100" w:beforeAutospacing="1" w:after="100" w:afterAutospacing="1"/>
      <w:jc w:val="left"/>
    </w:pPr>
    <w:rPr>
      <w:rFonts w:ascii="ˎ̥" w:hAnsi="ˎ̥"/>
      <w:color w:val="666666"/>
      <w:kern w:val="0"/>
      <w:sz w:val="18"/>
      <w:szCs w:val="20"/>
    </w:rPr>
  </w:style>
  <w:style w:type="paragraph" w:customStyle="1" w:styleId="188">
    <w:name w:val="class"/>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18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0">
    <w:name w:val="1 Char"/>
    <w:basedOn w:val="1"/>
    <w:qFormat/>
    <w:uiPriority w:val="0"/>
    <w:rPr>
      <w:rFonts w:ascii="Tahoma" w:hAnsi="Tahoma"/>
      <w:sz w:val="24"/>
      <w:szCs w:val="20"/>
    </w:rPr>
  </w:style>
  <w:style w:type="paragraph" w:customStyle="1" w:styleId="191">
    <w:name w:val="top1"/>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192">
    <w:name w:val=" Char Char Char Char Char Char Char"/>
    <w:basedOn w:val="1"/>
    <w:qFormat/>
    <w:uiPriority w:val="0"/>
  </w:style>
  <w:style w:type="paragraph" w:customStyle="1" w:styleId="193">
    <w:name w:val="r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194">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szCs w:val="20"/>
    </w:rPr>
  </w:style>
  <w:style w:type="paragraph" w:customStyle="1" w:styleId="195">
    <w:name w:val=" Char Char Char Char Char Char Char Char Char Char"/>
    <w:basedOn w:val="1"/>
    <w:qFormat/>
    <w:uiPriority w:val="0"/>
    <w:pPr>
      <w:widowControl/>
      <w:spacing w:after="160" w:line="240" w:lineRule="exact"/>
      <w:jc w:val="left"/>
    </w:pPr>
    <w:rPr>
      <w:szCs w:val="20"/>
    </w:rPr>
  </w:style>
  <w:style w:type="paragraph" w:customStyle="1" w:styleId="196">
    <w:name w:val="m_title"/>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197">
    <w:name w:val="样式 Arial 左侧:  2 字符 行距: 固定值 29 磅"/>
    <w:basedOn w:val="1"/>
    <w:qFormat/>
    <w:uiPriority w:val="0"/>
    <w:pPr>
      <w:adjustRightInd w:val="0"/>
      <w:spacing w:line="580" w:lineRule="exact"/>
      <w:textAlignment w:val="baseline"/>
    </w:pPr>
    <w:rPr>
      <w:rFonts w:ascii="Arial" w:hAnsi="Arial"/>
      <w:kern w:val="0"/>
      <w:sz w:val="24"/>
      <w:szCs w:val="20"/>
    </w:rPr>
  </w:style>
  <w:style w:type="paragraph" w:customStyle="1" w:styleId="198">
    <w:name w:val="xl24"/>
    <w:basedOn w:val="1"/>
    <w:qFormat/>
    <w:uiPriority w:val="0"/>
    <w:pPr>
      <w:widowControl/>
      <w:spacing w:before="100" w:beforeAutospacing="1" w:after="100" w:afterAutospacing="1"/>
      <w:jc w:val="left"/>
      <w:textAlignment w:val="center"/>
    </w:pPr>
    <w:rPr>
      <w:kern w:val="0"/>
      <w:sz w:val="24"/>
    </w:rPr>
  </w:style>
  <w:style w:type="paragraph" w:customStyle="1" w:styleId="199">
    <w:name w:val="link"/>
    <w:basedOn w:val="1"/>
    <w:qFormat/>
    <w:uiPriority w:val="0"/>
    <w:pPr>
      <w:widowControl/>
      <w:spacing w:before="100" w:beforeAutospacing="1" w:after="100" w:afterAutospacing="1"/>
      <w:jc w:val="left"/>
    </w:pPr>
    <w:rPr>
      <w:rFonts w:ascii="ˎ̥" w:hAnsi="ˎ̥"/>
      <w:color w:val="336699"/>
      <w:kern w:val="0"/>
      <w:sz w:val="18"/>
      <w:szCs w:val="20"/>
    </w:rPr>
  </w:style>
  <w:style w:type="paragraph" w:customStyle="1" w:styleId="200">
    <w:name w:val="_Style 199"/>
    <w:qFormat/>
    <w:uiPriority w:val="0"/>
    <w:rPr>
      <w:rFonts w:ascii="Times New Roman" w:hAnsi="Times New Roman" w:eastAsia="宋体" w:cs="Times New Roman"/>
      <w:kern w:val="2"/>
      <w:sz w:val="21"/>
      <w:szCs w:val="24"/>
      <w:lang w:val="en-US" w:eastAsia="zh-CN" w:bidi="ar-SA"/>
    </w:rPr>
  </w:style>
  <w:style w:type="paragraph" w:customStyle="1" w:styleId="20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2">
    <w:name w:val="样式2"/>
    <w:basedOn w:val="1"/>
    <w:qFormat/>
    <w:uiPriority w:val="0"/>
    <w:pPr>
      <w:ind w:firstLine="540" w:firstLineChars="225"/>
    </w:pPr>
    <w:rPr>
      <w:sz w:val="24"/>
      <w:szCs w:val="20"/>
    </w:rPr>
  </w:style>
  <w:style w:type="paragraph" w:customStyle="1" w:styleId="203">
    <w:name w:val=" Char Char Char"/>
    <w:basedOn w:val="1"/>
    <w:qFormat/>
    <w:uiPriority w:val="0"/>
    <w:rPr>
      <w:rFonts w:ascii="Tahoma" w:hAnsi="Tahoma"/>
      <w:sz w:val="24"/>
      <w:szCs w:val="20"/>
    </w:rPr>
  </w:style>
  <w:style w:type="paragraph" w:customStyle="1" w:styleId="2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05">
    <w:name w:val="lift_top"/>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06">
    <w:name w:val="p0"/>
    <w:basedOn w:val="1"/>
    <w:qFormat/>
    <w:uiPriority w:val="0"/>
    <w:pPr>
      <w:widowControl/>
    </w:pPr>
    <w:rPr>
      <w:kern w:val="0"/>
      <w:szCs w:val="21"/>
    </w:rPr>
  </w:style>
  <w:style w:type="paragraph" w:customStyle="1" w:styleId="207">
    <w:name w:val="bottom"/>
    <w:basedOn w:val="1"/>
    <w:qFormat/>
    <w:uiPriority w:val="0"/>
    <w:pPr>
      <w:widowControl/>
      <w:spacing w:before="100" w:beforeAutospacing="1" w:after="100" w:afterAutospacing="1"/>
      <w:jc w:val="left"/>
    </w:pPr>
    <w:rPr>
      <w:rFonts w:ascii="ˎ̥" w:hAnsi="ˎ̥"/>
      <w:color w:val="333333"/>
      <w:kern w:val="0"/>
      <w:sz w:val="18"/>
      <w:szCs w:val="20"/>
    </w:rPr>
  </w:style>
  <w:style w:type="paragraph" w:customStyle="1" w:styleId="208">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09">
    <w:name w:val=" Char Char Char Char"/>
    <w:basedOn w:val="1"/>
    <w:qFormat/>
    <w:uiPriority w:val="0"/>
    <w:rPr>
      <w:rFonts w:ascii="Tahoma" w:hAnsi="Tahoma"/>
      <w:sz w:val="24"/>
      <w:szCs w:val="20"/>
    </w:rPr>
  </w:style>
  <w:style w:type="paragraph" w:customStyle="1" w:styleId="210">
    <w:name w:val="1"/>
    <w:basedOn w:val="1"/>
    <w:next w:val="1"/>
    <w:qFormat/>
    <w:uiPriority w:val="0"/>
    <w:rPr>
      <w:szCs w:val="20"/>
    </w:rPr>
  </w:style>
  <w:style w:type="paragraph" w:customStyle="1" w:styleId="211">
    <w:name w:val="eng"/>
    <w:basedOn w:val="1"/>
    <w:qFormat/>
    <w:uiPriority w:val="0"/>
    <w:pPr>
      <w:widowControl/>
      <w:spacing w:before="100" w:beforeAutospacing="1" w:after="100" w:afterAutospacing="1"/>
      <w:jc w:val="left"/>
    </w:pPr>
    <w:rPr>
      <w:rFonts w:ascii="Verdana" w:hAnsi="Verdana"/>
      <w:color w:val="FFFFFF"/>
      <w:kern w:val="0"/>
      <w:sz w:val="18"/>
      <w:szCs w:val="20"/>
    </w:rPr>
  </w:style>
  <w:style w:type="paragraph" w:customStyle="1" w:styleId="212">
    <w:name w:val="lift"/>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13">
    <w:name w:val="Char"/>
    <w:basedOn w:val="1"/>
    <w:qFormat/>
    <w:uiPriority w:val="0"/>
    <w:rPr>
      <w:rFonts w:ascii="Tahoma" w:hAnsi="Tahoma"/>
      <w:sz w:val="24"/>
      <w:szCs w:val="20"/>
    </w:rPr>
  </w:style>
  <w:style w:type="paragraph" w:customStyle="1" w:styleId="214">
    <w:name w:val="List Paragraph1"/>
    <w:basedOn w:val="1"/>
    <w:qFormat/>
    <w:uiPriority w:val="99"/>
    <w:pPr>
      <w:ind w:left="200" w:leftChars="200" w:firstLine="420"/>
      <w:jc w:val="left"/>
    </w:pPr>
  </w:style>
  <w:style w:type="paragraph" w:customStyle="1" w:styleId="215">
    <w:name w:val="表格"/>
    <w:basedOn w:val="1"/>
    <w:qFormat/>
    <w:uiPriority w:val="0"/>
    <w:pPr>
      <w:jc w:val="center"/>
      <w:textAlignment w:val="center"/>
    </w:pPr>
    <w:rPr>
      <w:rFonts w:ascii="华文细黑" w:hAnsi="华文细黑"/>
      <w:kern w:val="0"/>
      <w:szCs w:val="20"/>
    </w:rPr>
  </w:style>
  <w:style w:type="paragraph" w:customStyle="1" w:styleId="216">
    <w:name w:val="l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17">
    <w:name w:val="样式1"/>
    <w:basedOn w:val="1"/>
    <w:qFormat/>
    <w:uiPriority w:val="0"/>
    <w:pPr>
      <w:spacing w:before="120" w:after="120" w:line="300" w:lineRule="auto"/>
    </w:pPr>
    <w:rPr>
      <w:rFonts w:ascii="宋体" w:hAnsi="宋体"/>
      <w:b/>
      <w:sz w:val="24"/>
      <w:szCs w:val="20"/>
    </w:rPr>
  </w:style>
  <w:style w:type="paragraph" w:customStyle="1" w:styleId="218">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styleId="21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0">
    <w:name w:val="_Style 219"/>
    <w:basedOn w:val="1"/>
    <w:next w:val="1"/>
    <w:qFormat/>
    <w:uiPriority w:val="0"/>
    <w:pPr>
      <w:widowControl/>
      <w:pBdr>
        <w:top w:val="single" w:color="auto" w:sz="6" w:space="1"/>
      </w:pBdr>
      <w:jc w:val="center"/>
    </w:pPr>
    <w:rPr>
      <w:rFonts w:ascii="Arial" w:hAnsi="Arial" w:eastAsia="Times New Roman"/>
      <w:vanish/>
      <w:kern w:val="0"/>
      <w:sz w:val="16"/>
      <w:szCs w:val="16"/>
    </w:rPr>
  </w:style>
  <w:style w:type="paragraph" w:customStyle="1" w:styleId="22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22">
    <w:name w:val="p16"/>
    <w:basedOn w:val="1"/>
    <w:qFormat/>
    <w:uiPriority w:val="0"/>
    <w:pPr>
      <w:widowControl/>
      <w:spacing w:before="100" w:line="400" w:lineRule="atLeast"/>
    </w:pPr>
    <w:rPr>
      <w:kern w:val="0"/>
      <w:sz w:val="28"/>
      <w:szCs w:val="20"/>
    </w:rPr>
  </w:style>
  <w:style w:type="paragraph" w:customStyle="1" w:styleId="223">
    <w:name w:val="p17"/>
    <w:basedOn w:val="1"/>
    <w:qFormat/>
    <w:uiPriority w:val="0"/>
    <w:pPr>
      <w:widowControl/>
      <w:snapToGrid w:val="0"/>
      <w:jc w:val="left"/>
    </w:pPr>
    <w:rPr>
      <w:rFonts w:ascii="宋体" w:hAnsi="宋体"/>
      <w:color w:val="000000"/>
      <w:kern w:val="0"/>
      <w:sz w:val="24"/>
      <w:szCs w:val="20"/>
    </w:rPr>
  </w:style>
  <w:style w:type="paragraph" w:customStyle="1" w:styleId="224">
    <w:name w:val="p15"/>
    <w:basedOn w:val="1"/>
    <w:qFormat/>
    <w:uiPriority w:val="0"/>
    <w:pPr>
      <w:widowControl/>
      <w:snapToGrid w:val="0"/>
      <w:jc w:val="left"/>
    </w:pPr>
    <w:rPr>
      <w:rFonts w:hint="eastAsia" w:ascii="宋体" w:hAnsi="宋体"/>
      <w:color w:val="000000"/>
      <w:sz w:val="24"/>
      <w:szCs w:val="20"/>
    </w:rPr>
  </w:style>
  <w:style w:type="character" w:customStyle="1" w:styleId="225">
    <w:name w:val="日期 Char"/>
    <w:qFormat/>
    <w:uiPriority w:val="0"/>
    <w:rPr>
      <w:rFonts w:ascii="仿宋_GB2312" w:hAnsi="宋体" w:eastAsia="仿宋_GB2312"/>
      <w:color w:val="000000"/>
      <w:kern w:val="2"/>
      <w:sz w:val="24"/>
      <w:szCs w:val="24"/>
      <w:lang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批注主题 Char"/>
    <w:qFormat/>
    <w:uiPriority w:val="0"/>
    <w:rPr>
      <w:b/>
      <w:bCs/>
      <w:kern w:val="2"/>
      <w:sz w:val="21"/>
      <w:szCs w:val="24"/>
      <w:lang w:bidi="ar-SA"/>
    </w:rPr>
  </w:style>
  <w:style w:type="character" w:customStyle="1" w:styleId="228">
    <w:name w:val="纯文本 Char1"/>
    <w:link w:val="229"/>
    <w:qFormat/>
    <w:uiPriority w:val="0"/>
    <w:rPr>
      <w:rFonts w:ascii="宋体" w:hAnsi="Courier New"/>
      <w:lang w:bidi="ar-SA"/>
    </w:rPr>
  </w:style>
  <w:style w:type="paragraph" w:customStyle="1" w:styleId="229">
    <w:name w:val="纯文本1"/>
    <w:basedOn w:val="1"/>
    <w:link w:val="228"/>
    <w:qFormat/>
    <w:uiPriority w:val="0"/>
    <w:rPr>
      <w:rFonts w:ascii="宋体" w:hAnsi="Courier New"/>
      <w:kern w:val="0"/>
      <w:sz w:val="20"/>
      <w:szCs w:val="20"/>
    </w:rPr>
  </w:style>
  <w:style w:type="character" w:customStyle="1" w:styleId="230">
    <w:name w:val="标题 1 Char"/>
    <w:qFormat/>
    <w:uiPriority w:val="0"/>
    <w:rPr>
      <w:rFonts w:ascii="宋体" w:eastAsia="宋体"/>
      <w:b/>
      <w:kern w:val="44"/>
      <w:sz w:val="32"/>
      <w:lang w:val="en-US" w:eastAsia="zh-CN" w:bidi="ar-SA"/>
    </w:rPr>
  </w:style>
  <w:style w:type="character" w:customStyle="1" w:styleId="231">
    <w:name w:val="页脚 Char"/>
    <w:qFormat/>
    <w:uiPriority w:val="0"/>
    <w:rPr>
      <w:rFonts w:eastAsia="宋体"/>
      <w:kern w:val="2"/>
      <w:sz w:val="18"/>
      <w:szCs w:val="18"/>
      <w:lang w:val="en-US" w:eastAsia="zh-CN" w:bidi="ar-SA"/>
    </w:rPr>
  </w:style>
  <w:style w:type="character" w:customStyle="1" w:styleId="232">
    <w:name w:val="正文文本 Char"/>
    <w:qFormat/>
    <w:uiPriority w:val="0"/>
    <w:rPr>
      <w:rFonts w:ascii="宋体" w:hAnsi="宋体"/>
      <w:kern w:val="2"/>
      <w:sz w:val="24"/>
      <w:szCs w:val="24"/>
      <w:lang w:bidi="ar-SA"/>
    </w:rPr>
  </w:style>
  <w:style w:type="character" w:customStyle="1" w:styleId="233">
    <w:name w:val="正文缩进 Char1"/>
    <w:link w:val="234"/>
    <w:qFormat/>
    <w:uiPriority w:val="0"/>
    <w:rPr>
      <w:rFonts w:ascii="宋体"/>
      <w:sz w:val="24"/>
      <w:lang w:bidi="ar-SA"/>
    </w:rPr>
  </w:style>
  <w:style w:type="paragraph" w:customStyle="1" w:styleId="234">
    <w:name w:val="正文缩进1"/>
    <w:basedOn w:val="1"/>
    <w:link w:val="233"/>
    <w:qFormat/>
    <w:uiPriority w:val="0"/>
    <w:pPr>
      <w:autoSpaceDE w:val="0"/>
      <w:autoSpaceDN w:val="0"/>
      <w:adjustRightInd w:val="0"/>
      <w:ind w:firstLine="420"/>
      <w:jc w:val="left"/>
    </w:pPr>
    <w:rPr>
      <w:rFonts w:ascii="宋体"/>
      <w:kern w:val="0"/>
      <w:sz w:val="24"/>
      <w:szCs w:val="20"/>
    </w:rPr>
  </w:style>
  <w:style w:type="character" w:customStyle="1" w:styleId="235">
    <w:name w:val="批注文字 Char"/>
    <w:qFormat/>
    <w:uiPriority w:val="0"/>
    <w:rPr>
      <w:kern w:val="2"/>
      <w:sz w:val="21"/>
      <w:szCs w:val="24"/>
      <w:lang w:bidi="ar-SA"/>
    </w:rPr>
  </w:style>
  <w:style w:type="character" w:customStyle="1" w:styleId="236">
    <w:name w:val="批注框文本 Char"/>
    <w:uiPriority w:val="0"/>
    <w:rPr>
      <w:kern w:val="2"/>
      <w:sz w:val="18"/>
      <w:szCs w:val="18"/>
      <w:lang w:bidi="ar-SA"/>
    </w:rPr>
  </w:style>
  <w:style w:type="paragraph" w:customStyle="1" w:styleId="237">
    <w:name w:val="索引 11"/>
    <w:basedOn w:val="1"/>
    <w:next w:val="1"/>
    <w:uiPriority w:val="0"/>
    <w:pPr>
      <w:spacing w:line="360" w:lineRule="auto"/>
    </w:pPr>
    <w:rPr>
      <w:rFonts w:ascii="仿宋_GB2312" w:eastAsia="仿宋_GB2312"/>
      <w:sz w:val="24"/>
      <w:szCs w:val="20"/>
    </w:rPr>
  </w:style>
  <w:style w:type="character" w:customStyle="1" w:styleId="238">
    <w:name w:val=" Char Char22"/>
    <w:uiPriority w:val="0"/>
    <w:rPr>
      <w:rFonts w:eastAsia="宋体"/>
      <w:kern w:val="2"/>
      <w:sz w:val="18"/>
      <w:szCs w:val="18"/>
      <w:lang w:val="en-US" w:eastAsia="zh-CN" w:bidi="ar-SA"/>
    </w:rPr>
  </w:style>
  <w:style w:type="character" w:customStyle="1" w:styleId="239">
    <w:name w:val="Date Char"/>
    <w:locked/>
    <w:uiPriority w:val="0"/>
    <w:rPr>
      <w:sz w:val="28"/>
    </w:rPr>
  </w:style>
  <w:style w:type="character" w:customStyle="1" w:styleId="240">
    <w:name w:val="z-窗体顶端 Char1"/>
    <w:link w:val="241"/>
    <w:locked/>
    <w:uiPriority w:val="0"/>
    <w:rPr>
      <w:rFonts w:ascii="Arial" w:hAnsi="Arial" w:eastAsia="宋体"/>
      <w:vanish/>
      <w:kern w:val="2"/>
      <w:sz w:val="16"/>
      <w:szCs w:val="16"/>
      <w:lang w:val="en-US" w:eastAsia="zh-CN" w:bidi="ar-SA"/>
    </w:rPr>
  </w:style>
  <w:style w:type="paragraph" w:customStyle="1" w:styleId="241">
    <w:name w:val="z-窗体顶端2"/>
    <w:basedOn w:val="1"/>
    <w:next w:val="1"/>
    <w:link w:val="240"/>
    <w:uiPriority w:val="0"/>
    <w:pPr>
      <w:widowControl/>
      <w:pBdr>
        <w:bottom w:val="single" w:color="auto" w:sz="6" w:space="1"/>
      </w:pBdr>
      <w:jc w:val="center"/>
    </w:pPr>
    <w:rPr>
      <w:rFonts w:ascii="Arial" w:hAnsi="Arial"/>
      <w:vanish/>
      <w:sz w:val="16"/>
      <w:szCs w:val="16"/>
    </w:rPr>
  </w:style>
  <w:style w:type="character" w:customStyle="1" w:styleId="242">
    <w:name w:val="设计-二级标题 Char Char"/>
    <w:link w:val="243"/>
    <w:uiPriority w:val="0"/>
    <w:rPr>
      <w:rFonts w:eastAsia="黑体"/>
      <w:sz w:val="28"/>
      <w:szCs w:val="24"/>
      <w:lang w:bidi="ar-SA"/>
    </w:rPr>
  </w:style>
  <w:style w:type="paragraph" w:customStyle="1" w:styleId="243">
    <w:name w:val="设计-二级标题"/>
    <w:basedOn w:val="1"/>
    <w:next w:val="1"/>
    <w:link w:val="242"/>
    <w:qFormat/>
    <w:uiPriority w:val="0"/>
    <w:pPr>
      <w:spacing w:line="360" w:lineRule="auto"/>
      <w:outlineLvl w:val="1"/>
    </w:pPr>
    <w:rPr>
      <w:rFonts w:eastAsia="黑体"/>
      <w:kern w:val="0"/>
      <w:sz w:val="28"/>
    </w:rPr>
  </w:style>
  <w:style w:type="character" w:customStyle="1" w:styleId="244">
    <w:name w:val="NormalCharacter"/>
    <w:semiHidden/>
    <w:qFormat/>
    <w:uiPriority w:val="0"/>
  </w:style>
  <w:style w:type="paragraph" w:customStyle="1" w:styleId="245">
    <w:name w:val=" Char Char1 Char Char"/>
    <w:basedOn w:val="1"/>
    <w:uiPriority w:val="0"/>
    <w:rPr>
      <w:rFonts w:ascii="Tahoma" w:hAnsi="Tahoma"/>
      <w:sz w:val="24"/>
      <w:szCs w:val="20"/>
    </w:rPr>
  </w:style>
  <w:style w:type="character" w:customStyle="1" w:styleId="246">
    <w:name w:val="gray1"/>
    <w:uiPriority w:val="0"/>
    <w:rPr>
      <w:u w:val="none"/>
    </w:rPr>
  </w:style>
  <w:style w:type="character" w:customStyle="1" w:styleId="247">
    <w:name w:val="标题 3 Char1"/>
    <w:uiPriority w:val="0"/>
    <w:rPr>
      <w:rFonts w:eastAsia="宋体"/>
      <w:b/>
      <w:bCs/>
      <w:kern w:val="2"/>
      <w:sz w:val="32"/>
      <w:szCs w:val="32"/>
      <w:lang w:val="en-US" w:eastAsia="zh-CN" w:bidi="ar-SA"/>
    </w:rPr>
  </w:style>
  <w:style w:type="character" w:customStyle="1" w:styleId="248">
    <w:name w:val="标题 2 Char1"/>
    <w:qFormat/>
    <w:uiPriority w:val="0"/>
    <w:rPr>
      <w:rFonts w:ascii="Arial" w:hAnsi="Arial" w:eastAsia="黑体"/>
      <w:b/>
      <w:bCs/>
      <w:kern w:val="2"/>
      <w:sz w:val="32"/>
      <w:szCs w:val="32"/>
      <w:lang w:val="en-US" w:eastAsia="zh-CN" w:bidi="ar-SA"/>
    </w:rPr>
  </w:style>
  <w:style w:type="character" w:customStyle="1" w:styleId="249">
    <w:name w:val="标题 1 Char1"/>
    <w:qFormat/>
    <w:uiPriority w:val="0"/>
    <w:rPr>
      <w:rFonts w:eastAsia="宋体"/>
      <w:b/>
      <w:bCs/>
      <w:kern w:val="44"/>
      <w:sz w:val="44"/>
      <w:szCs w:val="44"/>
      <w:lang w:val="en-US" w:eastAsia="zh-CN" w:bidi="ar-SA"/>
    </w:rPr>
  </w:style>
  <w:style w:type="character" w:customStyle="1" w:styleId="250">
    <w:name w:val="标题 4 Char1"/>
    <w:qFormat/>
    <w:uiPriority w:val="0"/>
    <w:rPr>
      <w:rFonts w:ascii="Arial" w:hAnsi="Arial" w:eastAsia="黑体"/>
      <w:b/>
      <w:kern w:val="2"/>
      <w:sz w:val="28"/>
      <w:lang w:val="en-US" w:eastAsia="zh-CN" w:bidi="ar-SA"/>
    </w:rPr>
  </w:style>
  <w:style w:type="character" w:customStyle="1" w:styleId="251">
    <w:name w:val="标题 5 Char1"/>
    <w:qFormat/>
    <w:uiPriority w:val="0"/>
    <w:rPr>
      <w:rFonts w:eastAsia="宋体"/>
      <w:b/>
      <w:sz w:val="28"/>
      <w:lang w:val="en-US" w:eastAsia="zh-CN" w:bidi="ar-SA"/>
    </w:rPr>
  </w:style>
  <w:style w:type="character" w:customStyle="1" w:styleId="252">
    <w:name w:val="标题 6 Char"/>
    <w:qFormat/>
    <w:uiPriority w:val="0"/>
    <w:rPr>
      <w:rFonts w:ascii="Arial" w:hAnsi="Arial" w:eastAsia="黑体"/>
      <w:b/>
      <w:sz w:val="24"/>
      <w:lang w:val="en-US" w:eastAsia="zh-CN" w:bidi="ar-SA"/>
    </w:rPr>
  </w:style>
  <w:style w:type="character" w:customStyle="1" w:styleId="253">
    <w:name w:val="标题 7 Char"/>
    <w:qFormat/>
    <w:uiPriority w:val="0"/>
    <w:rPr>
      <w:rFonts w:eastAsia="宋体"/>
      <w:b/>
      <w:sz w:val="24"/>
      <w:lang w:val="en-US" w:eastAsia="zh-CN" w:bidi="ar-SA"/>
    </w:rPr>
  </w:style>
  <w:style w:type="character" w:customStyle="1" w:styleId="254">
    <w:name w:val="标题 8 Char"/>
    <w:qFormat/>
    <w:uiPriority w:val="0"/>
    <w:rPr>
      <w:rFonts w:ascii="Arial" w:hAnsi="Arial" w:eastAsia="黑体"/>
      <w:sz w:val="24"/>
      <w:lang w:val="en-US" w:eastAsia="zh-CN" w:bidi="ar-SA"/>
    </w:rPr>
  </w:style>
  <w:style w:type="character" w:customStyle="1" w:styleId="255">
    <w:name w:val="标题 9 Char"/>
    <w:qFormat/>
    <w:uiPriority w:val="0"/>
    <w:rPr>
      <w:rFonts w:ascii="Arial" w:hAnsi="Arial" w:eastAsia="黑体"/>
      <w:sz w:val="21"/>
      <w:lang w:val="en-US" w:eastAsia="zh-CN" w:bidi="ar-SA"/>
    </w:rPr>
  </w:style>
  <w:style w:type="character" w:customStyle="1" w:styleId="256">
    <w:name w:val="页脚 Char1"/>
    <w:qFormat/>
    <w:uiPriority w:val="0"/>
    <w:rPr>
      <w:rFonts w:eastAsia="宋体"/>
      <w:kern w:val="2"/>
      <w:sz w:val="18"/>
      <w:szCs w:val="18"/>
      <w:lang w:val="en-US" w:eastAsia="zh-CN" w:bidi="ar-SA"/>
    </w:rPr>
  </w:style>
  <w:style w:type="character" w:customStyle="1" w:styleId="257">
    <w:name w:val="批注框文本 Char2"/>
    <w:qFormat/>
    <w:uiPriority w:val="0"/>
    <w:rPr>
      <w:kern w:val="2"/>
      <w:sz w:val="18"/>
      <w:lang w:bidi="ar-SA"/>
    </w:rPr>
  </w:style>
  <w:style w:type="character" w:customStyle="1" w:styleId="258">
    <w:name w:val="引用 Char"/>
    <w:qFormat/>
    <w:uiPriority w:val="0"/>
    <w:rPr>
      <w:i/>
      <w:iCs/>
      <w:color w:val="000000"/>
      <w:kern w:val="2"/>
      <w:sz w:val="21"/>
      <w:szCs w:val="22"/>
      <w:lang w:bidi="ar-SA"/>
    </w:rPr>
  </w:style>
  <w:style w:type="character" w:customStyle="1" w:styleId="259">
    <w:name w:val="副标题 Char"/>
    <w:uiPriority w:val="0"/>
    <w:rPr>
      <w:rFonts w:ascii="Cambria" w:hAnsi="Cambria"/>
      <w:b/>
      <w:bCs/>
      <w:kern w:val="28"/>
      <w:sz w:val="32"/>
      <w:szCs w:val="32"/>
      <w:lang w:bidi="ar-SA"/>
    </w:rPr>
  </w:style>
  <w:style w:type="character" w:customStyle="1" w:styleId="260">
    <w:name w:val="正文文本 2 Char"/>
    <w:qFormat/>
    <w:uiPriority w:val="0"/>
    <w:rPr>
      <w:kern w:val="2"/>
      <w:sz w:val="21"/>
      <w:lang w:bidi="ar-SA"/>
    </w:rPr>
  </w:style>
  <w:style w:type="character" w:customStyle="1" w:styleId="261">
    <w:name w:val="纯文本 Char2"/>
    <w:qFormat/>
    <w:uiPriority w:val="0"/>
    <w:rPr>
      <w:rFonts w:ascii="宋体" w:hAnsi="Courier New" w:eastAsia="宋体"/>
      <w:kern w:val="2"/>
      <w:sz w:val="21"/>
      <w:lang w:val="en-US" w:eastAsia="zh-CN" w:bidi="ar-SA"/>
    </w:rPr>
  </w:style>
  <w:style w:type="character" w:customStyle="1" w:styleId="262">
    <w:name w:val="批注主题 Char2"/>
    <w:qFormat/>
    <w:uiPriority w:val="0"/>
    <w:rPr>
      <w:b/>
      <w:bCs/>
      <w:kern w:val="2"/>
      <w:sz w:val="21"/>
      <w:lang w:bidi="ar-SA"/>
    </w:rPr>
  </w:style>
  <w:style w:type="character" w:customStyle="1" w:styleId="263">
    <w:name w:val="批注文字 Char2"/>
    <w:uiPriority w:val="0"/>
    <w:rPr>
      <w:rFonts w:eastAsia="宋体"/>
      <w:kern w:val="2"/>
      <w:sz w:val="21"/>
      <w:szCs w:val="24"/>
      <w:lang w:val="en-US" w:eastAsia="zh-CN" w:bidi="ar-SA"/>
    </w:rPr>
  </w:style>
  <w:style w:type="character" w:customStyle="1" w:styleId="264">
    <w:name w:val="z-窗体顶端 Char"/>
    <w:qFormat/>
    <w:uiPriority w:val="0"/>
    <w:rPr>
      <w:rFonts w:ascii="Arial" w:hAnsi="Arial"/>
      <w:vanish/>
      <w:sz w:val="16"/>
      <w:szCs w:val="16"/>
      <w:lang w:bidi="ar-SA"/>
    </w:rPr>
  </w:style>
  <w:style w:type="character" w:customStyle="1" w:styleId="265">
    <w:name w:val="正文文本缩进 2 Char"/>
    <w:semiHidden/>
    <w:qFormat/>
    <w:locked/>
    <w:uiPriority w:val="0"/>
    <w:rPr>
      <w:rFonts w:eastAsia="宋体"/>
      <w:spacing w:val="4"/>
      <w:sz w:val="28"/>
      <w:lang w:val="en-US" w:eastAsia="zh-CN" w:bidi="ar-SA"/>
    </w:rPr>
  </w:style>
  <w:style w:type="character" w:customStyle="1" w:styleId="266">
    <w:name w:val="正文文本缩进 Char"/>
    <w:uiPriority w:val="0"/>
    <w:rPr>
      <w:rFonts w:eastAsia="宋体"/>
      <w:kern w:val="2"/>
      <w:sz w:val="21"/>
      <w:lang w:val="en-US" w:eastAsia="zh-CN" w:bidi="ar-SA"/>
    </w:rPr>
  </w:style>
  <w:style w:type="character" w:customStyle="1" w:styleId="267">
    <w:name w:val="正文文本 Char2"/>
    <w:qFormat/>
    <w:uiPriority w:val="0"/>
    <w:rPr>
      <w:kern w:val="2"/>
      <w:sz w:val="21"/>
      <w:lang w:bidi="ar-SA"/>
    </w:rPr>
  </w:style>
  <w:style w:type="character" w:customStyle="1" w:styleId="268">
    <w:name w:val="页眉 Char1"/>
    <w:qFormat/>
    <w:uiPriority w:val="0"/>
    <w:rPr>
      <w:rFonts w:eastAsia="宋体"/>
      <w:kern w:val="2"/>
      <w:sz w:val="18"/>
      <w:szCs w:val="18"/>
      <w:lang w:val="en-US" w:eastAsia="zh-CN" w:bidi="ar-SA"/>
    </w:rPr>
  </w:style>
  <w:style w:type="character" w:customStyle="1" w:styleId="269">
    <w:name w:val="文档结构图 Char"/>
    <w:uiPriority w:val="0"/>
    <w:rPr>
      <w:kern w:val="2"/>
      <w:sz w:val="21"/>
      <w:shd w:val="clear" w:color="auto" w:fill="000080"/>
      <w:lang w:bidi="ar-SA"/>
    </w:rPr>
  </w:style>
  <w:style w:type="character" w:customStyle="1" w:styleId="270">
    <w:name w:val="日期 Char2"/>
    <w:qFormat/>
    <w:uiPriority w:val="0"/>
    <w:rPr>
      <w:kern w:val="2"/>
      <w:sz w:val="24"/>
      <w:lang w:bidi="ar-SA"/>
    </w:rPr>
  </w:style>
  <w:style w:type="character" w:customStyle="1" w:styleId="271">
    <w:name w:val="标题 Char"/>
    <w:qFormat/>
    <w:uiPriority w:val="0"/>
    <w:rPr>
      <w:rFonts w:ascii="Arial" w:hAnsi="Arial"/>
      <w:b/>
      <w:sz w:val="32"/>
      <w:lang w:bidi="ar-SA"/>
    </w:rPr>
  </w:style>
  <w:style w:type="character" w:customStyle="1" w:styleId="272">
    <w:name w:val="明显引用 Char"/>
    <w:uiPriority w:val="0"/>
    <w:rPr>
      <w:b/>
      <w:bCs/>
      <w:i/>
      <w:iCs/>
      <w:color w:val="4F81BD"/>
      <w:kern w:val="2"/>
      <w:sz w:val="21"/>
      <w:szCs w:val="22"/>
      <w:lang w:bidi="ar-SA"/>
    </w:rPr>
  </w:style>
  <w:style w:type="paragraph" w:customStyle="1" w:styleId="273">
    <w:name w:val="2"/>
    <w:basedOn w:val="22"/>
    <w:next w:val="45"/>
    <w:qFormat/>
    <w:uiPriority w:val="0"/>
    <w:pPr>
      <w:ind w:firstLine="420" w:firstLineChars="200"/>
    </w:pPr>
    <w:rPr>
      <w:szCs w:val="21"/>
    </w:rPr>
  </w:style>
  <w:style w:type="paragraph" w:customStyle="1" w:styleId="274">
    <w:name w:val=" Char Char19 Char Char"/>
    <w:basedOn w:val="1"/>
    <w:qFormat/>
    <w:uiPriority w:val="0"/>
    <w:rPr>
      <w:rFonts w:ascii="Tahoma" w:hAnsi="Tahoma"/>
      <w:sz w:val="24"/>
      <w:szCs w:val="20"/>
    </w:rPr>
  </w:style>
  <w:style w:type="paragraph" w:customStyle="1" w:styleId="275">
    <w:name w:val="shsj2em1"/>
    <w:basedOn w:val="1"/>
    <w:uiPriority w:val="0"/>
    <w:pPr>
      <w:widowControl/>
      <w:spacing w:line="432" w:lineRule="auto"/>
      <w:ind w:firstLine="480"/>
      <w:jc w:val="left"/>
    </w:pPr>
    <w:rPr>
      <w:rFonts w:ascii="微软雅黑" w:hAnsi="微软雅黑" w:eastAsia="微软雅黑" w:cs="宋体"/>
      <w:kern w:val="0"/>
      <w:sz w:val="24"/>
    </w:rPr>
  </w:style>
  <w:style w:type="table" w:customStyle="1" w:styleId="276">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 Char Char Char Char Char Char Char Char Char Char Char Char"/>
    <w:basedOn w:val="1"/>
    <w:qFormat/>
    <w:uiPriority w:val="0"/>
    <w:pPr>
      <w:spacing w:line="300" w:lineRule="auto"/>
    </w:pPr>
    <w:rPr>
      <w:rFonts w:ascii="宋体" w:hAnsi="宋体"/>
      <w:b/>
      <w:bCs/>
      <w:color w:val="000000"/>
      <w:spacing w:val="8"/>
      <w:kern w:val="0"/>
      <w:sz w:val="24"/>
    </w:rPr>
  </w:style>
  <w:style w:type="character" w:customStyle="1" w:styleId="278">
    <w:name w:val="font31"/>
    <w:uiPriority w:val="0"/>
    <w:rPr>
      <w:rFonts w:hint="default" w:ascii="Times New Roman" w:hAnsi="Times New Roman" w:cs="Times New Roman"/>
      <w:color w:val="000000"/>
      <w:sz w:val="21"/>
      <w:szCs w:val="21"/>
      <w:u w:val="none"/>
    </w:rPr>
  </w:style>
  <w:style w:type="character" w:customStyle="1" w:styleId="279">
    <w:name w:val="font61"/>
    <w:qFormat/>
    <w:uiPriority w:val="0"/>
    <w:rPr>
      <w:rFonts w:hint="eastAsia" w:ascii="宋体" w:hAnsi="宋体" w:eastAsia="宋体"/>
      <w:color w:val="000000"/>
      <w:sz w:val="21"/>
      <w:szCs w:val="21"/>
      <w:u w:val="none"/>
    </w:rPr>
  </w:style>
  <w:style w:type="character" w:customStyle="1" w:styleId="280">
    <w:name w:val="font11"/>
    <w:qFormat/>
    <w:uiPriority w:val="0"/>
    <w:rPr>
      <w:rFonts w:hint="default" w:ascii="Times New Roman" w:hAnsi="Times New Roman" w:cs="Times New Roman"/>
      <w:color w:val="000000"/>
      <w:sz w:val="20"/>
      <w:szCs w:val="20"/>
      <w:u w:val="none"/>
    </w:rPr>
  </w:style>
  <w:style w:type="character" w:customStyle="1" w:styleId="281">
    <w:name w:val="font41"/>
    <w:uiPriority w:val="0"/>
    <w:rPr>
      <w:rFonts w:hint="eastAsia" w:ascii="宋体" w:hAnsi="宋体" w:eastAsia="宋体"/>
      <w:color w:val="000000"/>
      <w:sz w:val="20"/>
      <w:szCs w:val="20"/>
      <w:u w:val="none"/>
    </w:rPr>
  </w:style>
  <w:style w:type="paragraph" w:customStyle="1" w:styleId="282">
    <w:name w:val="Table Paragraph"/>
    <w:basedOn w:val="1"/>
    <w:unhideWhenUsed/>
    <w:qFormat/>
    <w:uiPriority w:val="1"/>
    <w:rPr>
      <w:color w:val="000000"/>
      <w:sz w:val="24"/>
      <w:szCs w:val="28"/>
    </w:rPr>
  </w:style>
  <w:style w:type="paragraph" w:styleId="283">
    <w:name w:val="List Paragraph"/>
    <w:basedOn w:val="1"/>
    <w:qFormat/>
    <w:uiPriority w:val="34"/>
    <w:pPr>
      <w:ind w:firstLine="420" w:firstLineChars="200"/>
    </w:pPr>
    <w:rPr>
      <w:rFonts w:ascii="等线" w:hAnsi="等线" w:eastAsia="等线"/>
      <w:szCs w:val="22"/>
    </w:rPr>
  </w:style>
  <w:style w:type="character" w:customStyle="1" w:styleId="284">
    <w:name w:val="font21"/>
    <w:basedOn w:val="48"/>
    <w:uiPriority w:val="0"/>
    <w:rPr>
      <w:rFonts w:hint="default" w:ascii="Times New Roman" w:hAnsi="Times New Roman" w:cs="Times New Roman"/>
      <w:color w:val="000000"/>
      <w:sz w:val="20"/>
      <w:szCs w:val="20"/>
      <w:u w:val="none"/>
    </w:rPr>
  </w:style>
  <w:style w:type="character" w:customStyle="1" w:styleId="285">
    <w:name w:val="ui-area-common-c-i-l"/>
    <w:qFormat/>
    <w:uiPriority w:val="0"/>
  </w:style>
  <w:style w:type="character" w:customStyle="1" w:styleId="286">
    <w:name w:val="ui-area-common-c-i-l1"/>
    <w:qFormat/>
    <w:uiPriority w:val="0"/>
    <w:rPr>
      <w:color w:val="F30213"/>
    </w:rPr>
  </w:style>
  <w:style w:type="character" w:customStyle="1" w:styleId="287">
    <w:name w:val="ui-area-common-c-i-r"/>
    <w:uiPriority w:val="0"/>
  </w:style>
  <w:style w:type="character" w:customStyle="1" w:styleId="288">
    <w:name w:val="ui-area-common-c-i-r1"/>
    <w:qFormat/>
    <w:uiPriority w:val="0"/>
    <w:rPr>
      <w:color w:val="F30213"/>
    </w:rPr>
  </w:style>
  <w:style w:type="character" w:customStyle="1" w:styleId="289">
    <w:name w:val="wczz"/>
    <w:qFormat/>
    <w:uiPriority w:val="0"/>
    <w:rPr>
      <w:color w:val="FFFFFF"/>
      <w:sz w:val="18"/>
      <w:szCs w:val="18"/>
      <w:shd w:val="clear" w:color="auto" w:fill="3EC1EF"/>
    </w:rPr>
  </w:style>
  <w:style w:type="character" w:customStyle="1" w:styleId="290">
    <w:name w:val="wczh"/>
    <w:uiPriority w:val="0"/>
    <w:rPr>
      <w:color w:val="FFFFFF"/>
      <w:sz w:val="18"/>
      <w:szCs w:val="18"/>
    </w:rPr>
  </w:style>
  <w:style w:type="character" w:customStyle="1" w:styleId="291">
    <w:name w:val="open"/>
    <w:qFormat/>
    <w:uiPriority w:val="0"/>
  </w:style>
  <w:style w:type="character" w:customStyle="1" w:styleId="292">
    <w:name w:val="nth-of-type(2)"/>
    <w:qFormat/>
    <w:uiPriority w:val="0"/>
  </w:style>
  <w:style w:type="character" w:customStyle="1" w:styleId="293">
    <w:name w:val="nth-of-type(2)1"/>
    <w:uiPriority w:val="0"/>
  </w:style>
  <w:style w:type="character" w:customStyle="1" w:styleId="294">
    <w:name w:val="select-true"/>
    <w:qFormat/>
    <w:uiPriority w:val="0"/>
  </w:style>
  <w:style w:type="character" w:customStyle="1" w:styleId="295">
    <w:name w:val="bigfont"/>
    <w:qFormat/>
    <w:uiPriority w:val="0"/>
  </w:style>
  <w:style w:type="character" w:customStyle="1" w:styleId="296">
    <w:name w:val="nc-lang-cnt"/>
    <w:qFormat/>
    <w:uiPriority w:val="0"/>
    <w:rPr>
      <w:rFonts w:hint="cs"/>
      <w:rtl/>
      <w:cs/>
    </w:rPr>
  </w:style>
  <w:style w:type="character" w:customStyle="1" w:styleId="297">
    <w:name w:val="nc-lang-cnt1"/>
    <w:uiPriority w:val="0"/>
    <w:rPr>
      <w:color w:val="FFFFFF"/>
      <w:sz w:val="18"/>
      <w:szCs w:val="18"/>
    </w:rPr>
  </w:style>
  <w:style w:type="character" w:customStyle="1" w:styleId="298">
    <w:name w:val="nc-lang-cnt2"/>
    <w:qFormat/>
    <w:uiPriority w:val="0"/>
  </w:style>
  <w:style w:type="character" w:customStyle="1" w:styleId="299">
    <w:name w:val="nc-lang-cnt3"/>
    <w:qFormat/>
    <w:uiPriority w:val="0"/>
    <w:rPr>
      <w:rFonts w:hint="cs"/>
      <w:rtl/>
      <w:cs/>
    </w:rPr>
  </w:style>
  <w:style w:type="character" w:customStyle="1" w:styleId="300">
    <w:name w:val="nc-lang-cnt4"/>
    <w:uiPriority w:val="0"/>
    <w:rPr>
      <w:rFonts w:hint="cs"/>
      <w:rtl/>
      <w:cs/>
    </w:rPr>
  </w:style>
  <w:style w:type="character" w:customStyle="1" w:styleId="301">
    <w:name w:val="nc-lang-cnt5"/>
    <w:qFormat/>
    <w:uiPriority w:val="0"/>
    <w:rPr>
      <w:rFonts w:hint="cs"/>
      <w:rtl/>
      <w:cs/>
    </w:rPr>
  </w:style>
  <w:style w:type="character" w:customStyle="1" w:styleId="302">
    <w:name w:val="nc-lang-cnt6"/>
    <w:qFormat/>
    <w:uiPriority w:val="0"/>
  </w:style>
  <w:style w:type="character" w:customStyle="1" w:styleId="303">
    <w:name w:val="nth-of-type(3)"/>
    <w:uiPriority w:val="0"/>
  </w:style>
  <w:style w:type="character" w:customStyle="1" w:styleId="304">
    <w:name w:val="tz"/>
    <w:qFormat/>
    <w:uiPriority w:val="0"/>
    <w:rPr>
      <w:color w:val="706F6F"/>
      <w:sz w:val="21"/>
      <w:szCs w:val="21"/>
      <w:bdr w:val="single" w:color="CECECE" w:sz="6" w:space="0"/>
      <w:shd w:val="clear" w:color="auto" w:fill="FFFFFF"/>
    </w:rPr>
  </w:style>
  <w:style w:type="character" w:customStyle="1" w:styleId="305">
    <w:name w:val="tz1"/>
    <w:uiPriority w:val="0"/>
  </w:style>
  <w:style w:type="character" w:customStyle="1" w:styleId="306">
    <w:name w:val="nth-child(2)"/>
    <w:qFormat/>
    <w:uiPriority w:val="0"/>
  </w:style>
  <w:style w:type="character" w:customStyle="1" w:styleId="307">
    <w:name w:val="icon_newmaket"/>
    <w:qFormat/>
    <w:uiPriority w:val="0"/>
    <w:rPr>
      <w:color w:val="FFFFFF"/>
      <w:sz w:val="21"/>
      <w:szCs w:val="21"/>
      <w:shd w:val="clear" w:color="auto" w:fill="0A83D6"/>
    </w:rPr>
  </w:style>
  <w:style w:type="character" w:customStyle="1" w:styleId="308">
    <w:name w:val="icon_newmaket1"/>
    <w:uiPriority w:val="0"/>
    <w:rPr>
      <w:sz w:val="18"/>
      <w:szCs w:val="18"/>
    </w:rPr>
  </w:style>
  <w:style w:type="character" w:customStyle="1" w:styleId="309">
    <w:name w:val="qi"/>
    <w:qFormat/>
    <w:uiPriority w:val="0"/>
    <w:rPr>
      <w:color w:val="0A83D7"/>
      <w:sz w:val="18"/>
      <w:szCs w:val="18"/>
    </w:rPr>
  </w:style>
  <w:style w:type="character" w:customStyle="1" w:styleId="310">
    <w:name w:val="sku_id"/>
    <w:qFormat/>
    <w:uiPriority w:val="0"/>
    <w:rPr>
      <w:bdr w:val="single" w:color="26A8DF" w:sz="12" w:space="0"/>
    </w:rPr>
  </w:style>
  <w:style w:type="character" w:customStyle="1" w:styleId="311">
    <w:name w:val="price6"/>
    <w:uiPriority w:val="0"/>
    <w:rPr>
      <w:color w:val="0A83D7"/>
      <w:sz w:val="24"/>
      <w:szCs w:val="24"/>
    </w:rPr>
  </w:style>
  <w:style w:type="character" w:customStyle="1" w:styleId="312">
    <w:name w:val="price7"/>
    <w:qFormat/>
    <w:uiPriority w:val="0"/>
    <w:rPr>
      <w:color w:val="46CBF1"/>
    </w:rPr>
  </w:style>
  <w:style w:type="character" w:customStyle="1" w:styleId="313">
    <w:name w:val="icon"/>
    <w:qFormat/>
    <w:uiPriority w:val="0"/>
  </w:style>
  <w:style w:type="character" w:customStyle="1" w:styleId="314">
    <w:name w:val="gbtn_z"/>
    <w:uiPriority w:val="0"/>
  </w:style>
  <w:style w:type="character" w:customStyle="1" w:styleId="315">
    <w:name w:val="reg"/>
    <w:qFormat/>
    <w:uiPriority w:val="0"/>
    <w:rPr>
      <w:color w:val="707070"/>
      <w:sz w:val="18"/>
      <w:szCs w:val="18"/>
    </w:rPr>
  </w:style>
  <w:style w:type="character" w:customStyle="1" w:styleId="316">
    <w:name w:val="active9"/>
    <w:qFormat/>
    <w:uiPriority w:val="0"/>
  </w:style>
  <w:style w:type="character" w:customStyle="1" w:styleId="317">
    <w:name w:val="active10"/>
    <w:uiPriority w:val="0"/>
  </w:style>
  <w:style w:type="character" w:customStyle="1" w:styleId="318">
    <w:name w:val="active11"/>
    <w:qFormat/>
    <w:uiPriority w:val="0"/>
  </w:style>
  <w:style w:type="character" w:customStyle="1" w:styleId="319">
    <w:name w:val="nth-child(1)"/>
    <w:qFormat/>
    <w:uiPriority w:val="0"/>
  </w:style>
  <w:style w:type="character" w:customStyle="1" w:styleId="320">
    <w:name w:val="dingou_title"/>
    <w:uiPriority w:val="0"/>
  </w:style>
  <w:style w:type="character" w:customStyle="1" w:styleId="321">
    <w:name w:val="ding_title"/>
    <w:qFormat/>
    <w:uiPriority w:val="0"/>
  </w:style>
  <w:style w:type="character" w:customStyle="1" w:styleId="322">
    <w:name w:val="active"/>
    <w:qFormat/>
    <w:uiPriority w:val="0"/>
  </w:style>
  <w:style w:type="character" w:customStyle="1" w:styleId="323">
    <w:name w:val="active1"/>
    <w:uiPriority w:val="0"/>
  </w:style>
  <w:style w:type="character" w:customStyle="1" w:styleId="324">
    <w:name w:val="active2"/>
    <w:qFormat/>
    <w:uiPriority w:val="0"/>
  </w:style>
  <w:style w:type="character" w:customStyle="1" w:styleId="325">
    <w:name w:val="nc-lang-cnt7"/>
    <w:qFormat/>
    <w:uiPriority w:val="0"/>
    <w:rPr>
      <w:rFonts w:hint="cs"/>
      <w:rtl/>
      <w:cs/>
    </w:rPr>
  </w:style>
  <w:style w:type="character" w:customStyle="1" w:styleId="326">
    <w:name w:val="nc-lang-cnt8"/>
    <w:qFormat/>
    <w:uiPriority w:val="0"/>
    <w:rPr>
      <w:rFonts w:hint="cs"/>
      <w:rtl/>
      <w:cs/>
    </w:rPr>
  </w:style>
  <w:style w:type="character" w:customStyle="1" w:styleId="327">
    <w:name w:val="tz2"/>
    <w:uiPriority w:val="0"/>
  </w:style>
  <w:style w:type="character" w:customStyle="1" w:styleId="328">
    <w:name w:val="tz3"/>
    <w:qFormat/>
    <w:uiPriority w:val="0"/>
    <w:rPr>
      <w:color w:val="706F6F"/>
      <w:sz w:val="21"/>
      <w:szCs w:val="21"/>
      <w:bdr w:val="single" w:color="CECECE" w:sz="6" w:space="0"/>
      <w:shd w:val="clear" w:color="auto" w:fill="FFFFFF"/>
    </w:rPr>
  </w:style>
  <w:style w:type="character" w:customStyle="1" w:styleId="329">
    <w:name w:val="tz4"/>
    <w:qFormat/>
    <w:uiPriority w:val="0"/>
  </w:style>
  <w:style w:type="character" w:customStyle="1" w:styleId="330">
    <w:name w:val="active5"/>
    <w:uiPriority w:val="0"/>
  </w:style>
  <w:style w:type="character" w:customStyle="1" w:styleId="331">
    <w:name w:val="active6"/>
    <w:qFormat/>
    <w:uiPriority w:val="0"/>
  </w:style>
  <w:style w:type="character" w:customStyle="1" w:styleId="332">
    <w:name w:val="active7"/>
    <w:qFormat/>
    <w:uiPriority w:val="0"/>
  </w:style>
  <w:style w:type="character" w:customStyle="1" w:styleId="333">
    <w:name w:val="price"/>
    <w:uiPriority w:val="0"/>
    <w:rPr>
      <w:color w:val="46CBF1"/>
    </w:rPr>
  </w:style>
  <w:style w:type="character" w:customStyle="1" w:styleId="334">
    <w:name w:val="price1"/>
    <w:qFormat/>
    <w:uiPriority w:val="0"/>
    <w:rPr>
      <w:color w:val="0A83D7"/>
      <w:sz w:val="24"/>
      <w:szCs w:val="24"/>
    </w:rPr>
  </w:style>
  <w:style w:type="character" w:customStyle="1" w:styleId="335">
    <w:name w:val="icon2"/>
    <w:qFormat/>
    <w:uiPriority w:val="0"/>
  </w:style>
  <w:style w:type="character" w:customStyle="1" w:styleId="336">
    <w:name w:val="active3"/>
    <w:uiPriority w:val="0"/>
  </w:style>
  <w:style w:type="character" w:customStyle="1" w:styleId="337">
    <w:name w:val="active4"/>
    <w:qFormat/>
    <w:uiPriority w:val="0"/>
  </w:style>
  <w:style w:type="paragraph" w:customStyle="1" w:styleId="338">
    <w:name w:val="dd"/>
    <w:basedOn w:val="1"/>
    <w:qFormat/>
    <w:uiPriority w:val="0"/>
    <w:pPr>
      <w:jc w:val="left"/>
    </w:pPr>
    <w:rPr>
      <w:kern w:val="0"/>
    </w:rPr>
  </w:style>
  <w:style w:type="paragraph" w:customStyle="1" w:styleId="339">
    <w:name w:val="dd2"/>
    <w:basedOn w:val="1"/>
    <w:uiPriority w:val="0"/>
    <w:pPr>
      <w:jc w:val="left"/>
    </w:pPr>
    <w:rPr>
      <w:kern w:val="0"/>
    </w:rPr>
  </w:style>
  <w:style w:type="paragraph" w:customStyle="1" w:styleId="340">
    <w:name w:val="dt"/>
    <w:basedOn w:val="1"/>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olor w:val="CCCCCC"/>
      <w:kern w:val="0"/>
      <w:sz w:val="54"/>
      <w:szCs w:val="54"/>
    </w:rPr>
  </w:style>
  <w:style w:type="paragraph" w:customStyle="1" w:styleId="341">
    <w:name w:val="dt2"/>
    <w:basedOn w:val="1"/>
    <w:qFormat/>
    <w:uiPriority w:val="0"/>
    <w:pPr>
      <w:jc w:val="left"/>
    </w:pPr>
    <w:rPr>
      <w:kern w:val="0"/>
    </w:rPr>
  </w:style>
  <w:style w:type="character" w:customStyle="1" w:styleId="342">
    <w:name w:val="content-right_8zs401"/>
    <w:uiPriority w:val="0"/>
  </w:style>
  <w:style w:type="paragraph" w:customStyle="1" w:styleId="343">
    <w:name w:val="其他"/>
    <w:basedOn w:val="1"/>
    <w:qFormat/>
    <w:uiPriority w:val="0"/>
    <w:pPr>
      <w:shd w:val="clear" w:color="auto" w:fill="FFFFFF"/>
      <w:spacing w:line="480" w:lineRule="auto"/>
      <w:jc w:val="left"/>
    </w:pPr>
    <w:rPr>
      <w:rFonts w:ascii="宋体" w:hAnsi="宋体" w:cs="宋体"/>
      <w:color w:val="000000"/>
      <w:kern w:val="0"/>
      <w:sz w:val="24"/>
      <w:lang w:val="zh-CN" w:bidi="zh-CN"/>
    </w:rPr>
  </w:style>
  <w:style w:type="paragraph" w:customStyle="1" w:styleId="344">
    <w:name w:val="Other|1"/>
    <w:basedOn w:val="1"/>
    <w:qFormat/>
    <w:uiPriority w:val="0"/>
    <w:rPr>
      <w:rFonts w:ascii="宋体" w:hAnsi="宋体" w:eastAsia="宋体" w:cs="宋体"/>
      <w:color w:val="auto"/>
      <w:kern w:val="2"/>
      <w:sz w:val="18"/>
      <w:szCs w:val="18"/>
      <w:lang w:val="zh-TW" w:eastAsia="zh-TW" w:bidi="zh-TW"/>
    </w:rPr>
  </w:style>
  <w:style w:type="paragraph" w:customStyle="1" w:styleId="345">
    <w:name w:val="Body text|1"/>
    <w:basedOn w:val="1"/>
    <w:uiPriority w:val="0"/>
    <w:pPr>
      <w:spacing w:line="322" w:lineRule="exact"/>
    </w:pPr>
    <w:rPr>
      <w:rFonts w:ascii="宋体" w:hAnsi="宋体" w:eastAsia="宋体" w:cs="宋体"/>
      <w:color w:val="auto"/>
      <w:kern w:val="2"/>
      <w:sz w:val="18"/>
      <w:szCs w:val="18"/>
      <w:lang w:val="zh-TW" w:eastAsia="zh-TW" w:bidi="zh-TW"/>
    </w:rPr>
  </w:style>
  <w:style w:type="paragraph" w:customStyle="1" w:styleId="346">
    <w:name w:val="Table of contents|1"/>
    <w:basedOn w:val="1"/>
    <w:qFormat/>
    <w:uiPriority w:val="0"/>
    <w:pPr>
      <w:spacing w:after="80" w:line="341" w:lineRule="auto"/>
    </w:pPr>
    <w:rPr>
      <w:rFonts w:ascii="宋体" w:hAnsi="宋体" w:eastAsia="宋体" w:cs="宋体"/>
      <w:color w:val="212226"/>
      <w:kern w:val="2"/>
      <w:sz w:val="20"/>
      <w:szCs w:val="20"/>
      <w:lang w:eastAsia="zh-CN" w:bidi="ar-SA"/>
    </w:rPr>
  </w:style>
  <w:style w:type="paragraph" w:customStyle="1" w:styleId="347">
    <w:name w:val="Body text|4"/>
    <w:basedOn w:val="1"/>
    <w:qFormat/>
    <w:uiPriority w:val="0"/>
    <w:pPr>
      <w:spacing w:line="386" w:lineRule="auto"/>
      <w:ind w:firstLine="60"/>
    </w:pPr>
    <w:rPr>
      <w:rFonts w:ascii="宋体" w:hAnsi="宋体" w:eastAsia="宋体" w:cs="宋体"/>
      <w:color w:val="auto"/>
      <w:kern w:val="2"/>
      <w:sz w:val="20"/>
      <w:szCs w:val="20"/>
      <w:lang w:val="zh-TW" w:eastAsia="zh-TW" w:bidi="zh-TW"/>
    </w:rPr>
  </w:style>
  <w:style w:type="paragraph" w:customStyle="1" w:styleId="348">
    <w:name w:val="Body text|3"/>
    <w:basedOn w:val="1"/>
    <w:qFormat/>
    <w:uiPriority w:val="0"/>
    <w:pPr>
      <w:spacing w:line="271" w:lineRule="exact"/>
    </w:pPr>
    <w:rPr>
      <w:rFonts w:ascii="宋体" w:hAnsi="宋体" w:eastAsia="宋体" w:cs="宋体"/>
      <w:color w:val="auto"/>
      <w:kern w:val="2"/>
      <w:sz w:val="18"/>
      <w:szCs w:val="18"/>
      <w:lang w:val="zh-TW" w:eastAsia="zh-TW" w:bidi="zh-TW"/>
    </w:rPr>
  </w:style>
  <w:style w:type="paragraph" w:customStyle="1" w:styleId="349">
    <w:name w:val="Pictur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character" w:customStyle="1" w:styleId="350">
    <w:name w:val="hover"/>
    <w:basedOn w:val="48"/>
    <w:qFormat/>
    <w:uiPriority w:val="0"/>
    <w:rPr>
      <w:color w:val="2590EB"/>
    </w:rPr>
  </w:style>
  <w:style w:type="character" w:customStyle="1" w:styleId="351">
    <w:name w:val="hover1"/>
    <w:basedOn w:val="48"/>
    <w:uiPriority w:val="0"/>
    <w:rPr>
      <w:color w:val="2590EB"/>
    </w:rPr>
  </w:style>
  <w:style w:type="character" w:customStyle="1" w:styleId="352">
    <w:name w:val="hover2"/>
    <w:basedOn w:val="48"/>
    <w:qFormat/>
    <w:uiPriority w:val="0"/>
    <w:rPr>
      <w:color w:val="2590EB"/>
      <w:shd w:val="clear" w:color="auto" w:fill="E9F4FD"/>
    </w:rPr>
  </w:style>
  <w:style w:type="character" w:customStyle="1" w:styleId="353">
    <w:name w:val="hover3"/>
    <w:basedOn w:val="48"/>
    <w:qFormat/>
    <w:uiPriority w:val="0"/>
  </w:style>
  <w:style w:type="character" w:customStyle="1" w:styleId="354">
    <w:name w:val="font51"/>
    <w:basedOn w:val="48"/>
    <w:uiPriority w:val="0"/>
    <w:rPr>
      <w:rFonts w:hint="default" w:ascii="Times New Roman" w:hAnsi="Times New Roman" w:cs="Times New Roman"/>
      <w:color w:val="000000"/>
      <w:sz w:val="20"/>
      <w:szCs w:val="20"/>
      <w:u w:val="none"/>
    </w:rPr>
  </w:style>
  <w:style w:type="character" w:customStyle="1" w:styleId="355">
    <w:name w:val="font141"/>
    <w:basedOn w:val="48"/>
    <w:qFormat/>
    <w:uiPriority w:val="0"/>
    <w:rPr>
      <w:rFonts w:hint="default" w:ascii="Times New Roman" w:hAnsi="Times New Roman" w:cs="Times New Roman"/>
      <w:b/>
      <w:bCs/>
      <w:color w:val="000000"/>
      <w:sz w:val="20"/>
      <w:szCs w:val="20"/>
      <w:u w:val="none"/>
    </w:rPr>
  </w:style>
  <w:style w:type="character" w:customStyle="1" w:styleId="356">
    <w:name w:val="font121"/>
    <w:basedOn w:val="48"/>
    <w:qFormat/>
    <w:uiPriority w:val="0"/>
    <w:rPr>
      <w:rFonts w:hint="eastAsia" w:ascii="宋体" w:hAnsi="宋体" w:eastAsia="宋体" w:cs="宋体"/>
      <w:color w:val="000000"/>
      <w:sz w:val="18"/>
      <w:szCs w:val="18"/>
      <w:u w:val="none"/>
    </w:rPr>
  </w:style>
  <w:style w:type="character" w:customStyle="1" w:styleId="357">
    <w:name w:val="font101"/>
    <w:basedOn w:val="48"/>
    <w:qFormat/>
    <w:uiPriority w:val="0"/>
    <w:rPr>
      <w:rFonts w:hint="eastAsia" w:ascii="宋体" w:hAnsi="宋体" w:eastAsia="宋体" w:cs="宋体"/>
      <w:color w:val="000000"/>
      <w:sz w:val="18"/>
      <w:szCs w:val="18"/>
      <w:u w:val="none"/>
    </w:rPr>
  </w:style>
  <w:style w:type="paragraph" w:customStyle="1" w:styleId="358">
    <w:name w:val="表格字体-居中"/>
    <w:basedOn w:val="1"/>
    <w:next w:val="1"/>
    <w:qFormat/>
    <w:uiPriority w:val="0"/>
    <w:pPr>
      <w:spacing w:line="240" w:lineRule="auto"/>
      <w:ind w:firstLine="0" w:firstLineChars="0"/>
      <w:jc w:val="center"/>
    </w:pPr>
  </w:style>
  <w:style w:type="paragraph" w:customStyle="1" w:styleId="359">
    <w:name w:val="Char Char10 Char Char Char Char"/>
    <w:basedOn w:val="1"/>
    <w:next w:val="360"/>
    <w:qFormat/>
    <w:uiPriority w:val="0"/>
    <w:rPr>
      <w:rFonts w:ascii="Calibri" w:hAnsi="Calibri"/>
      <w:kern w:val="0"/>
    </w:rPr>
  </w:style>
  <w:style w:type="paragraph" w:customStyle="1" w:styleId="360">
    <w:name w:val="xl87"/>
    <w:basedOn w:val="1"/>
    <w:next w:val="361"/>
    <w:qFormat/>
    <w:uiPriority w:val="0"/>
    <w:pPr>
      <w:widowControl/>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rPr>
  </w:style>
  <w:style w:type="paragraph" w:customStyle="1" w:styleId="361">
    <w:name w:val="xl72"/>
    <w:basedOn w:val="1"/>
    <w:next w:val="2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rPr>
  </w:style>
  <w:style w:type="character" w:customStyle="1" w:styleId="362">
    <w:name w:val="hover4"/>
    <w:basedOn w:val="48"/>
    <w:qFormat/>
    <w:uiPriority w:val="0"/>
    <w:rPr>
      <w:color w:val="2590EB"/>
      <w:shd w:val="clear" w:color="auto" w:fill="E9F4F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87</Pages>
  <Words>40092</Words>
  <Characters>43104</Characters>
  <Lines>441</Lines>
  <Paragraphs>124</Paragraphs>
  <TotalTime>0</TotalTime>
  <ScaleCrop>false</ScaleCrop>
  <LinksUpToDate>false</LinksUpToDate>
  <CharactersWithSpaces>46253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2022-07-08T09:39:00Z</dcterms:created>
  <dc:creator>Lenovo</dc:creator>
  <cp:lastModifiedBy>cy</cp:lastModifiedBy>
  <cp:lastPrinted>2022-11-11T02:32:00Z</cp:lastPrinted>
  <dcterms:modified xsi:type="dcterms:W3CDTF">2023-04-25T02:35:22Z</dcterms:modified>
  <dc:title>（填写招标项目名称）</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D1A7503B44C44B41AA8695D523D06327_13</vt:lpwstr>
  </property>
</Properties>
</file>