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F10" w:rsidRPr="00E92F10" w:rsidRDefault="00E92F10" w:rsidP="00E92F10">
      <w:pPr>
        <w:keepNext/>
        <w:keepLines/>
        <w:widowControl w:val="0"/>
        <w:tabs>
          <w:tab w:val="left" w:pos="0"/>
        </w:tabs>
        <w:autoSpaceDE w:val="0"/>
        <w:autoSpaceDN w:val="0"/>
        <w:snapToGrid/>
        <w:spacing w:after="0" w:line="360" w:lineRule="auto"/>
        <w:jc w:val="center"/>
        <w:outlineLvl w:val="0"/>
        <w:rPr>
          <w:rFonts w:ascii="Times New Roman" w:eastAsia="宋体" w:hAnsi="宋体" w:cs="Times New Roman" w:hint="eastAsia"/>
          <w:b/>
          <w:bCs/>
          <w:kern w:val="44"/>
          <w:sz w:val="28"/>
          <w:szCs w:val="28"/>
        </w:rPr>
      </w:pPr>
      <w:bookmarkStart w:id="0" w:name="_Toc15048359"/>
      <w:bookmarkStart w:id="1" w:name="_Toc134460541"/>
      <w:r w:rsidRPr="00E92F10">
        <w:rPr>
          <w:rFonts w:ascii="Times New Roman" w:eastAsia="宋体" w:hAnsi="宋体" w:cs="Times New Roman" w:hint="eastAsia"/>
          <w:b/>
          <w:bCs/>
          <w:kern w:val="44"/>
          <w:sz w:val="28"/>
          <w:szCs w:val="28"/>
        </w:rPr>
        <w:t>第三章</w:t>
      </w:r>
      <w:r w:rsidRPr="00E92F10">
        <w:rPr>
          <w:rFonts w:ascii="Times New Roman" w:eastAsia="宋体" w:hAnsi="宋体" w:cs="Times New Roman" w:hint="eastAsia"/>
          <w:b/>
          <w:bCs/>
          <w:kern w:val="44"/>
          <w:sz w:val="28"/>
          <w:szCs w:val="28"/>
        </w:rPr>
        <w:t xml:space="preserve">  </w:t>
      </w:r>
      <w:r w:rsidRPr="00E92F10">
        <w:rPr>
          <w:rFonts w:ascii="Times New Roman" w:eastAsia="宋体" w:hAnsi="宋体" w:cs="Times New Roman" w:hint="eastAsia"/>
          <w:b/>
          <w:bCs/>
          <w:kern w:val="44"/>
          <w:sz w:val="28"/>
          <w:szCs w:val="28"/>
        </w:rPr>
        <w:t>采购需求</w:t>
      </w:r>
      <w:bookmarkEnd w:id="0"/>
      <w:bookmarkEnd w:id="1"/>
    </w:p>
    <w:p w:rsidR="00E92F10" w:rsidRPr="00E92F10" w:rsidRDefault="00E92F10" w:rsidP="00E92F10">
      <w:pPr>
        <w:widowControl w:val="0"/>
        <w:adjustRightInd/>
        <w:snapToGrid/>
        <w:spacing w:after="0" w:line="360" w:lineRule="auto"/>
        <w:jc w:val="both"/>
        <w:rPr>
          <w:rFonts w:ascii="仿宋_GB2312" w:eastAsia="仿宋_GB2312" w:hAnsi="仿宋_GB2312" w:cs="仿宋_GB2312"/>
          <w:sz w:val="24"/>
          <w:szCs w:val="20"/>
        </w:rPr>
      </w:pPr>
      <w:r w:rsidRPr="00E92F10">
        <w:rPr>
          <w:rFonts w:ascii="宋体" w:eastAsia="宋体" w:hAnsi="宋体" w:cs="Times New Roman" w:hint="eastAsia"/>
          <w:b/>
          <w:kern w:val="2"/>
          <w:sz w:val="24"/>
          <w:szCs w:val="24"/>
        </w:rPr>
        <w:t>一、项目概况</w:t>
      </w:r>
    </w:p>
    <w:p w:rsidR="00E92F10" w:rsidRPr="00E92F10" w:rsidRDefault="00E92F10" w:rsidP="00E92F10">
      <w:pPr>
        <w:widowControl w:val="0"/>
        <w:adjustRightInd/>
        <w:snapToGrid/>
        <w:spacing w:after="0" w:line="360" w:lineRule="auto"/>
        <w:ind w:firstLineChars="200" w:firstLine="480"/>
        <w:jc w:val="both"/>
        <w:rPr>
          <w:rFonts w:ascii="宋体" w:eastAsia="宋体" w:hAnsi="宋体" w:cs="Times New Roman" w:hint="eastAsia"/>
          <w:sz w:val="24"/>
          <w:szCs w:val="24"/>
        </w:rPr>
      </w:pPr>
      <w:r w:rsidRPr="00E92F10">
        <w:rPr>
          <w:rFonts w:ascii="宋体" w:eastAsia="宋体" w:hAnsi="宋体" w:cs="Times New Roman" w:hint="eastAsia"/>
          <w:kern w:val="2"/>
          <w:sz w:val="24"/>
          <w:szCs w:val="24"/>
        </w:rPr>
        <w:t>1.本</w:t>
      </w:r>
      <w:r w:rsidRPr="00E92F10">
        <w:rPr>
          <w:rFonts w:ascii="宋体" w:eastAsia="宋体" w:hAnsi="宋体" w:cs="Times New Roman" w:hint="eastAsia"/>
          <w:sz w:val="24"/>
          <w:szCs w:val="24"/>
        </w:rPr>
        <w:t>项目为河南省荣康医院全自动摆药机采购项目。</w:t>
      </w:r>
    </w:p>
    <w:p w:rsidR="00E92F10" w:rsidRPr="00E92F10" w:rsidRDefault="00E92F10" w:rsidP="00E92F10">
      <w:pPr>
        <w:widowControl w:val="0"/>
        <w:adjustRightInd/>
        <w:snapToGrid/>
        <w:spacing w:after="0" w:line="360" w:lineRule="auto"/>
        <w:ind w:firstLineChars="200" w:firstLine="480"/>
        <w:jc w:val="both"/>
        <w:rPr>
          <w:rFonts w:ascii="宋体" w:eastAsia="宋体" w:hAnsi="宋体" w:cs="Times New Roman"/>
          <w:sz w:val="24"/>
          <w:szCs w:val="24"/>
        </w:rPr>
      </w:pPr>
      <w:r w:rsidRPr="00E92F10">
        <w:rPr>
          <w:rFonts w:ascii="宋体" w:eastAsia="宋体" w:hAnsi="宋体" w:cs="Times New Roman" w:hint="eastAsia"/>
          <w:sz w:val="24"/>
          <w:szCs w:val="24"/>
        </w:rPr>
        <w:t>2.本项目预算为1650000元，最高限价为1650000元。供应商响应报价不得超出采购预算，否则将被视为无效响应。</w:t>
      </w:r>
    </w:p>
    <w:p w:rsidR="00E92F10" w:rsidRPr="00E92F10" w:rsidRDefault="00E92F10" w:rsidP="00E92F10">
      <w:pPr>
        <w:widowControl w:val="0"/>
        <w:adjustRightInd/>
        <w:snapToGrid/>
        <w:spacing w:after="0" w:line="360" w:lineRule="auto"/>
        <w:ind w:firstLineChars="200" w:firstLine="480"/>
        <w:jc w:val="both"/>
        <w:rPr>
          <w:rFonts w:ascii="宋体" w:eastAsia="宋体" w:hAnsi="宋体" w:cs="Times New Roman"/>
          <w:kern w:val="2"/>
          <w:sz w:val="24"/>
          <w:szCs w:val="24"/>
        </w:rPr>
      </w:pPr>
      <w:r w:rsidRPr="00E92F10">
        <w:rPr>
          <w:rFonts w:ascii="宋体" w:eastAsia="宋体" w:hAnsi="宋体" w:cs="Times New Roman" w:hint="eastAsia"/>
          <w:sz w:val="24"/>
          <w:szCs w:val="24"/>
        </w:rPr>
        <w:t>3.质量保证期：</w:t>
      </w:r>
      <w:r w:rsidRPr="00E92F10">
        <w:rPr>
          <w:rFonts w:ascii="宋体" w:eastAsia="宋体" w:hAnsi="宋体" w:cs="Times New Roman" w:hint="eastAsia"/>
          <w:kern w:val="2"/>
          <w:sz w:val="24"/>
          <w:szCs w:val="24"/>
        </w:rPr>
        <w:t>自项目验收合格之日起</w:t>
      </w:r>
      <w:r w:rsidRPr="00E92F10">
        <w:rPr>
          <w:rFonts w:ascii="宋体" w:eastAsia="宋体" w:hAnsi="宋体" w:cs="Times New Roman"/>
          <w:kern w:val="2"/>
          <w:sz w:val="24"/>
          <w:szCs w:val="24"/>
        </w:rPr>
        <w:t>3年</w:t>
      </w:r>
      <w:r w:rsidRPr="00E92F10">
        <w:rPr>
          <w:rFonts w:ascii="宋体" w:eastAsia="宋体" w:hAnsi="宋体" w:cs="Times New Roman" w:hint="eastAsia"/>
          <w:kern w:val="2"/>
          <w:sz w:val="24"/>
          <w:szCs w:val="24"/>
        </w:rPr>
        <w:t>（含</w:t>
      </w:r>
      <w:r w:rsidRPr="00E92F10">
        <w:rPr>
          <w:rFonts w:ascii="宋体" w:eastAsia="宋体" w:hAnsi="宋体" w:cs="Times New Roman"/>
          <w:kern w:val="2"/>
          <w:sz w:val="24"/>
          <w:szCs w:val="24"/>
        </w:rPr>
        <w:t>大维修保养</w:t>
      </w:r>
      <w:r w:rsidRPr="00E92F10">
        <w:rPr>
          <w:rFonts w:ascii="宋体" w:eastAsia="宋体" w:hAnsi="宋体" w:cs="Times New Roman" w:hint="eastAsia"/>
          <w:kern w:val="2"/>
          <w:sz w:val="24"/>
          <w:szCs w:val="24"/>
        </w:rPr>
        <w:t>）</w:t>
      </w:r>
    </w:p>
    <w:p w:rsidR="00E92F10" w:rsidRPr="00E92F10" w:rsidRDefault="00E92F10" w:rsidP="00E92F10">
      <w:pPr>
        <w:widowControl w:val="0"/>
        <w:adjustRightInd/>
        <w:snapToGrid/>
        <w:spacing w:after="0" w:line="360" w:lineRule="auto"/>
        <w:ind w:firstLine="480"/>
        <w:jc w:val="both"/>
        <w:rPr>
          <w:rFonts w:ascii="宋体" w:eastAsia="宋体" w:hAnsi="宋体" w:cs="Times New Roman"/>
          <w:sz w:val="24"/>
          <w:szCs w:val="24"/>
        </w:rPr>
      </w:pPr>
      <w:r w:rsidRPr="00E92F10">
        <w:rPr>
          <w:rFonts w:ascii="宋体" w:eastAsia="宋体" w:hAnsi="宋体" w:cs="Times New Roman" w:hint="eastAsia"/>
          <w:sz w:val="24"/>
          <w:szCs w:val="21"/>
        </w:rPr>
        <w:t>4. 交货期:签订合同后30天内</w:t>
      </w:r>
    </w:p>
    <w:p w:rsidR="00E92F10" w:rsidRPr="00E92F10" w:rsidRDefault="00E92F10" w:rsidP="00E92F10">
      <w:pPr>
        <w:widowControl w:val="0"/>
        <w:adjustRightInd/>
        <w:snapToGrid/>
        <w:spacing w:after="0" w:line="360" w:lineRule="auto"/>
        <w:jc w:val="both"/>
        <w:rPr>
          <w:rFonts w:ascii="宋体" w:eastAsia="宋体" w:hAnsi="宋体" w:cs="Times New Roman"/>
          <w:b/>
          <w:kern w:val="2"/>
          <w:sz w:val="24"/>
          <w:szCs w:val="24"/>
        </w:rPr>
      </w:pPr>
      <w:r w:rsidRPr="00E92F10">
        <w:rPr>
          <w:rFonts w:ascii="宋体" w:eastAsia="宋体" w:hAnsi="宋体" w:cs="Times New Roman" w:hint="eastAsia"/>
          <w:b/>
          <w:kern w:val="2"/>
          <w:sz w:val="24"/>
          <w:szCs w:val="24"/>
        </w:rPr>
        <w:t>二、</w:t>
      </w:r>
      <w:bookmarkStart w:id="2" w:name="_Toc238530903"/>
      <w:r w:rsidRPr="00E92F10">
        <w:rPr>
          <w:rFonts w:ascii="宋体" w:eastAsia="宋体" w:hAnsi="宋体" w:cs="Times New Roman" w:hint="eastAsia"/>
          <w:b/>
          <w:kern w:val="2"/>
          <w:sz w:val="24"/>
          <w:szCs w:val="24"/>
        </w:rPr>
        <w:t>货物清单及技术要求</w:t>
      </w:r>
    </w:p>
    <w:p w:rsidR="00E92F10" w:rsidRPr="00E92F10" w:rsidRDefault="00E92F10" w:rsidP="00E92F10">
      <w:pPr>
        <w:widowControl w:val="0"/>
        <w:adjustRightInd/>
        <w:snapToGrid/>
        <w:spacing w:after="0"/>
        <w:ind w:firstLineChars="200" w:firstLine="480"/>
        <w:jc w:val="both"/>
        <w:rPr>
          <w:rFonts w:ascii="仿宋_GB2312" w:eastAsia="仿宋_GB2312" w:hAnsi="Times New Roman" w:cs="Times New Roman"/>
          <w:kern w:val="2"/>
          <w:sz w:val="24"/>
          <w:szCs w:val="24"/>
        </w:rPr>
      </w:pPr>
      <w:r w:rsidRPr="00E92F10">
        <w:rPr>
          <w:rFonts w:ascii="仿宋_GB2312" w:eastAsia="仿宋_GB2312" w:hAnsi="Times New Roman" w:cs="Times New Roman" w:hint="eastAsia"/>
          <w:kern w:val="2"/>
          <w:sz w:val="24"/>
          <w:szCs w:val="24"/>
        </w:rPr>
        <w:t>（技术要求应分条款列明，分为实质性要求条款、重要条款、一般条款。属于实质性要求条款的（不满足即被否决），请在条款之前用符号★标明，未标注★否则属于非实质性要求条款，可以适当偏离。属于较为重要条款的请在条款之前用符号“▲”标明）</w:t>
      </w:r>
    </w:p>
    <w:tbl>
      <w:tblPr>
        <w:tblpPr w:leftFromText="180" w:rightFromText="180" w:vertAnchor="text" w:horzAnchor="page" w:tblpX="1485" w:tblpY="280"/>
        <w:tblOverlap w:val="never"/>
        <w:tblW w:w="973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tblPr>
      <w:tblGrid>
        <w:gridCol w:w="1044"/>
        <w:gridCol w:w="8694"/>
      </w:tblGrid>
      <w:tr w:rsidR="00E92F10" w:rsidRPr="00E92F10" w:rsidTr="004929FF">
        <w:trPr>
          <w:trHeight w:val="420"/>
        </w:trPr>
        <w:tc>
          <w:tcPr>
            <w:tcW w:w="1044" w:type="dxa"/>
            <w:tcBorders>
              <w:right w:val="single" w:sz="4" w:space="0" w:color="auto"/>
            </w:tcBorders>
            <w:vAlign w:val="center"/>
          </w:tcPr>
          <w:bookmarkEnd w:id="2"/>
          <w:p w:rsidR="00E92F10" w:rsidRPr="00E92F10" w:rsidRDefault="00E92F10" w:rsidP="00E92F10">
            <w:pPr>
              <w:widowControl w:val="0"/>
              <w:adjustRightInd/>
              <w:snapToGrid/>
              <w:spacing w:after="0" w:line="480" w:lineRule="exact"/>
              <w:jc w:val="right"/>
              <w:rPr>
                <w:rFonts w:ascii="宋体" w:eastAsia="宋体" w:hAnsi="宋体" w:cs="宋体"/>
                <w:kern w:val="2"/>
                <w:sz w:val="23"/>
                <w:szCs w:val="23"/>
              </w:rPr>
            </w:pPr>
            <w:r w:rsidRPr="00E92F10">
              <w:rPr>
                <w:rFonts w:ascii="宋体" w:eastAsia="宋体" w:hAnsi="宋体" w:cs="宋体" w:hint="eastAsia"/>
                <w:kern w:val="2"/>
                <w:sz w:val="23"/>
                <w:szCs w:val="23"/>
              </w:rPr>
              <w:t>1.01</w:t>
            </w:r>
          </w:p>
        </w:tc>
        <w:tc>
          <w:tcPr>
            <w:tcW w:w="8694" w:type="dxa"/>
            <w:tcBorders>
              <w:left w:val="single" w:sz="4" w:space="0" w:color="auto"/>
            </w:tcBorders>
            <w:vAlign w:val="center"/>
          </w:tcPr>
          <w:p w:rsidR="00E92F10" w:rsidRPr="00E92F10" w:rsidRDefault="00E92F10" w:rsidP="00E92F10">
            <w:pPr>
              <w:widowControl w:val="0"/>
              <w:adjustRightInd/>
              <w:snapToGrid/>
              <w:spacing w:after="0" w:line="480" w:lineRule="exact"/>
              <w:jc w:val="both"/>
              <w:rPr>
                <w:rFonts w:ascii="宋体" w:eastAsia="宋体" w:hAnsi="宋体" w:cs="宋体"/>
                <w:kern w:val="2"/>
                <w:sz w:val="23"/>
                <w:szCs w:val="23"/>
              </w:rPr>
            </w:pPr>
            <w:r w:rsidRPr="00E92F10">
              <w:rPr>
                <w:rFonts w:ascii="宋体" w:eastAsia="宋体" w:hAnsi="宋体" w:cs="宋体" w:hint="eastAsia"/>
                <w:kern w:val="2"/>
                <w:sz w:val="23"/>
                <w:szCs w:val="23"/>
              </w:rPr>
              <w:t>名称：全自动摆药机（包含拆药机2台）数片机1台</w:t>
            </w:r>
          </w:p>
        </w:tc>
      </w:tr>
      <w:tr w:rsidR="00E92F10" w:rsidRPr="00E92F10" w:rsidTr="004929FF">
        <w:trPr>
          <w:trHeight w:val="1634"/>
        </w:trPr>
        <w:tc>
          <w:tcPr>
            <w:tcW w:w="1044" w:type="dxa"/>
            <w:tcBorders>
              <w:right w:val="single" w:sz="4" w:space="0" w:color="auto"/>
            </w:tcBorders>
            <w:vAlign w:val="center"/>
          </w:tcPr>
          <w:p w:rsidR="00E92F10" w:rsidRPr="00E92F10" w:rsidRDefault="00E92F10" w:rsidP="00E92F10">
            <w:pPr>
              <w:widowControl w:val="0"/>
              <w:adjustRightInd/>
              <w:snapToGrid/>
              <w:spacing w:after="0" w:line="480" w:lineRule="exact"/>
              <w:jc w:val="right"/>
              <w:rPr>
                <w:rFonts w:ascii="宋体" w:eastAsia="宋体" w:hAnsi="宋体" w:cs="宋体"/>
                <w:kern w:val="2"/>
                <w:sz w:val="23"/>
                <w:szCs w:val="23"/>
              </w:rPr>
            </w:pPr>
            <w:r w:rsidRPr="00E92F10">
              <w:rPr>
                <w:rFonts w:ascii="仿宋_GB2312" w:eastAsia="仿宋_GB2312" w:hAnsi="Times New Roman" w:cs="Times New Roman" w:hint="eastAsia"/>
                <w:kern w:val="2"/>
                <w:sz w:val="24"/>
                <w:szCs w:val="24"/>
              </w:rPr>
              <w:t>★</w:t>
            </w:r>
            <w:r w:rsidRPr="00E92F10">
              <w:rPr>
                <w:rFonts w:ascii="宋体" w:eastAsia="宋体" w:hAnsi="宋体" w:cs="宋体" w:hint="eastAsia"/>
                <w:kern w:val="2"/>
                <w:sz w:val="23"/>
                <w:szCs w:val="23"/>
              </w:rPr>
              <w:t>1.02</w:t>
            </w:r>
          </w:p>
        </w:tc>
        <w:tc>
          <w:tcPr>
            <w:tcW w:w="8694" w:type="dxa"/>
            <w:tcBorders>
              <w:left w:val="single" w:sz="4" w:space="0" w:color="auto"/>
            </w:tcBorders>
            <w:vAlign w:val="center"/>
          </w:tcPr>
          <w:p w:rsidR="00E92F10" w:rsidRPr="00E92F10" w:rsidRDefault="00E92F10" w:rsidP="00E92F10">
            <w:pPr>
              <w:widowControl w:val="0"/>
              <w:adjustRightInd/>
              <w:snapToGrid/>
              <w:spacing w:after="0" w:line="480" w:lineRule="exact"/>
              <w:jc w:val="both"/>
              <w:rPr>
                <w:rFonts w:ascii="宋体" w:eastAsia="宋体" w:hAnsi="宋体" w:cs="宋体"/>
                <w:kern w:val="2"/>
                <w:sz w:val="23"/>
                <w:szCs w:val="23"/>
              </w:rPr>
            </w:pPr>
            <w:r w:rsidRPr="00E92F10">
              <w:rPr>
                <w:rFonts w:ascii="宋体" w:eastAsia="宋体" w:hAnsi="宋体" w:cs="宋体" w:hint="eastAsia"/>
                <w:kern w:val="2"/>
                <w:sz w:val="23"/>
                <w:szCs w:val="23"/>
              </w:rPr>
              <w:t>与医院HIS系统无缝连接（所产生费用由商家负责），实时接收HIS传过来的医嘱用药信息，实现口服药品分包。自动单剂量片剂摆药机应能满足医院当前及未来</w:t>
            </w:r>
            <w:r w:rsidRPr="00E92F10">
              <w:rPr>
                <w:rFonts w:ascii="宋体" w:eastAsia="宋体" w:hAnsi="宋体" w:cs="宋体"/>
                <w:kern w:val="2"/>
                <w:sz w:val="23"/>
                <w:szCs w:val="23"/>
              </w:rPr>
              <w:t>10</w:t>
            </w:r>
            <w:r w:rsidRPr="00E92F10">
              <w:rPr>
                <w:rFonts w:ascii="宋体" w:eastAsia="宋体" w:hAnsi="宋体" w:cs="宋体" w:hint="eastAsia"/>
                <w:kern w:val="2"/>
                <w:sz w:val="23"/>
                <w:szCs w:val="23"/>
              </w:rPr>
              <w:t>年内的需求。</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480" w:lineRule="exact"/>
              <w:jc w:val="right"/>
              <w:rPr>
                <w:rFonts w:ascii="宋体" w:eastAsia="宋体" w:hAnsi="宋体" w:cs="宋体"/>
                <w:kern w:val="2"/>
                <w:sz w:val="23"/>
                <w:szCs w:val="23"/>
              </w:rPr>
            </w:pPr>
            <w:r w:rsidRPr="00E92F10">
              <w:rPr>
                <w:rFonts w:ascii="宋体" w:eastAsia="宋体" w:hAnsi="宋体" w:cs="宋体" w:hint="eastAsia"/>
                <w:kern w:val="2"/>
                <w:sz w:val="23"/>
                <w:szCs w:val="23"/>
              </w:rPr>
              <w:t>▲1.03</w:t>
            </w:r>
          </w:p>
        </w:tc>
        <w:tc>
          <w:tcPr>
            <w:tcW w:w="8694" w:type="dxa"/>
            <w:tcBorders>
              <w:left w:val="single" w:sz="4" w:space="0" w:color="auto"/>
            </w:tcBorders>
            <w:vAlign w:val="center"/>
          </w:tcPr>
          <w:p w:rsidR="00E92F10" w:rsidRPr="00E92F10" w:rsidRDefault="00E92F10" w:rsidP="00E92F10">
            <w:pPr>
              <w:widowControl w:val="0"/>
              <w:adjustRightInd/>
              <w:snapToGrid/>
              <w:spacing w:after="0" w:line="276"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公司具备实用新型专利/ISO9001/ISO14001/ISO45001 / (提供佐证材料)。</w:t>
            </w:r>
          </w:p>
        </w:tc>
      </w:tr>
      <w:tr w:rsidR="00E92F10" w:rsidRPr="00E92F10" w:rsidTr="004929FF">
        <w:trPr>
          <w:trHeight w:val="390"/>
        </w:trPr>
        <w:tc>
          <w:tcPr>
            <w:tcW w:w="1044" w:type="dxa"/>
            <w:tcBorders>
              <w:right w:val="single" w:sz="4" w:space="0" w:color="auto"/>
            </w:tcBorders>
            <w:vAlign w:val="center"/>
          </w:tcPr>
          <w:p w:rsidR="00E92F10" w:rsidRPr="00E92F10" w:rsidRDefault="00E92F10" w:rsidP="00E92F10">
            <w:pPr>
              <w:widowControl w:val="0"/>
              <w:adjustRightInd/>
              <w:snapToGrid/>
              <w:spacing w:after="0" w:line="480" w:lineRule="exact"/>
              <w:jc w:val="right"/>
              <w:rPr>
                <w:rFonts w:ascii="宋体" w:eastAsia="宋体" w:hAnsi="宋体" w:cs="宋体"/>
                <w:kern w:val="2"/>
                <w:sz w:val="23"/>
                <w:szCs w:val="23"/>
              </w:rPr>
            </w:pPr>
            <w:r w:rsidRPr="00E92F10">
              <w:rPr>
                <w:rFonts w:ascii="宋体" w:eastAsia="宋体" w:hAnsi="宋体" w:cs="宋体" w:hint="eastAsia"/>
                <w:kern w:val="2"/>
                <w:sz w:val="23"/>
                <w:szCs w:val="23"/>
              </w:rPr>
              <w:t>▲1.04</w:t>
            </w:r>
          </w:p>
        </w:tc>
        <w:tc>
          <w:tcPr>
            <w:tcW w:w="8694" w:type="dxa"/>
            <w:tcBorders>
              <w:left w:val="single" w:sz="4" w:space="0" w:color="auto"/>
            </w:tcBorders>
            <w:vAlign w:val="center"/>
          </w:tcPr>
          <w:p w:rsidR="00E92F10" w:rsidRPr="00E92F10" w:rsidRDefault="00E92F10" w:rsidP="00E92F10">
            <w:pPr>
              <w:widowControl w:val="0"/>
              <w:adjustRightInd/>
              <w:snapToGrid/>
              <w:spacing w:after="0" w:line="480" w:lineRule="exact"/>
              <w:jc w:val="both"/>
              <w:rPr>
                <w:rFonts w:ascii="宋体" w:eastAsia="宋体" w:hAnsi="宋体" w:cs="宋体"/>
                <w:kern w:val="2"/>
                <w:sz w:val="23"/>
                <w:szCs w:val="23"/>
              </w:rPr>
            </w:pPr>
            <w:r w:rsidRPr="00E92F10">
              <w:rPr>
                <w:rFonts w:ascii="宋体" w:eastAsia="宋体" w:hAnsi="宋体" w:cs="宋体" w:hint="eastAsia"/>
                <w:kern w:val="2"/>
                <w:sz w:val="23"/>
                <w:szCs w:val="23"/>
              </w:rPr>
              <w:t>分包机高度≤2米</w:t>
            </w:r>
          </w:p>
        </w:tc>
      </w:tr>
      <w:tr w:rsidR="00E92F10" w:rsidRPr="00E92F10" w:rsidTr="004929FF">
        <w:trPr>
          <w:trHeight w:val="1530"/>
        </w:trPr>
        <w:tc>
          <w:tcPr>
            <w:tcW w:w="1044" w:type="dxa"/>
            <w:tcBorders>
              <w:right w:val="single" w:sz="4" w:space="0" w:color="auto"/>
            </w:tcBorders>
            <w:vAlign w:val="center"/>
          </w:tcPr>
          <w:p w:rsidR="00E92F10" w:rsidRPr="00E92F10" w:rsidRDefault="00E92F10" w:rsidP="00E92F10">
            <w:pPr>
              <w:widowControl w:val="0"/>
              <w:adjustRightInd/>
              <w:snapToGrid/>
              <w:spacing w:after="0" w:line="480" w:lineRule="exact"/>
              <w:jc w:val="right"/>
              <w:rPr>
                <w:rFonts w:ascii="宋体" w:eastAsia="宋体" w:hAnsi="宋体" w:cs="宋体"/>
                <w:kern w:val="2"/>
                <w:sz w:val="23"/>
                <w:szCs w:val="23"/>
              </w:rPr>
            </w:pPr>
            <w:r w:rsidRPr="00E92F10">
              <w:rPr>
                <w:rFonts w:ascii="宋体" w:eastAsia="宋体" w:hAnsi="宋体" w:cs="宋体" w:hint="eastAsia"/>
                <w:kern w:val="2"/>
                <w:sz w:val="23"/>
                <w:szCs w:val="23"/>
              </w:rPr>
              <w:t>1.05</w:t>
            </w:r>
          </w:p>
        </w:tc>
        <w:tc>
          <w:tcPr>
            <w:tcW w:w="8694" w:type="dxa"/>
            <w:tcBorders>
              <w:left w:val="single" w:sz="4" w:space="0" w:color="auto"/>
            </w:tcBorders>
            <w:vAlign w:val="center"/>
          </w:tcPr>
          <w:p w:rsidR="00E92F10" w:rsidRPr="00E92F10" w:rsidRDefault="00E92F10" w:rsidP="00E92F10">
            <w:pPr>
              <w:widowControl w:val="0"/>
              <w:adjustRightInd/>
              <w:snapToGrid/>
              <w:spacing w:after="0" w:line="480" w:lineRule="exact"/>
              <w:jc w:val="both"/>
              <w:rPr>
                <w:rFonts w:ascii="宋体" w:eastAsia="宋体" w:hAnsi="宋体" w:cs="宋体"/>
                <w:kern w:val="2"/>
                <w:sz w:val="23"/>
                <w:szCs w:val="23"/>
              </w:rPr>
            </w:pPr>
            <w:r w:rsidRPr="00E92F10">
              <w:rPr>
                <w:rFonts w:ascii="宋体" w:eastAsia="宋体" w:hAnsi="宋体" w:cs="宋体" w:hint="eastAsia"/>
                <w:kern w:val="2"/>
                <w:sz w:val="23"/>
                <w:szCs w:val="23"/>
              </w:rPr>
              <w:t>投标设备必须满足现场安装要求，需前往医院住院药房现场勘查，给出具体安装方案，结合医院实际情况，拟出上线后合理的发药流程图。项目实施必须组建实施团队，并确定项目经理，保证项目按医院进度要求高质量完成。</w:t>
            </w:r>
          </w:p>
        </w:tc>
      </w:tr>
      <w:tr w:rsidR="00E92F10" w:rsidRPr="00E92F10" w:rsidTr="004929FF">
        <w:trPr>
          <w:trHeight w:val="915"/>
        </w:trPr>
        <w:tc>
          <w:tcPr>
            <w:tcW w:w="1044" w:type="dxa"/>
            <w:tcBorders>
              <w:right w:val="single" w:sz="4" w:space="0" w:color="auto"/>
            </w:tcBorders>
            <w:vAlign w:val="center"/>
          </w:tcPr>
          <w:p w:rsidR="00E92F10" w:rsidRPr="00E92F10" w:rsidRDefault="00E92F10" w:rsidP="00E92F10">
            <w:pPr>
              <w:widowControl w:val="0"/>
              <w:adjustRightInd/>
              <w:snapToGrid/>
              <w:spacing w:after="0" w:line="480" w:lineRule="exact"/>
              <w:jc w:val="right"/>
              <w:rPr>
                <w:rFonts w:ascii="宋体" w:eastAsia="宋体" w:hAnsi="宋体" w:cs="宋体"/>
                <w:kern w:val="2"/>
                <w:sz w:val="23"/>
                <w:szCs w:val="23"/>
              </w:rPr>
            </w:pPr>
            <w:r w:rsidRPr="00E92F10">
              <w:rPr>
                <w:rFonts w:ascii="宋体" w:eastAsia="宋体" w:hAnsi="宋体" w:cs="宋体" w:hint="eastAsia"/>
                <w:kern w:val="2"/>
                <w:sz w:val="23"/>
                <w:szCs w:val="23"/>
              </w:rPr>
              <w:t>1.06</w:t>
            </w:r>
          </w:p>
        </w:tc>
        <w:tc>
          <w:tcPr>
            <w:tcW w:w="8694" w:type="dxa"/>
            <w:tcBorders>
              <w:left w:val="single" w:sz="4" w:space="0" w:color="auto"/>
            </w:tcBorders>
            <w:vAlign w:val="center"/>
          </w:tcPr>
          <w:p w:rsidR="00E92F10" w:rsidRPr="00E92F10" w:rsidRDefault="00E92F10" w:rsidP="00E92F10">
            <w:pPr>
              <w:widowControl w:val="0"/>
              <w:adjustRightInd/>
              <w:snapToGrid/>
              <w:spacing w:after="0" w:line="480" w:lineRule="exact"/>
              <w:jc w:val="both"/>
              <w:rPr>
                <w:rFonts w:ascii="宋体" w:eastAsia="宋体" w:hAnsi="宋体" w:cs="宋体"/>
                <w:kern w:val="2"/>
                <w:sz w:val="23"/>
                <w:szCs w:val="23"/>
              </w:rPr>
            </w:pPr>
            <w:r w:rsidRPr="00E92F10">
              <w:rPr>
                <w:rFonts w:ascii="宋体" w:eastAsia="宋体" w:hAnsi="宋体" w:cs="宋体" w:hint="eastAsia"/>
                <w:bCs/>
                <w:kern w:val="2"/>
                <w:sz w:val="23"/>
                <w:szCs w:val="23"/>
              </w:rPr>
              <w:t>质保期内全免费维修服务，</w:t>
            </w:r>
            <w:r w:rsidRPr="00E92F10">
              <w:rPr>
                <w:rFonts w:ascii="宋体" w:eastAsia="宋体" w:hAnsi="宋体" w:cs="宋体" w:hint="eastAsia"/>
                <w:kern w:val="2"/>
                <w:sz w:val="23"/>
                <w:szCs w:val="23"/>
              </w:rPr>
              <w:t>免费安装调试合格，按国家有关产品“三包”规定执行“三包”</w:t>
            </w:r>
          </w:p>
        </w:tc>
      </w:tr>
      <w:tr w:rsidR="00E92F10" w:rsidRPr="00E92F10" w:rsidTr="004929FF">
        <w:trPr>
          <w:trHeight w:val="446"/>
        </w:trPr>
        <w:tc>
          <w:tcPr>
            <w:tcW w:w="1044" w:type="dxa"/>
            <w:tcBorders>
              <w:right w:val="single" w:sz="4" w:space="0" w:color="auto"/>
            </w:tcBorders>
            <w:vAlign w:val="center"/>
          </w:tcPr>
          <w:p w:rsidR="00E92F10" w:rsidRPr="00E92F10" w:rsidRDefault="00E92F10" w:rsidP="00E92F10">
            <w:pPr>
              <w:widowControl w:val="0"/>
              <w:adjustRightInd/>
              <w:snapToGrid/>
              <w:spacing w:after="0" w:line="480" w:lineRule="exact"/>
              <w:jc w:val="right"/>
              <w:rPr>
                <w:rFonts w:ascii="宋体" w:eastAsia="宋体" w:hAnsi="宋体" w:cs="宋体"/>
                <w:kern w:val="2"/>
                <w:sz w:val="23"/>
                <w:szCs w:val="23"/>
              </w:rPr>
            </w:pPr>
            <w:r w:rsidRPr="00E92F10">
              <w:rPr>
                <w:rFonts w:ascii="宋体" w:eastAsia="宋体" w:hAnsi="宋体" w:cs="宋体" w:hint="eastAsia"/>
                <w:kern w:val="2"/>
                <w:sz w:val="23"/>
                <w:szCs w:val="23"/>
              </w:rPr>
              <w:t>1.07</w:t>
            </w:r>
          </w:p>
        </w:tc>
        <w:tc>
          <w:tcPr>
            <w:tcW w:w="8694" w:type="dxa"/>
            <w:tcBorders>
              <w:left w:val="single" w:sz="4" w:space="0" w:color="auto"/>
            </w:tcBorders>
            <w:vAlign w:val="center"/>
          </w:tcPr>
          <w:p w:rsidR="00E92F10" w:rsidRPr="00E92F10" w:rsidRDefault="00E92F10" w:rsidP="00E92F10">
            <w:pPr>
              <w:widowControl w:val="0"/>
              <w:adjustRightInd/>
              <w:snapToGrid/>
              <w:spacing w:after="0" w:line="480" w:lineRule="exact"/>
              <w:jc w:val="both"/>
              <w:rPr>
                <w:rFonts w:ascii="宋体" w:eastAsia="宋体" w:hAnsi="宋体" w:cs="宋体"/>
                <w:bCs/>
                <w:kern w:val="2"/>
                <w:sz w:val="23"/>
                <w:szCs w:val="23"/>
              </w:rPr>
            </w:pPr>
            <w:r w:rsidRPr="00E92F10">
              <w:rPr>
                <w:rFonts w:ascii="宋体" w:eastAsia="宋体" w:hAnsi="宋体" w:cs="宋体" w:hint="eastAsia"/>
                <w:bCs/>
                <w:kern w:val="2"/>
                <w:sz w:val="23"/>
                <w:szCs w:val="23"/>
              </w:rPr>
              <w:t>包药机机内有封闭清洁环境</w:t>
            </w:r>
          </w:p>
        </w:tc>
      </w:tr>
      <w:tr w:rsidR="00E92F10" w:rsidRPr="00E92F10" w:rsidTr="004929FF">
        <w:trPr>
          <w:trHeight w:val="904"/>
        </w:trPr>
        <w:tc>
          <w:tcPr>
            <w:tcW w:w="1044" w:type="dxa"/>
            <w:tcBorders>
              <w:right w:val="single" w:sz="4" w:space="0" w:color="auto"/>
            </w:tcBorders>
            <w:vAlign w:val="center"/>
          </w:tcPr>
          <w:p w:rsidR="00E92F10" w:rsidRPr="00E92F10" w:rsidRDefault="00E92F10" w:rsidP="00E92F10">
            <w:pPr>
              <w:widowControl w:val="0"/>
              <w:adjustRightInd/>
              <w:snapToGrid/>
              <w:spacing w:after="0" w:line="480" w:lineRule="exact"/>
              <w:jc w:val="center"/>
              <w:rPr>
                <w:rFonts w:ascii="宋体" w:eastAsia="宋体" w:hAnsi="宋体" w:cs="宋体"/>
                <w:kern w:val="2"/>
                <w:sz w:val="26"/>
                <w:szCs w:val="26"/>
              </w:rPr>
            </w:pPr>
            <w:r w:rsidRPr="00E92F10">
              <w:rPr>
                <w:rFonts w:ascii="宋体" w:eastAsia="宋体" w:hAnsi="宋体" w:cs="宋体" w:hint="eastAsia"/>
                <w:b/>
                <w:bCs/>
                <w:kern w:val="2"/>
                <w:sz w:val="26"/>
                <w:szCs w:val="26"/>
              </w:rPr>
              <w:t>2</w:t>
            </w:r>
          </w:p>
        </w:tc>
        <w:tc>
          <w:tcPr>
            <w:tcW w:w="8694" w:type="dxa"/>
            <w:tcBorders>
              <w:left w:val="single" w:sz="4" w:space="0" w:color="auto"/>
            </w:tcBorders>
            <w:vAlign w:val="center"/>
          </w:tcPr>
          <w:p w:rsidR="00E92F10" w:rsidRPr="00E92F10" w:rsidRDefault="00E92F10" w:rsidP="00E92F10">
            <w:pPr>
              <w:widowControl w:val="0"/>
              <w:adjustRightInd/>
              <w:snapToGrid/>
              <w:spacing w:after="0" w:line="480" w:lineRule="exact"/>
              <w:rPr>
                <w:rFonts w:ascii="宋体" w:eastAsia="宋体" w:hAnsi="宋体" w:cs="宋体"/>
                <w:b/>
                <w:bCs/>
                <w:kern w:val="2"/>
                <w:sz w:val="26"/>
                <w:szCs w:val="26"/>
              </w:rPr>
            </w:pPr>
            <w:r w:rsidRPr="00E92F10">
              <w:rPr>
                <w:rFonts w:ascii="宋体" w:eastAsia="宋体" w:hAnsi="宋体" w:cs="宋体" w:hint="eastAsia"/>
                <w:b/>
                <w:bCs/>
                <w:kern w:val="2"/>
                <w:sz w:val="26"/>
                <w:szCs w:val="26"/>
              </w:rPr>
              <w:t>住院药房智能片剂发药系统技术要求（每台）</w:t>
            </w:r>
          </w:p>
        </w:tc>
      </w:tr>
      <w:tr w:rsidR="00E92F10" w:rsidRPr="00E92F10" w:rsidTr="004929FF">
        <w:trPr>
          <w:trHeight w:val="260"/>
        </w:trPr>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▲2.01</w:t>
            </w:r>
          </w:p>
        </w:tc>
        <w:tc>
          <w:tcPr>
            <w:tcW w:w="8694" w:type="dxa"/>
            <w:tcBorders>
              <w:left w:val="single" w:sz="4" w:space="0" w:color="auto"/>
            </w:tcBorders>
            <w:vAlign w:val="center"/>
          </w:tcPr>
          <w:p w:rsidR="00E92F10" w:rsidRPr="00E92F10" w:rsidRDefault="00E92F10" w:rsidP="00E92F10">
            <w:pPr>
              <w:widowControl w:val="0"/>
              <w:adjustRightInd/>
              <w:snapToGrid/>
              <w:spacing w:after="0" w:line="480" w:lineRule="exact"/>
              <w:jc w:val="both"/>
              <w:rPr>
                <w:rFonts w:ascii="宋体" w:eastAsia="宋体" w:hAnsi="宋体" w:cs="宋体"/>
                <w:b/>
                <w:bCs/>
                <w:kern w:val="2"/>
                <w:sz w:val="23"/>
                <w:szCs w:val="23"/>
              </w:rPr>
            </w:pPr>
            <w:r w:rsidRPr="00E92F10">
              <w:rPr>
                <w:rFonts w:ascii="宋体" w:eastAsia="宋体" w:hAnsi="宋体" w:cs="宋体" w:hint="eastAsia"/>
                <w:kern w:val="2"/>
                <w:sz w:val="23"/>
                <w:szCs w:val="23"/>
              </w:rPr>
              <w:t>整机采用抽屉型结构或</w:t>
            </w:r>
            <w:r w:rsidRPr="00E92F10">
              <w:rPr>
                <w:rFonts w:ascii="宋体" w:eastAsia="宋体" w:hAnsi="宋体" w:cs="黑体" w:hint="eastAsia"/>
                <w:color w:val="000000"/>
                <w:kern w:val="2"/>
                <w:sz w:val="21"/>
                <w:szCs w:val="24"/>
              </w:rPr>
              <w:t>立式旋转式结构，</w:t>
            </w:r>
            <w:r w:rsidRPr="00E92F10">
              <w:rPr>
                <w:rFonts w:ascii="宋体" w:eastAsia="宋体" w:hAnsi="宋体" w:cs="宋体" w:hint="eastAsia"/>
                <w:kern w:val="2"/>
                <w:sz w:val="23"/>
                <w:szCs w:val="23"/>
              </w:rPr>
              <w:t>药柜采用智能一键开关控制，每次只能打开一个药柜，防止配重。</w:t>
            </w:r>
            <w:r w:rsidRPr="00E92F10">
              <w:rPr>
                <w:rFonts w:ascii="宋体" w:eastAsia="宋体" w:hAnsi="宋体" w:cs="黑体" w:hint="eastAsia"/>
                <w:color w:val="000000"/>
                <w:kern w:val="2"/>
                <w:sz w:val="21"/>
                <w:szCs w:val="24"/>
              </w:rPr>
              <w:t>具有药盒加药条形码审视核对功能，药盒上具有药物品名、剂量、方便加药核对避免加药差错。</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lastRenderedPageBreak/>
              <w:t>2.02</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应具备全中文操作系统，支持一维条码和二维条码的识别</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2.03</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最高分包速度≥60包/分</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2.04</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应具备一个医嘱单剂量药品数量及品种过多时，可自动拆分成两包或多包</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▲2.05</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应配备包装机下部结构，实现电动动力一键开关模式</w:t>
            </w:r>
            <w:r w:rsidRPr="00E92F10">
              <w:rPr>
                <w:rFonts w:ascii="宋体" w:eastAsia="宋体" w:hAnsi="宋体" w:cs="宋体" w:hint="eastAsia"/>
                <w:b/>
                <w:bCs/>
                <w:kern w:val="2"/>
                <w:sz w:val="23"/>
                <w:szCs w:val="23"/>
              </w:rPr>
              <w:t>。</w:t>
            </w:r>
          </w:p>
        </w:tc>
      </w:tr>
      <w:tr w:rsidR="00E92F10" w:rsidRPr="00E92F10" w:rsidTr="004929FF">
        <w:trPr>
          <w:trHeight w:val="345"/>
        </w:trPr>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▲2.06</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应配备可移动智能平板电脑，便捷操控及监控机器。</w:t>
            </w:r>
          </w:p>
        </w:tc>
      </w:tr>
      <w:tr w:rsidR="00E92F10" w:rsidRPr="00E92F10" w:rsidTr="004929FF">
        <w:trPr>
          <w:trHeight w:val="285"/>
        </w:trPr>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2.07</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应配备≥340个智能药盒，非机储药品种类≥60种，药师放错药盒，正确识别对应药盒准确发药功能。</w:t>
            </w:r>
          </w:p>
        </w:tc>
      </w:tr>
      <w:tr w:rsidR="00E92F10" w:rsidRPr="00E92F10" w:rsidTr="004929FF">
        <w:trPr>
          <w:trHeight w:val="800"/>
        </w:trPr>
        <w:tc>
          <w:tcPr>
            <w:tcW w:w="1044" w:type="dxa"/>
            <w:tcBorders>
              <w:right w:val="single" w:sz="4" w:space="0" w:color="auto"/>
            </w:tcBorders>
            <w:vAlign w:val="center"/>
          </w:tcPr>
          <w:p w:rsidR="00E92F10" w:rsidRPr="00E92F10" w:rsidRDefault="00E92F10" w:rsidP="00E92F10">
            <w:pPr>
              <w:widowControl w:val="0"/>
              <w:adjustRightInd/>
              <w:snapToGrid/>
              <w:spacing w:after="0"/>
              <w:jc w:val="center"/>
              <w:rPr>
                <w:rFonts w:ascii="宋体" w:eastAsia="宋体" w:hAnsi="宋体" w:cs="宋体"/>
                <w:kern w:val="2"/>
                <w:sz w:val="26"/>
                <w:szCs w:val="26"/>
              </w:rPr>
            </w:pPr>
            <w:r w:rsidRPr="00E92F10">
              <w:rPr>
                <w:rFonts w:ascii="宋体" w:eastAsia="宋体" w:hAnsi="宋体" w:cs="宋体" w:hint="eastAsia"/>
                <w:kern w:val="2"/>
                <w:sz w:val="26"/>
                <w:szCs w:val="26"/>
              </w:rPr>
              <w:t xml:space="preserve">  2.08</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6"/>
                <w:szCs w:val="26"/>
              </w:rPr>
            </w:pPr>
            <w:r w:rsidRPr="00E92F10">
              <w:rPr>
                <w:rFonts w:ascii="宋体" w:eastAsia="宋体" w:hAnsi="宋体" w:cs="黑体" w:hint="eastAsia"/>
                <w:color w:val="000000"/>
                <w:kern w:val="2"/>
                <w:sz w:val="21"/>
                <w:szCs w:val="24"/>
              </w:rPr>
              <w:t>药盒必须全部为</w:t>
            </w:r>
            <w:r w:rsidRPr="00E92F10">
              <w:rPr>
                <w:rFonts w:ascii="宋体" w:eastAsia="宋体" w:hAnsi="宋体" w:cs="宋体" w:hint="eastAsia"/>
                <w:color w:val="000000"/>
                <w:kern w:val="2"/>
                <w:sz w:val="21"/>
                <w:szCs w:val="24"/>
              </w:rPr>
              <w:t>智能药盒</w:t>
            </w:r>
            <w:r w:rsidRPr="00E92F10">
              <w:rPr>
                <w:rFonts w:ascii="宋体" w:eastAsia="宋体" w:hAnsi="宋体" w:cs="黑体" w:hint="eastAsia"/>
                <w:color w:val="000000"/>
                <w:kern w:val="2"/>
                <w:sz w:val="21"/>
                <w:szCs w:val="24"/>
              </w:rPr>
              <w:t>；采用R</w:t>
            </w:r>
            <w:r w:rsidRPr="00E92F10">
              <w:rPr>
                <w:rFonts w:ascii="宋体" w:eastAsia="宋体" w:hAnsi="宋体" w:cs="黑体"/>
                <w:color w:val="000000"/>
                <w:kern w:val="2"/>
                <w:sz w:val="21"/>
                <w:szCs w:val="24"/>
              </w:rPr>
              <w:t>FID</w:t>
            </w:r>
            <w:r w:rsidRPr="00E92F10">
              <w:rPr>
                <w:rFonts w:ascii="宋体" w:eastAsia="宋体" w:hAnsi="宋体" w:cs="黑体" w:hint="eastAsia"/>
                <w:color w:val="000000"/>
                <w:kern w:val="2"/>
                <w:sz w:val="21"/>
                <w:szCs w:val="24"/>
              </w:rPr>
              <w:t>的先进技术，</w:t>
            </w:r>
            <w:r w:rsidRPr="00E92F10">
              <w:rPr>
                <w:rFonts w:ascii="宋体" w:eastAsia="宋体" w:hAnsi="宋体" w:cs="黑体"/>
                <w:color w:val="000000"/>
                <w:kern w:val="2"/>
                <w:sz w:val="21"/>
                <w:szCs w:val="24"/>
              </w:rPr>
              <w:t>绑</w:t>
            </w:r>
            <w:r w:rsidRPr="00E92F10">
              <w:rPr>
                <w:rFonts w:ascii="宋体" w:eastAsia="宋体" w:hAnsi="宋体" w:cs="黑体" w:hint="eastAsia"/>
                <w:bCs/>
                <w:kern w:val="2"/>
                <w:sz w:val="21"/>
                <w:szCs w:val="24"/>
              </w:rPr>
              <w:t>定药品信息，确定药盒药品唯一性。药盒放置位置和底座号不一致也可正确的分包药品。</w:t>
            </w:r>
            <w:r w:rsidRPr="00E92F10">
              <w:rPr>
                <w:rFonts w:ascii="宋体" w:eastAsia="宋体" w:hAnsi="宋体" w:cs="黑体" w:hint="eastAsia"/>
                <w:color w:val="000000"/>
                <w:kern w:val="2"/>
                <w:sz w:val="21"/>
                <w:szCs w:val="24"/>
              </w:rPr>
              <w:t>（附图片说明）</w:t>
            </w:r>
          </w:p>
        </w:tc>
      </w:tr>
      <w:tr w:rsidR="00E92F10" w:rsidRPr="00E92F10" w:rsidTr="004929FF">
        <w:trPr>
          <w:trHeight w:val="800"/>
        </w:trPr>
        <w:tc>
          <w:tcPr>
            <w:tcW w:w="1044" w:type="dxa"/>
            <w:tcBorders>
              <w:right w:val="single" w:sz="4" w:space="0" w:color="auto"/>
            </w:tcBorders>
            <w:vAlign w:val="center"/>
          </w:tcPr>
          <w:p w:rsidR="00E92F10" w:rsidRPr="00E92F10" w:rsidRDefault="00E92F10" w:rsidP="00E92F10">
            <w:pPr>
              <w:widowControl w:val="0"/>
              <w:adjustRightInd/>
              <w:snapToGrid/>
              <w:spacing w:after="0"/>
              <w:jc w:val="center"/>
              <w:rPr>
                <w:rFonts w:ascii="宋体" w:eastAsia="宋体" w:hAnsi="宋体" w:cs="宋体"/>
                <w:b/>
                <w:kern w:val="2"/>
                <w:sz w:val="26"/>
                <w:szCs w:val="26"/>
              </w:rPr>
            </w:pPr>
            <w:r w:rsidRPr="00E92F10">
              <w:rPr>
                <w:rFonts w:ascii="宋体" w:eastAsia="宋体" w:hAnsi="宋体" w:cs="宋体" w:hint="eastAsia"/>
                <w:b/>
                <w:kern w:val="2"/>
                <w:sz w:val="26"/>
                <w:szCs w:val="26"/>
              </w:rPr>
              <w:t>3</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b/>
                <w:kern w:val="2"/>
                <w:sz w:val="26"/>
                <w:szCs w:val="26"/>
              </w:rPr>
            </w:pPr>
            <w:r w:rsidRPr="00E92F10">
              <w:rPr>
                <w:rFonts w:ascii="宋体" w:eastAsia="宋体" w:hAnsi="宋体" w:cs="宋体" w:hint="eastAsia"/>
                <w:b/>
                <w:kern w:val="2"/>
                <w:sz w:val="26"/>
                <w:szCs w:val="26"/>
              </w:rPr>
              <w:t>机储药品储药部和药盒</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3.01</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可实现不停机加药。</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3.02</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药盒规格≥2种，</w:t>
            </w:r>
            <w:r w:rsidRPr="00E92F10">
              <w:rPr>
                <w:rFonts w:ascii="宋体" w:eastAsia="宋体" w:hAnsi="宋体" w:cs="黑体" w:hint="eastAsia"/>
                <w:kern w:val="2"/>
                <w:sz w:val="23"/>
                <w:szCs w:val="23"/>
              </w:rPr>
              <w:t>具有防掉药自锁装置。</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3.03</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药盒为透明、避光设计，具有防潮、防尘、防紫外线功能，</w:t>
            </w:r>
            <w:r w:rsidRPr="00E92F10">
              <w:rPr>
                <w:rFonts w:ascii="宋体" w:eastAsia="宋体" w:hAnsi="宋体" w:cs="黑体" w:hint="eastAsia"/>
                <w:kern w:val="2"/>
                <w:sz w:val="23"/>
                <w:szCs w:val="23"/>
              </w:rPr>
              <w:t>可清洗可拆卸。</w:t>
            </w:r>
          </w:p>
        </w:tc>
      </w:tr>
      <w:tr w:rsidR="00E92F10" w:rsidRPr="00E92F10" w:rsidTr="004929FF">
        <w:trPr>
          <w:trHeight w:val="464"/>
        </w:trPr>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▲3.04</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应配备万能药盒，可实现临时更换药品、半片、四分之一片、异形片剂等新招标药品的快速上机，</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3.05</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药盒可适用大型药粒药品，适用药品最长直径≥20mm</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3.06</w:t>
            </w:r>
          </w:p>
        </w:tc>
        <w:tc>
          <w:tcPr>
            <w:tcW w:w="8694" w:type="dxa"/>
            <w:tcBorders>
              <w:left w:val="single" w:sz="4" w:space="0" w:color="auto"/>
            </w:tcBorders>
            <w:vAlign w:val="center"/>
          </w:tcPr>
          <w:p w:rsidR="00E92F10" w:rsidRPr="00E92F10" w:rsidRDefault="00E92F10" w:rsidP="00E92F10">
            <w:pPr>
              <w:adjustRightInd/>
              <w:snapToGrid/>
              <w:spacing w:after="0" w:line="480" w:lineRule="exact"/>
              <w:jc w:val="both"/>
              <w:rPr>
                <w:rFonts w:ascii="宋体" w:eastAsia="宋体" w:hAnsi="宋体" w:cs="宋体"/>
                <w:kern w:val="2"/>
                <w:sz w:val="23"/>
                <w:szCs w:val="23"/>
              </w:rPr>
            </w:pPr>
            <w:r w:rsidRPr="00E92F10">
              <w:rPr>
                <w:rFonts w:ascii="宋体" w:eastAsia="宋体" w:hAnsi="宋体" w:cs="黑体" w:hint="eastAsia"/>
                <w:kern w:val="2"/>
                <w:sz w:val="23"/>
                <w:szCs w:val="23"/>
              </w:rPr>
              <w:t>具有附属药盒功能(也称子母药盒)，当某一种药用量特别大时，不同药盒可放置同一种药品，</w:t>
            </w:r>
            <w:r w:rsidRPr="00E92F10">
              <w:rPr>
                <w:rFonts w:ascii="宋体" w:eastAsia="宋体" w:hAnsi="宋体" w:cs="宋体" w:hint="eastAsia"/>
                <w:kern w:val="2"/>
                <w:sz w:val="23"/>
                <w:szCs w:val="23"/>
              </w:rPr>
              <w:t>系统自动分配并准确发药</w:t>
            </w:r>
          </w:p>
        </w:tc>
      </w:tr>
      <w:tr w:rsidR="00E92F10" w:rsidRPr="00E92F10" w:rsidTr="004929FF">
        <w:trPr>
          <w:trHeight w:val="666"/>
        </w:trPr>
        <w:tc>
          <w:tcPr>
            <w:tcW w:w="1044" w:type="dxa"/>
            <w:tcBorders>
              <w:right w:val="single" w:sz="4" w:space="0" w:color="auto"/>
            </w:tcBorders>
            <w:vAlign w:val="center"/>
          </w:tcPr>
          <w:p w:rsidR="00E92F10" w:rsidRPr="00E92F10" w:rsidRDefault="00E92F10" w:rsidP="00E92F10">
            <w:pPr>
              <w:widowControl w:val="0"/>
              <w:adjustRightInd/>
              <w:snapToGrid/>
              <w:spacing w:after="0"/>
              <w:jc w:val="center"/>
              <w:rPr>
                <w:rFonts w:ascii="宋体" w:eastAsia="宋体" w:hAnsi="宋体" w:cs="宋体"/>
                <w:kern w:val="2"/>
                <w:sz w:val="26"/>
                <w:szCs w:val="26"/>
              </w:rPr>
            </w:pPr>
            <w:r w:rsidRPr="00E92F10">
              <w:rPr>
                <w:rFonts w:ascii="宋体" w:eastAsia="宋体" w:hAnsi="宋体" w:cs="宋体" w:hint="eastAsia"/>
                <w:b/>
                <w:kern w:val="2"/>
                <w:sz w:val="26"/>
                <w:szCs w:val="26"/>
              </w:rPr>
              <w:t>4</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6"/>
                <w:szCs w:val="26"/>
              </w:rPr>
            </w:pPr>
            <w:r w:rsidRPr="00E92F10">
              <w:rPr>
                <w:rFonts w:ascii="宋体" w:eastAsia="宋体" w:hAnsi="宋体" w:cs="宋体" w:hint="eastAsia"/>
                <w:b/>
                <w:kern w:val="2"/>
                <w:sz w:val="26"/>
                <w:szCs w:val="26"/>
              </w:rPr>
              <w:t>摆药系统的操作界面</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4.01</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4"/>
                <w:szCs w:val="24"/>
              </w:rPr>
            </w:pPr>
            <w:r w:rsidRPr="00E92F10">
              <w:rPr>
                <w:rFonts w:ascii="宋体" w:eastAsia="宋体" w:hAnsi="宋体" w:cs="宋体" w:hint="eastAsia"/>
                <w:kern w:val="2"/>
                <w:sz w:val="24"/>
                <w:szCs w:val="24"/>
              </w:rPr>
              <w:t>具备摆药系统携带的操作和信息显示主系统：</w:t>
            </w:r>
          </w:p>
          <w:p w:rsidR="00E92F10" w:rsidRPr="00E92F10" w:rsidRDefault="00E92F10" w:rsidP="00E92F10">
            <w:pPr>
              <w:widowControl w:val="0"/>
              <w:numPr>
                <w:ilvl w:val="0"/>
                <w:numId w:val="1"/>
              </w:numPr>
              <w:adjustRightInd/>
              <w:snapToGrid/>
              <w:spacing w:after="0"/>
              <w:jc w:val="both"/>
              <w:rPr>
                <w:rFonts w:ascii="宋体" w:eastAsia="宋体" w:hAnsi="宋体" w:cs="宋体"/>
                <w:kern w:val="2"/>
                <w:sz w:val="24"/>
                <w:szCs w:val="24"/>
              </w:rPr>
            </w:pPr>
            <w:r w:rsidRPr="00E92F10">
              <w:rPr>
                <w:rFonts w:ascii="宋体" w:eastAsia="宋体" w:hAnsi="宋体" w:cs="宋体" w:hint="eastAsia"/>
                <w:kern w:val="2"/>
                <w:sz w:val="24"/>
                <w:szCs w:val="24"/>
              </w:rPr>
              <w:t>配备</w:t>
            </w:r>
            <w:r w:rsidRPr="00E92F10">
              <w:rPr>
                <w:rFonts w:ascii="宋体" w:eastAsia="宋体" w:hAnsi="宋体" w:cs="黑体" w:hint="eastAsia"/>
                <w:kern w:val="2"/>
                <w:sz w:val="24"/>
                <w:szCs w:val="24"/>
              </w:rPr>
              <w:t>液晶触摸屏</w:t>
            </w:r>
            <w:r w:rsidRPr="00E92F10">
              <w:rPr>
                <w:rFonts w:ascii="宋体" w:eastAsia="宋体" w:hAnsi="宋体" w:cs="宋体" w:hint="eastAsia"/>
                <w:kern w:val="2"/>
                <w:sz w:val="24"/>
                <w:szCs w:val="24"/>
              </w:rPr>
              <w:t>，</w:t>
            </w:r>
            <w:r w:rsidRPr="00E92F10">
              <w:rPr>
                <w:rFonts w:ascii="宋体" w:eastAsia="宋体" w:hAnsi="宋体" w:cs="黑体" w:hint="eastAsia"/>
                <w:kern w:val="2"/>
                <w:sz w:val="24"/>
                <w:szCs w:val="24"/>
              </w:rPr>
              <w:t>操作和信息显示系统。</w:t>
            </w:r>
          </w:p>
          <w:p w:rsidR="00E92F10" w:rsidRPr="00E92F10" w:rsidRDefault="00E92F10" w:rsidP="00E92F10">
            <w:pPr>
              <w:widowControl w:val="0"/>
              <w:numPr>
                <w:ilvl w:val="0"/>
                <w:numId w:val="1"/>
              </w:numPr>
              <w:adjustRightInd/>
              <w:snapToGrid/>
              <w:spacing w:after="0"/>
              <w:jc w:val="both"/>
              <w:rPr>
                <w:rFonts w:ascii="宋体" w:eastAsia="宋体" w:hAnsi="宋体" w:cs="宋体"/>
                <w:kern w:val="2"/>
                <w:sz w:val="24"/>
                <w:szCs w:val="24"/>
              </w:rPr>
            </w:pPr>
            <w:r w:rsidRPr="00E92F10">
              <w:rPr>
                <w:rFonts w:ascii="宋体" w:eastAsia="宋体" w:hAnsi="宋体" w:cs="宋体" w:hint="eastAsia"/>
                <w:kern w:val="2"/>
                <w:sz w:val="24"/>
                <w:szCs w:val="24"/>
              </w:rPr>
              <w:t>配备可移动≥8寸安卓平板电脑，</w:t>
            </w:r>
            <w:r w:rsidRPr="00E92F10">
              <w:rPr>
                <w:rFonts w:ascii="宋体" w:eastAsia="宋体" w:hAnsi="宋体" w:cs="黑体" w:hint="eastAsia"/>
                <w:kern w:val="2"/>
                <w:sz w:val="24"/>
                <w:szCs w:val="24"/>
              </w:rPr>
              <w:t>操作和信息显示系统</w:t>
            </w:r>
            <w:r w:rsidRPr="00E92F10">
              <w:rPr>
                <w:rFonts w:ascii="宋体" w:eastAsia="宋体" w:hAnsi="宋体" w:cs="宋体" w:hint="eastAsia"/>
                <w:kern w:val="2"/>
                <w:sz w:val="24"/>
                <w:szCs w:val="24"/>
              </w:rPr>
              <w:t>、可根据药师习惯任意摆放，实现移动办公。</w:t>
            </w:r>
          </w:p>
          <w:p w:rsidR="00E92F10" w:rsidRPr="00E92F10" w:rsidRDefault="00E92F10" w:rsidP="00E92F10">
            <w:pPr>
              <w:widowControl w:val="0"/>
              <w:adjustRightInd/>
              <w:snapToGrid/>
              <w:spacing w:after="0"/>
              <w:ind w:left="360"/>
              <w:jc w:val="both"/>
              <w:rPr>
                <w:rFonts w:ascii="宋体" w:eastAsia="宋体" w:hAnsi="宋体" w:cs="宋体"/>
                <w:kern w:val="2"/>
                <w:sz w:val="24"/>
                <w:szCs w:val="24"/>
              </w:rPr>
            </w:pPr>
          </w:p>
        </w:tc>
      </w:tr>
      <w:tr w:rsidR="00E92F10" w:rsidRPr="00E92F10" w:rsidTr="004929FF">
        <w:trPr>
          <w:trHeight w:val="375"/>
        </w:trPr>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4.02</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应具备图示、中文语音提示更换包药纸、色带报警功能</w:t>
            </w:r>
          </w:p>
        </w:tc>
      </w:tr>
      <w:tr w:rsidR="00E92F10" w:rsidRPr="00E92F10" w:rsidTr="004929FF">
        <w:trPr>
          <w:trHeight w:val="210"/>
        </w:trPr>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4.03</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应具备图示、中文语音提示加药报警功能</w:t>
            </w:r>
          </w:p>
        </w:tc>
      </w:tr>
      <w:tr w:rsidR="00E92F10" w:rsidRPr="00E92F10" w:rsidTr="004929FF">
        <w:trPr>
          <w:trHeight w:val="360"/>
        </w:trPr>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4.04</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应具备包药状态，已完成包药状态查询功能</w:t>
            </w:r>
          </w:p>
        </w:tc>
      </w:tr>
      <w:tr w:rsidR="00E92F10" w:rsidRPr="00E92F10" w:rsidTr="004929FF">
        <w:trPr>
          <w:trHeight w:val="210"/>
        </w:trPr>
        <w:tc>
          <w:tcPr>
            <w:tcW w:w="1044" w:type="dxa"/>
            <w:tcBorders>
              <w:right w:val="single" w:sz="4" w:space="0" w:color="auto"/>
            </w:tcBorders>
            <w:vAlign w:val="center"/>
          </w:tcPr>
          <w:p w:rsidR="00E92F10" w:rsidRPr="00E92F10" w:rsidRDefault="00E92F10" w:rsidP="00E92F10">
            <w:pPr>
              <w:widowControl w:val="0"/>
              <w:adjustRightInd/>
              <w:snapToGrid/>
              <w:spacing w:after="0"/>
              <w:jc w:val="right"/>
              <w:rPr>
                <w:rFonts w:ascii="宋体" w:eastAsia="宋体" w:hAnsi="宋体" w:cs="宋体"/>
                <w:kern w:val="2"/>
                <w:sz w:val="23"/>
                <w:szCs w:val="23"/>
              </w:rPr>
            </w:pPr>
            <w:r w:rsidRPr="00E92F10">
              <w:rPr>
                <w:rFonts w:ascii="宋体" w:eastAsia="宋体" w:hAnsi="宋体" w:cs="宋体" w:hint="eastAsia"/>
                <w:kern w:val="2"/>
                <w:sz w:val="23"/>
                <w:szCs w:val="23"/>
              </w:rPr>
              <w:t>4.05</w:t>
            </w:r>
          </w:p>
        </w:tc>
        <w:tc>
          <w:tcPr>
            <w:tcW w:w="8694" w:type="dxa"/>
            <w:tcBorders>
              <w:left w:val="single" w:sz="4" w:space="0" w:color="auto"/>
            </w:tcBorders>
            <w:vAlign w:val="center"/>
          </w:tcPr>
          <w:p w:rsidR="00E92F10" w:rsidRPr="00E92F10" w:rsidRDefault="00E92F10" w:rsidP="00E92F10">
            <w:pPr>
              <w:widowControl w:val="0"/>
              <w:adjustRightInd/>
              <w:snapToGrid/>
              <w:spacing w:after="0"/>
              <w:jc w:val="both"/>
              <w:rPr>
                <w:rFonts w:ascii="宋体" w:eastAsia="宋体" w:hAnsi="宋体" w:cs="宋体"/>
                <w:kern w:val="2"/>
                <w:sz w:val="23"/>
                <w:szCs w:val="23"/>
              </w:rPr>
            </w:pPr>
            <w:r w:rsidRPr="00E92F10">
              <w:rPr>
                <w:rFonts w:ascii="宋体" w:eastAsia="宋体" w:hAnsi="宋体" w:cs="宋体" w:hint="eastAsia"/>
                <w:kern w:val="2"/>
                <w:sz w:val="23"/>
                <w:szCs w:val="23"/>
              </w:rPr>
              <w:t>应具备具体故障图示、中文语音报警功能</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center"/>
              <w:rPr>
                <w:rFonts w:ascii="宋体" w:eastAsia="宋体" w:hAnsi="宋体" w:cs="宋体"/>
                <w:kern w:val="2"/>
                <w:sz w:val="26"/>
                <w:szCs w:val="26"/>
              </w:rPr>
            </w:pPr>
            <w:r w:rsidRPr="00E92F10">
              <w:rPr>
                <w:rFonts w:ascii="宋体" w:eastAsia="宋体" w:hAnsi="宋体" w:cs="宋体" w:hint="eastAsia"/>
                <w:b/>
                <w:kern w:val="2"/>
                <w:sz w:val="26"/>
                <w:szCs w:val="26"/>
              </w:rPr>
              <w:t>5</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6"/>
                <w:szCs w:val="26"/>
              </w:rPr>
            </w:pPr>
            <w:r w:rsidRPr="00E92F10">
              <w:rPr>
                <w:rFonts w:ascii="宋体" w:eastAsia="宋体" w:hAnsi="宋体" w:cs="宋体" w:hint="eastAsia"/>
                <w:b/>
                <w:kern w:val="2"/>
                <w:sz w:val="26"/>
                <w:szCs w:val="26"/>
              </w:rPr>
              <w:t>外摆药槽（非机储药槽）</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▲5.01</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摆药机具有支持多个非机储药槽交替工作的功能，应具备添加非机储药品时，外摆药槽可自动弹出，方便药师按照提示添加非机储药品。每个药槽配备独立电机，任何一个药槽发生故障，不会影响药师正常工作，不耽误药房正常运转。</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5.02</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需添加非机储药品时，无需纸张打印，造成没必要的损耗。达到绿色办公目的。应直接从移动智能平板电脑（图文显示）核对相关信息（所添加药品的名称、剂量、药品的摆放位置）并对照设备指示灯加药，方便药师高效操作以及提高准确率。</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5.03</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应具备可以多病人、多处方集中添加非机储药品，可根据处方信息在外摆药槽中提</w:t>
            </w:r>
            <w:r w:rsidRPr="00E92F10">
              <w:rPr>
                <w:rFonts w:ascii="宋体" w:eastAsia="宋体" w:hAnsi="宋体" w:cs="宋体" w:hint="eastAsia"/>
                <w:kern w:val="2"/>
                <w:sz w:val="23"/>
                <w:szCs w:val="23"/>
              </w:rPr>
              <w:lastRenderedPageBreak/>
              <w:t>前准备需要添加的非机储药品，能够提高分包工作效率</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center"/>
              <w:rPr>
                <w:rFonts w:ascii="宋体" w:eastAsia="宋体" w:hAnsi="宋体" w:cs="宋体"/>
                <w:kern w:val="2"/>
                <w:sz w:val="26"/>
                <w:szCs w:val="26"/>
              </w:rPr>
            </w:pPr>
            <w:r w:rsidRPr="00E92F10">
              <w:rPr>
                <w:rFonts w:ascii="宋体" w:eastAsia="宋体" w:hAnsi="宋体" w:cs="宋体" w:hint="eastAsia"/>
                <w:b/>
                <w:kern w:val="2"/>
                <w:sz w:val="26"/>
                <w:szCs w:val="26"/>
              </w:rPr>
              <w:lastRenderedPageBreak/>
              <w:t>6</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6"/>
                <w:szCs w:val="26"/>
              </w:rPr>
            </w:pPr>
            <w:r w:rsidRPr="00E92F10">
              <w:rPr>
                <w:rFonts w:ascii="宋体" w:eastAsia="宋体" w:hAnsi="宋体" w:cs="宋体" w:hint="eastAsia"/>
                <w:b/>
                <w:kern w:val="2"/>
                <w:sz w:val="26"/>
                <w:szCs w:val="26"/>
              </w:rPr>
              <w:t>药袋打印系统</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6.01</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黑体" w:hint="eastAsia"/>
                <w:kern w:val="2"/>
                <w:sz w:val="23"/>
                <w:szCs w:val="23"/>
              </w:rPr>
              <w:t>包药袋印字面覆膜</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6.02</w:t>
            </w:r>
          </w:p>
        </w:tc>
        <w:tc>
          <w:tcPr>
            <w:tcW w:w="8694" w:type="dxa"/>
            <w:tcBorders>
              <w:left w:val="single" w:sz="4" w:space="0" w:color="auto"/>
            </w:tcBorders>
            <w:vAlign w:val="center"/>
          </w:tcPr>
          <w:p w:rsidR="00E92F10" w:rsidRPr="00E92F10" w:rsidRDefault="00E92F10" w:rsidP="00E92F10">
            <w:pPr>
              <w:adjustRightInd/>
              <w:snapToGrid/>
              <w:spacing w:after="0" w:line="480" w:lineRule="exact"/>
              <w:jc w:val="both"/>
              <w:rPr>
                <w:rFonts w:ascii="宋体" w:eastAsia="宋体" w:hAnsi="宋体" w:cs="宋体"/>
                <w:kern w:val="2"/>
                <w:sz w:val="23"/>
                <w:szCs w:val="23"/>
              </w:rPr>
            </w:pPr>
            <w:r w:rsidRPr="00E92F10">
              <w:rPr>
                <w:rFonts w:ascii="宋体" w:eastAsia="宋体" w:hAnsi="宋体" w:cs="黑体" w:hint="eastAsia"/>
                <w:bCs/>
                <w:kern w:val="2"/>
                <w:sz w:val="23"/>
                <w:szCs w:val="23"/>
              </w:rPr>
              <w:t>采用稳定版高清晰印系统，采用可见、易懂、可核对的打印方式。</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6.03</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b/>
                <w:kern w:val="2"/>
                <w:sz w:val="23"/>
                <w:szCs w:val="23"/>
              </w:rPr>
              <w:t>应具备一包药袋上打印患者信息：</w:t>
            </w:r>
            <w:r w:rsidRPr="00E92F10">
              <w:rPr>
                <w:rFonts w:ascii="宋体" w:eastAsia="宋体" w:hAnsi="宋体" w:cs="宋体" w:hint="eastAsia"/>
                <w:kern w:val="2"/>
                <w:sz w:val="23"/>
                <w:szCs w:val="23"/>
              </w:rPr>
              <w:t>患者姓名、患者ID/性别、年龄、病区。</w:t>
            </w:r>
            <w:r w:rsidRPr="00E92F10">
              <w:rPr>
                <w:rFonts w:ascii="宋体" w:eastAsia="宋体" w:hAnsi="宋体" w:cs="宋体" w:hint="eastAsia"/>
                <w:b/>
                <w:kern w:val="2"/>
                <w:sz w:val="23"/>
                <w:szCs w:val="23"/>
              </w:rPr>
              <w:t>服药信息：</w:t>
            </w:r>
            <w:r w:rsidRPr="00E92F10">
              <w:rPr>
                <w:rFonts w:ascii="宋体" w:eastAsia="宋体" w:hAnsi="宋体" w:cs="宋体" w:hint="eastAsia"/>
                <w:kern w:val="2"/>
                <w:sz w:val="23"/>
                <w:szCs w:val="23"/>
              </w:rPr>
              <w:t>服药日期和时间、服药方式、服药总数量。</w:t>
            </w:r>
            <w:r w:rsidRPr="00E92F10">
              <w:rPr>
                <w:rFonts w:ascii="宋体" w:eastAsia="宋体" w:hAnsi="宋体" w:cs="宋体" w:hint="eastAsia"/>
                <w:b/>
                <w:kern w:val="2"/>
                <w:sz w:val="23"/>
                <w:szCs w:val="23"/>
              </w:rPr>
              <w:t>医院管理信息：</w:t>
            </w:r>
            <w:r w:rsidRPr="00E92F10">
              <w:rPr>
                <w:rFonts w:ascii="宋体" w:eastAsia="宋体" w:hAnsi="宋体" w:cs="宋体" w:hint="eastAsia"/>
                <w:kern w:val="2"/>
                <w:sz w:val="23"/>
                <w:szCs w:val="23"/>
              </w:rPr>
              <w:t>一维条形码、二维码、药品总数量，药品种类、医院徽标、医院名称、医院的院训口号信息。打印内容可根据医院需求进行自由设定</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6.04</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b/>
                <w:kern w:val="2"/>
                <w:sz w:val="23"/>
                <w:szCs w:val="23"/>
              </w:rPr>
            </w:pPr>
            <w:r w:rsidRPr="00E92F10">
              <w:rPr>
                <w:rFonts w:ascii="宋体" w:eastAsia="宋体" w:hAnsi="宋体" w:cs="宋体" w:hint="eastAsia"/>
                <w:bCs/>
                <w:sz w:val="24"/>
                <w:szCs w:val="24"/>
              </w:rPr>
              <w:t>打印的内容和版面支持由医院操作人员自行编辑和排版</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6.05</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黑体" w:hint="eastAsia"/>
                <w:bCs/>
                <w:kern w:val="2"/>
                <w:sz w:val="23"/>
                <w:szCs w:val="23"/>
              </w:rPr>
              <w:t>更换药包纸和色带可实现无缝对接</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center"/>
              <w:rPr>
                <w:rFonts w:ascii="宋体" w:eastAsia="宋体" w:hAnsi="宋体" w:cs="宋体"/>
                <w:kern w:val="2"/>
                <w:sz w:val="26"/>
                <w:szCs w:val="26"/>
              </w:rPr>
            </w:pPr>
            <w:r w:rsidRPr="00E92F10">
              <w:rPr>
                <w:rFonts w:ascii="宋体" w:eastAsia="宋体" w:hAnsi="宋体" w:cs="宋体" w:hint="eastAsia"/>
                <w:b/>
                <w:kern w:val="2"/>
                <w:sz w:val="26"/>
                <w:szCs w:val="26"/>
              </w:rPr>
              <w:t>7</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6"/>
                <w:szCs w:val="26"/>
              </w:rPr>
            </w:pPr>
            <w:r w:rsidRPr="00E92F10">
              <w:rPr>
                <w:rFonts w:ascii="宋体" w:eastAsia="宋体" w:hAnsi="宋体" w:cs="宋体" w:hint="eastAsia"/>
                <w:b/>
                <w:kern w:val="2"/>
                <w:sz w:val="26"/>
                <w:szCs w:val="26"/>
              </w:rPr>
              <w:t>摆药系统控制软件</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7.01</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黑体" w:hint="eastAsia"/>
                <w:kern w:val="2"/>
                <w:sz w:val="23"/>
                <w:szCs w:val="23"/>
              </w:rPr>
              <w:t>具有单品种片剂或胶囊（门诊协定处方）的分包的功能；</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7.02</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黑体"/>
                <w:kern w:val="2"/>
                <w:sz w:val="23"/>
                <w:szCs w:val="23"/>
              </w:rPr>
            </w:pPr>
            <w:r w:rsidRPr="00E92F10">
              <w:rPr>
                <w:rFonts w:ascii="宋体" w:eastAsia="宋体" w:hAnsi="宋体" w:cs="宋体" w:hint="eastAsia"/>
                <w:bCs/>
                <w:sz w:val="24"/>
                <w:szCs w:val="24"/>
              </w:rPr>
              <w:t>能够实时显示处方中患者的相关信息（姓名、ID、病区等）和药品信息（药品的名称、数量、规格、剂量、注意事项、编码等）</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7.03</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应具备药品种类、数量显示，可设置最低药量和药品种类预警值。</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7.04</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应具备药品实时盘点，药品消耗统计，药品种类、存量、用量、批次等信息管理</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7.05</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黑体" w:hint="eastAsia"/>
                <w:kern w:val="2"/>
                <w:sz w:val="23"/>
                <w:szCs w:val="23"/>
              </w:rPr>
              <w:t>具有某时间段内已分包药品种类、数量的报表功能；单种药品的包药流向直观图表功能；病区用药汇总、排序功能。</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7.06</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应具备开机自检功能，开机自动弹出每日缺少药品添加信息（可选打印）。</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7.07</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应具备包装纸少纸报警提示及色带缺少报警提示</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7.08</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应具备药盒缺药报警提示</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7.09</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应具备药柜门、中部结构、下部结构，异常打开报警提示</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7.10</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应具备单品种片剂或胶囊分包的功能，分包药品信息进行自动登记、记忆分配，打印信息可编辑，并具有拆零分包统计功能</w:t>
            </w:r>
          </w:p>
        </w:tc>
      </w:tr>
      <w:tr w:rsidR="00E92F10" w:rsidRPr="00E92F10" w:rsidTr="004929FF">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7.11</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应具备开机设备自动预热，温度不高报警提示</w:t>
            </w:r>
          </w:p>
        </w:tc>
      </w:tr>
      <w:tr w:rsidR="00E92F10" w:rsidRPr="00E92F10" w:rsidTr="004929FF">
        <w:trPr>
          <w:trHeight w:val="600"/>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7.12</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应具备医嘱信息、患者信息、药品信息等可永久保存于数据库，便于日后查询</w:t>
            </w:r>
          </w:p>
        </w:tc>
      </w:tr>
      <w:tr w:rsidR="00E92F10" w:rsidRPr="00E92F10" w:rsidTr="004929FF">
        <w:trPr>
          <w:trHeight w:val="600"/>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7.13</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bCs/>
                <w:sz w:val="24"/>
                <w:szCs w:val="24"/>
              </w:rPr>
              <w:t>分包机具有故障自动告知功能</w:t>
            </w:r>
          </w:p>
        </w:tc>
      </w:tr>
      <w:tr w:rsidR="00E92F10" w:rsidRPr="00E92F10" w:rsidTr="004929FF">
        <w:trPr>
          <w:trHeight w:val="600"/>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▲7.15</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bCs/>
                <w:sz w:val="24"/>
                <w:szCs w:val="24"/>
              </w:rPr>
            </w:pPr>
            <w:r w:rsidRPr="00E92F10">
              <w:rPr>
                <w:rFonts w:ascii="宋体" w:eastAsia="宋体" w:hAnsi="宋体" w:cs="黑体" w:hint="eastAsia"/>
                <w:kern w:val="2"/>
                <w:sz w:val="24"/>
                <w:szCs w:val="24"/>
              </w:rPr>
              <w:t>配备的数片机，</w:t>
            </w:r>
            <w:r w:rsidRPr="00E92F10">
              <w:rPr>
                <w:rFonts w:ascii="宋体" w:eastAsia="宋体" w:hAnsi="宋体" w:cs="宋体" w:hint="eastAsia"/>
                <w:kern w:val="2"/>
                <w:sz w:val="24"/>
                <w:szCs w:val="24"/>
              </w:rPr>
              <w:t>计数后，自动传送到摆药机药品数据库内，无需人工录入。无线联网自动覆盖数据。</w:t>
            </w:r>
          </w:p>
        </w:tc>
      </w:tr>
      <w:tr w:rsidR="00E92F10" w:rsidRPr="00E92F10" w:rsidTr="004929FF">
        <w:trPr>
          <w:trHeight w:val="600"/>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ind w:right="345"/>
              <w:jc w:val="right"/>
              <w:rPr>
                <w:rFonts w:ascii="宋体" w:eastAsia="宋体" w:hAnsi="宋体" w:cs="宋体"/>
                <w:kern w:val="2"/>
                <w:sz w:val="23"/>
                <w:szCs w:val="23"/>
              </w:rPr>
            </w:pPr>
            <w:r w:rsidRPr="00E92F10">
              <w:rPr>
                <w:rFonts w:ascii="黑体" w:eastAsia="黑体" w:hAnsi="黑体" w:cs="黑体" w:hint="eastAsia"/>
                <w:kern w:val="2"/>
                <w:sz w:val="23"/>
                <w:szCs w:val="23"/>
              </w:rPr>
              <w:lastRenderedPageBreak/>
              <w:t>8</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黑体"/>
                <w:kern w:val="2"/>
                <w:sz w:val="24"/>
                <w:szCs w:val="24"/>
              </w:rPr>
            </w:pPr>
            <w:r w:rsidRPr="00E92F10">
              <w:rPr>
                <w:rFonts w:ascii="宋体" w:eastAsia="宋体" w:hAnsi="宋体" w:cs="黑体" w:hint="eastAsia"/>
                <w:kern w:val="2"/>
                <w:sz w:val="24"/>
                <w:szCs w:val="24"/>
              </w:rPr>
              <w:t>药品收集方式设计合理，避免收集过程中产生泄露卡药错误。</w:t>
            </w:r>
          </w:p>
        </w:tc>
      </w:tr>
      <w:tr w:rsidR="00E92F10" w:rsidRPr="00E92F10" w:rsidTr="004929FF">
        <w:trPr>
          <w:trHeight w:val="441"/>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center"/>
              <w:rPr>
                <w:rFonts w:ascii="宋体" w:eastAsia="宋体" w:hAnsi="宋体" w:cs="宋体"/>
                <w:kern w:val="2"/>
                <w:sz w:val="26"/>
                <w:szCs w:val="26"/>
              </w:rPr>
            </w:pPr>
            <w:r w:rsidRPr="00E92F10">
              <w:rPr>
                <w:rFonts w:ascii="宋体" w:eastAsia="宋体" w:hAnsi="宋体" w:cs="宋体" w:hint="eastAsia"/>
                <w:b/>
                <w:kern w:val="2"/>
                <w:sz w:val="26"/>
                <w:szCs w:val="26"/>
              </w:rPr>
              <w:t>9</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6"/>
                <w:szCs w:val="26"/>
              </w:rPr>
            </w:pPr>
            <w:r w:rsidRPr="00E92F10">
              <w:rPr>
                <w:rFonts w:ascii="宋体" w:eastAsia="宋体" w:hAnsi="宋体" w:cs="宋体" w:hint="eastAsia"/>
                <w:b/>
                <w:kern w:val="2"/>
                <w:sz w:val="26"/>
                <w:szCs w:val="26"/>
              </w:rPr>
              <w:t>配套服务</w:t>
            </w:r>
          </w:p>
        </w:tc>
      </w:tr>
      <w:tr w:rsidR="00E92F10" w:rsidRPr="00E92F10" w:rsidTr="004929FF">
        <w:trPr>
          <w:trHeight w:val="480"/>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9.01</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提供按照院方需求设置添加药品信息，摆放智能药盒位置，录入编辑定位。</w:t>
            </w:r>
          </w:p>
        </w:tc>
      </w:tr>
      <w:tr w:rsidR="00E92F10" w:rsidRPr="00E92F10" w:rsidTr="004929FF">
        <w:trPr>
          <w:trHeight w:val="306"/>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9.02</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提供操作人员软硬件培训及维护人员培训</w:t>
            </w:r>
          </w:p>
        </w:tc>
      </w:tr>
      <w:tr w:rsidR="00E92F10" w:rsidRPr="00E92F10" w:rsidTr="004929FF">
        <w:trPr>
          <w:trHeight w:val="615"/>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center"/>
              <w:rPr>
                <w:rFonts w:ascii="宋体" w:eastAsia="宋体" w:hAnsi="宋体" w:cs="宋体"/>
                <w:kern w:val="2"/>
                <w:sz w:val="26"/>
                <w:szCs w:val="26"/>
              </w:rPr>
            </w:pPr>
            <w:r w:rsidRPr="00E92F10">
              <w:rPr>
                <w:rFonts w:ascii="宋体" w:eastAsia="宋体" w:hAnsi="宋体" w:cs="宋体" w:hint="eastAsia"/>
                <w:b/>
                <w:kern w:val="2"/>
                <w:sz w:val="26"/>
                <w:szCs w:val="26"/>
              </w:rPr>
              <w:t>10</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6"/>
                <w:szCs w:val="26"/>
              </w:rPr>
            </w:pPr>
            <w:r w:rsidRPr="00E92F10">
              <w:rPr>
                <w:rFonts w:ascii="宋体" w:eastAsia="宋体" w:hAnsi="宋体" w:cs="宋体" w:hint="eastAsia"/>
                <w:b/>
                <w:kern w:val="2"/>
                <w:sz w:val="26"/>
                <w:szCs w:val="26"/>
              </w:rPr>
              <w:t>售后服务（根据地区合作单位进行灵活调整）</w:t>
            </w:r>
          </w:p>
        </w:tc>
      </w:tr>
      <w:tr w:rsidR="00E92F10" w:rsidRPr="00E92F10" w:rsidTr="004929FF">
        <w:trPr>
          <w:trHeight w:val="690"/>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10.01</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提供技术服务咨询</w:t>
            </w:r>
          </w:p>
        </w:tc>
      </w:tr>
      <w:tr w:rsidR="00E92F10" w:rsidRPr="00E92F10" w:rsidTr="004929FF">
        <w:trPr>
          <w:trHeight w:val="405"/>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10.02</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每年免费≥12次对设备基础性，维护、保养、清洁，保证稳定运行不误药房正常运转。</w:t>
            </w:r>
          </w:p>
        </w:tc>
      </w:tr>
      <w:tr w:rsidR="00E92F10" w:rsidRPr="00E92F10" w:rsidTr="004929FF">
        <w:trPr>
          <w:trHeight w:val="351"/>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10.03</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宋体" w:hint="eastAsia"/>
                <w:kern w:val="2"/>
                <w:sz w:val="23"/>
                <w:szCs w:val="23"/>
              </w:rPr>
              <w:t>终身提供软件免费升级</w:t>
            </w:r>
          </w:p>
        </w:tc>
      </w:tr>
      <w:tr w:rsidR="00E92F10" w:rsidRPr="00E92F10" w:rsidTr="004929FF">
        <w:trPr>
          <w:trHeight w:val="675"/>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10.04</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3"/>
                <w:szCs w:val="23"/>
              </w:rPr>
            </w:pPr>
            <w:r w:rsidRPr="00E92F10">
              <w:rPr>
                <w:rFonts w:ascii="宋体" w:eastAsia="宋体" w:hAnsi="宋体" w:cs="黑体" w:hint="eastAsia"/>
                <w:kern w:val="2"/>
                <w:sz w:val="24"/>
                <w:szCs w:val="24"/>
              </w:rPr>
              <w:t>整机保修期</w:t>
            </w:r>
            <w:r w:rsidRPr="00E92F10">
              <w:rPr>
                <w:rFonts w:ascii="宋体" w:eastAsia="宋体" w:hAnsi="宋体" w:cs="黑体"/>
                <w:kern w:val="2"/>
                <w:sz w:val="24"/>
                <w:szCs w:val="24"/>
              </w:rPr>
              <w:t>1</w:t>
            </w:r>
            <w:r w:rsidRPr="00E92F10">
              <w:rPr>
                <w:rFonts w:ascii="宋体" w:eastAsia="宋体" w:hAnsi="宋体" w:cs="黑体" w:hint="eastAsia"/>
                <w:kern w:val="2"/>
                <w:sz w:val="24"/>
                <w:szCs w:val="24"/>
              </w:rPr>
              <w:t>年，保修期内工程师提供</w:t>
            </w:r>
            <w:r w:rsidRPr="00E92F10">
              <w:rPr>
                <w:rFonts w:ascii="宋体" w:eastAsia="宋体" w:hAnsi="宋体" w:cs="黑体"/>
                <w:kern w:val="2"/>
                <w:sz w:val="24"/>
                <w:szCs w:val="24"/>
              </w:rPr>
              <w:t>24</w:t>
            </w:r>
            <w:r w:rsidRPr="00E92F10">
              <w:rPr>
                <w:rFonts w:ascii="宋体" w:eastAsia="宋体" w:hAnsi="宋体" w:cs="黑体" w:hint="eastAsia"/>
                <w:kern w:val="2"/>
                <w:sz w:val="24"/>
                <w:szCs w:val="24"/>
              </w:rPr>
              <w:t>小时维修服务，保修期内正常使用情况下，涉及零配件维修及更换的一切费用由供应商负担。</w:t>
            </w:r>
          </w:p>
        </w:tc>
      </w:tr>
      <w:tr w:rsidR="00E92F10" w:rsidRPr="00E92F10" w:rsidTr="004929FF">
        <w:trPr>
          <w:trHeight w:val="684"/>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10.07</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宋体"/>
                <w:kern w:val="2"/>
                <w:sz w:val="24"/>
                <w:szCs w:val="24"/>
              </w:rPr>
            </w:pPr>
            <w:r w:rsidRPr="00E92F10">
              <w:rPr>
                <w:rFonts w:ascii="宋体" w:eastAsia="宋体" w:hAnsi="宋体" w:cs="黑体" w:hint="eastAsia"/>
                <w:color w:val="000000"/>
                <w:kern w:val="2"/>
                <w:sz w:val="21"/>
                <w:szCs w:val="24"/>
              </w:rPr>
              <w:t>属地</w:t>
            </w:r>
            <w:r w:rsidRPr="00E92F10">
              <w:rPr>
                <w:rFonts w:ascii="宋体" w:eastAsia="宋体" w:hAnsi="宋体" w:cs="黑体"/>
                <w:color w:val="000000"/>
                <w:kern w:val="2"/>
                <w:sz w:val="21"/>
                <w:szCs w:val="24"/>
              </w:rPr>
              <w:t>市设有售后服务办事处及备品备件库。 （或专业的售后服务团队 ）</w:t>
            </w:r>
          </w:p>
        </w:tc>
      </w:tr>
      <w:tr w:rsidR="00E92F10" w:rsidRPr="00E92F10" w:rsidTr="004929FF">
        <w:trPr>
          <w:trHeight w:val="684"/>
        </w:trPr>
        <w:tc>
          <w:tcPr>
            <w:tcW w:w="1044" w:type="dxa"/>
            <w:tcBorders>
              <w:right w:val="single" w:sz="4" w:space="0" w:color="auto"/>
            </w:tcBorders>
            <w:vAlign w:val="center"/>
          </w:tcPr>
          <w:p w:rsidR="00E92F10" w:rsidRPr="00E92F10" w:rsidRDefault="00E92F10" w:rsidP="00E92F10">
            <w:pPr>
              <w:widowControl w:val="0"/>
              <w:adjustRightInd/>
              <w:snapToGrid/>
              <w:spacing w:after="0" w:line="360" w:lineRule="auto"/>
              <w:jc w:val="right"/>
              <w:rPr>
                <w:rFonts w:ascii="宋体" w:eastAsia="宋体" w:hAnsi="宋体" w:cs="宋体"/>
                <w:kern w:val="2"/>
                <w:sz w:val="23"/>
                <w:szCs w:val="23"/>
              </w:rPr>
            </w:pPr>
            <w:r w:rsidRPr="00E92F10">
              <w:rPr>
                <w:rFonts w:ascii="宋体" w:eastAsia="宋体" w:hAnsi="宋体" w:cs="宋体" w:hint="eastAsia"/>
                <w:kern w:val="2"/>
                <w:sz w:val="23"/>
                <w:szCs w:val="23"/>
              </w:rPr>
              <w:t>★10.08</w:t>
            </w:r>
          </w:p>
        </w:tc>
        <w:tc>
          <w:tcPr>
            <w:tcW w:w="8694" w:type="dxa"/>
            <w:tcBorders>
              <w:left w:val="single" w:sz="4" w:space="0" w:color="auto"/>
            </w:tcBorders>
            <w:vAlign w:val="center"/>
          </w:tcPr>
          <w:p w:rsidR="00E92F10" w:rsidRPr="00E92F10" w:rsidRDefault="00E92F10" w:rsidP="00E92F10">
            <w:pPr>
              <w:widowControl w:val="0"/>
              <w:adjustRightInd/>
              <w:snapToGrid/>
              <w:spacing w:after="0" w:line="360" w:lineRule="auto"/>
              <w:jc w:val="both"/>
              <w:rPr>
                <w:rFonts w:ascii="宋体" w:eastAsia="宋体" w:hAnsi="宋体" w:cs="黑体"/>
                <w:color w:val="000000"/>
                <w:kern w:val="2"/>
                <w:sz w:val="21"/>
                <w:szCs w:val="24"/>
              </w:rPr>
            </w:pPr>
            <w:r w:rsidRPr="00E92F10">
              <w:rPr>
                <w:rFonts w:ascii="Times New Roman" w:eastAsia="宋体" w:hAnsi="Times New Roman" w:cs="黑体" w:hint="eastAsia"/>
                <w:kern w:val="2"/>
                <w:sz w:val="21"/>
                <w:szCs w:val="24"/>
              </w:rPr>
              <w:t>质保期：自项目验收合格之日起</w:t>
            </w:r>
            <w:r w:rsidRPr="00E92F10">
              <w:rPr>
                <w:rFonts w:ascii="宋体" w:eastAsia="宋体" w:hAnsi="宋体" w:cs="黑体"/>
                <w:color w:val="000000"/>
                <w:kern w:val="2"/>
                <w:sz w:val="21"/>
                <w:szCs w:val="24"/>
              </w:rPr>
              <w:t>3年</w:t>
            </w:r>
            <w:r w:rsidRPr="00E92F10">
              <w:rPr>
                <w:rFonts w:ascii="宋体" w:eastAsia="宋体" w:hAnsi="宋体" w:cs="黑体" w:hint="eastAsia"/>
                <w:color w:val="000000"/>
                <w:kern w:val="2"/>
                <w:sz w:val="21"/>
                <w:szCs w:val="24"/>
              </w:rPr>
              <w:t>（含</w:t>
            </w:r>
            <w:r w:rsidRPr="00E92F10">
              <w:rPr>
                <w:rFonts w:ascii="宋体" w:eastAsia="宋体" w:hAnsi="宋体" w:cs="黑体"/>
                <w:color w:val="000000"/>
                <w:kern w:val="2"/>
                <w:sz w:val="21"/>
                <w:szCs w:val="24"/>
              </w:rPr>
              <w:t>大维修保养</w:t>
            </w:r>
            <w:r w:rsidRPr="00E92F10">
              <w:rPr>
                <w:rFonts w:ascii="宋体" w:eastAsia="宋体" w:hAnsi="宋体" w:cs="黑体" w:hint="eastAsia"/>
                <w:color w:val="000000"/>
                <w:kern w:val="2"/>
                <w:sz w:val="21"/>
                <w:szCs w:val="24"/>
              </w:rPr>
              <w:t>），采购内容含700卷包装耗材(色带，包装袋），包含到总报价中。</w:t>
            </w:r>
          </w:p>
        </w:tc>
      </w:tr>
    </w:tbl>
    <w:p w:rsidR="00E92F10" w:rsidRPr="00E92F10" w:rsidRDefault="00E92F10" w:rsidP="00E92F10">
      <w:pPr>
        <w:widowControl w:val="0"/>
        <w:autoSpaceDE w:val="0"/>
        <w:autoSpaceDN w:val="0"/>
        <w:snapToGrid/>
        <w:spacing w:after="0" w:line="360" w:lineRule="auto"/>
        <w:rPr>
          <w:rFonts w:ascii="宋体" w:eastAsia="宋体" w:hAnsi="宋体" w:cs="Times New Roman" w:hint="eastAsia"/>
          <w:color w:val="000000"/>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hint="eastAsia"/>
          <w:kern w:val="2"/>
          <w:sz w:val="24"/>
          <w:szCs w:val="24"/>
        </w:rPr>
      </w:pP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r w:rsidRPr="00E92F10">
        <w:rPr>
          <w:rFonts w:ascii="宋体" w:eastAsia="宋体" w:hAnsi="宋体" w:cs="Times New Roman" w:hint="eastAsia"/>
          <w:kern w:val="2"/>
          <w:sz w:val="24"/>
          <w:szCs w:val="24"/>
        </w:rPr>
        <w:lastRenderedPageBreak/>
        <w:t>附件1</w:t>
      </w:r>
    </w:p>
    <w:p w:rsidR="00E92F10" w:rsidRPr="00E92F10" w:rsidRDefault="00E92F10" w:rsidP="00E92F10">
      <w:pPr>
        <w:widowControl w:val="0"/>
        <w:adjustRightInd/>
        <w:snapToGrid/>
        <w:spacing w:after="0" w:line="360" w:lineRule="auto"/>
        <w:jc w:val="both"/>
        <w:rPr>
          <w:rFonts w:ascii="宋体" w:eastAsia="宋体" w:hAnsi="宋体" w:cs="Times New Roman"/>
          <w:kern w:val="2"/>
          <w:sz w:val="24"/>
          <w:szCs w:val="24"/>
        </w:rPr>
      </w:pPr>
    </w:p>
    <w:p w:rsidR="00E92F10" w:rsidRPr="00E92F10" w:rsidRDefault="00E92F10" w:rsidP="00E92F10">
      <w:pPr>
        <w:widowControl w:val="0"/>
        <w:autoSpaceDE w:val="0"/>
        <w:autoSpaceDN w:val="0"/>
        <w:snapToGrid/>
        <w:spacing w:after="0" w:line="360" w:lineRule="auto"/>
        <w:jc w:val="center"/>
        <w:rPr>
          <w:rFonts w:ascii="黑体" w:eastAsia="黑体" w:hAnsi="黑体" w:cs="Times New Roman"/>
          <w:sz w:val="28"/>
          <w:szCs w:val="28"/>
        </w:rPr>
      </w:pPr>
      <w:r w:rsidRPr="00E92F10">
        <w:rPr>
          <w:rFonts w:ascii="黑体" w:eastAsia="黑体" w:hAnsi="黑体" w:cs="Times New Roman"/>
          <w:sz w:val="28"/>
          <w:szCs w:val="28"/>
        </w:rPr>
        <w:t>售后服务要求</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1、</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对其售出的产品提供良好的售后服务，对因产品质量造成的问题要进行如下服务承诺：</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1.1 设备配置及技术要求中有具体服务要求的，按设备配置及技术要求中的要求提供服务承诺。</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1.2 其它设备售后服务要求：所投设备3年免费大维修保养，质保期外所有设备免费保修（只收取材料费）。</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2、质保期内，自接到用户报修后，2 小时内响应，24 小时内到达用户现场并解决问题，如不能及时解决问题要提供备机服务、直到原设备修复（特殊情况另行商议）。</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3、</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提供固定的售后服务队伍和办公场所的证明材料，提供详细的售后服务承诺（产品质保期、故障响应时间、修复计划安排、修复费用）。</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4、提交质保期过后可提供的服务项目和收费明细。质保期外运行所需的随机备件、备品备件和易损件， 应详细列出名称、规格、数量及单价。</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5、技术服务：按</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所投标产品厂家的技术要求进行服务，</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提出培训计划和安排，所需费用包含在</w:t>
      </w:r>
      <w:r w:rsidRPr="00E92F10">
        <w:rPr>
          <w:rFonts w:ascii="宋体" w:eastAsia="宋体" w:hAnsi="宋体" w:cs="Times New Roman" w:hint="eastAsia"/>
          <w:sz w:val="24"/>
          <w:szCs w:val="24"/>
        </w:rPr>
        <w:t>响应</w:t>
      </w:r>
      <w:r w:rsidRPr="00E92F10">
        <w:rPr>
          <w:rFonts w:ascii="宋体" w:eastAsia="宋体" w:hAnsi="宋体" w:cs="Times New Roman"/>
          <w:sz w:val="24"/>
          <w:szCs w:val="24"/>
        </w:rPr>
        <w:t>总报价中，并报出单项价格。</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5.1、安装调试：中标人派出技术人员到最终用户现场免费安装调试。</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5.2、技术培训：中标人负责在项目现场免费为所投项目培训1-2 名技术人员，使培训人员达到熟练掌握、灵活应用的程度。</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5.3、供应商为用户提供免费的电话咨询及技术服务。</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6、检验与测试的条件和方式：投标设备送到项目现场后，由设备制造商授权的技术人员现场免费安装调试，安装调试完成，由需方进行验收。</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7、伴随服务</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7.1、以上设备要提供一套完整的中文技术资料：包括操作手册、使用说明、维修保养操作手册、维修电路图、操作指南、原理、安装手册、产品合格证等。</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7.2、凡需要现场安装、装配、校验、启动测试的设备需提前7 天通知用户。</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7.3、如果</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在用户所在国（或地）设有维修中心，应提供该中心的地址、电话、联系人姓名。</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lastRenderedPageBreak/>
        <w:t>7.4、培训指的是涉及投标货物相关设备的基本操作原理、调试、操作使用和保养维修等有关内容的培训。</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7.5、培训要求</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派人参加指导性培训授课。提供最新的文字、音像、电子培训资料。接受各培训基地的技术咨询，必要时，派人到现场作安装技术指导。提供用于培训的相关设备。</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7.6、培训合格的标准为：被培训者要能依据操作的基本规则对设备进行正常工作使用条件和任务下的独立操作。对于有可能遇到的特殊工作使用条件和任务，卖方也要将这部分内容进行说明。</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7.7、</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在质量保证期内安装的任何零配件，必须是其原设备厂家生产的或是经其认可的。</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8、在质量保证期内，凡因正常使用出现的质量问题，供货商应提供免费维修或更换。</w:t>
      </w:r>
    </w:p>
    <w:p w:rsidR="00E92F10" w:rsidRPr="00E92F10" w:rsidRDefault="00E92F10" w:rsidP="00E92F10">
      <w:pPr>
        <w:widowControl w:val="0"/>
        <w:autoSpaceDE w:val="0"/>
        <w:autoSpaceDN w:val="0"/>
        <w:snapToGrid/>
        <w:spacing w:after="0" w:line="360" w:lineRule="auto"/>
        <w:rPr>
          <w:rFonts w:ascii="宋体" w:eastAsia="宋体" w:hAnsi="宋体" w:cs="Times New Roman"/>
          <w:sz w:val="24"/>
          <w:szCs w:val="24"/>
        </w:rPr>
      </w:pPr>
      <w:r w:rsidRPr="00E92F10">
        <w:rPr>
          <w:rFonts w:ascii="宋体" w:eastAsia="宋体" w:hAnsi="宋体" w:cs="Times New Roman"/>
          <w:sz w:val="24"/>
          <w:szCs w:val="24"/>
        </w:rPr>
        <w:t>在厂家(供货商维修服务中心)维修时</w:t>
      </w:r>
      <w:r w:rsidRPr="00E92F10">
        <w:rPr>
          <w:rFonts w:ascii="宋体" w:eastAsia="宋体" w:hAnsi="宋体" w:cs="Times New Roman" w:hint="eastAsia"/>
          <w:sz w:val="24"/>
          <w:szCs w:val="24"/>
        </w:rPr>
        <w:t>，</w:t>
      </w:r>
      <w:r w:rsidRPr="00E92F10">
        <w:rPr>
          <w:rFonts w:ascii="宋体" w:eastAsia="宋体" w:hAnsi="宋体" w:cs="Times New Roman"/>
          <w:sz w:val="24"/>
          <w:szCs w:val="24"/>
        </w:rPr>
        <w:t>供货商应支付设备或组件的包装和运费，并从修复或更换后重新计算质保期。</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sz w:val="24"/>
          <w:szCs w:val="24"/>
        </w:rPr>
      </w:pPr>
      <w:r w:rsidRPr="00E92F10">
        <w:rPr>
          <w:rFonts w:ascii="宋体" w:eastAsia="宋体" w:hAnsi="宋体" w:cs="Times New Roman"/>
          <w:sz w:val="24"/>
          <w:szCs w:val="24"/>
        </w:rPr>
        <w:t>9、</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所提供的维修点若不能提供必要的服务或未能按响应时间进行维修，将视为</w:t>
      </w:r>
      <w:r w:rsidRPr="00E92F10">
        <w:rPr>
          <w:rFonts w:ascii="宋体" w:eastAsia="宋体" w:hAnsi="宋体" w:cs="Times New Roman" w:hint="eastAsia"/>
          <w:sz w:val="24"/>
          <w:szCs w:val="24"/>
        </w:rPr>
        <w:t>供应商</w:t>
      </w:r>
      <w:r w:rsidRPr="00E92F10">
        <w:rPr>
          <w:rFonts w:ascii="宋体" w:eastAsia="宋体" w:hAnsi="宋体" w:cs="Times New Roman"/>
          <w:sz w:val="24"/>
          <w:szCs w:val="24"/>
        </w:rPr>
        <w:t>违约。</w:t>
      </w:r>
    </w:p>
    <w:p w:rsidR="00E92F10" w:rsidRPr="00E92F10" w:rsidRDefault="00E92F10" w:rsidP="00E92F10">
      <w:pPr>
        <w:widowControl w:val="0"/>
        <w:autoSpaceDE w:val="0"/>
        <w:autoSpaceDN w:val="0"/>
        <w:snapToGrid/>
        <w:spacing w:after="0" w:line="360" w:lineRule="auto"/>
        <w:ind w:firstLineChars="200" w:firstLine="480"/>
        <w:rPr>
          <w:rFonts w:ascii="宋体" w:eastAsia="宋体" w:hAnsi="宋体" w:cs="Times New Roman" w:hint="eastAsia"/>
          <w:kern w:val="2"/>
          <w:sz w:val="24"/>
          <w:szCs w:val="24"/>
        </w:rPr>
      </w:pPr>
      <w:r w:rsidRPr="00E92F10">
        <w:rPr>
          <w:rFonts w:ascii="宋体" w:eastAsia="宋体" w:hAnsi="宋体" w:cs="Times New Roman" w:hint="eastAsia"/>
          <w:kern w:val="2"/>
          <w:sz w:val="24"/>
          <w:szCs w:val="24"/>
        </w:rPr>
        <w:t>1</w:t>
      </w:r>
      <w:r w:rsidRPr="00E92F10">
        <w:rPr>
          <w:rFonts w:ascii="宋体" w:eastAsia="宋体" w:hAnsi="宋体" w:cs="Times New Roman"/>
          <w:kern w:val="2"/>
          <w:sz w:val="24"/>
          <w:szCs w:val="24"/>
        </w:rPr>
        <w:t>0</w:t>
      </w:r>
      <w:r w:rsidRPr="00E92F10">
        <w:rPr>
          <w:rFonts w:ascii="宋体" w:eastAsia="宋体" w:hAnsi="宋体" w:cs="Times New Roman" w:hint="eastAsia"/>
          <w:kern w:val="2"/>
          <w:sz w:val="24"/>
          <w:szCs w:val="24"/>
        </w:rPr>
        <w:t>、关于耗材（药袋及碳带）使用情况：供应商所投设备打包机不得内置厂家药袋识别装置，不能指定特定厂家耗材。厂家要提供证明，满足通用耗材，可进行耗材替代使用。</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D47FC7"/>
    <w:multiLevelType w:val="multilevel"/>
    <w:tmpl w:val="79D47FC7"/>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323B43"/>
    <w:rsid w:val="003D37D8"/>
    <w:rsid w:val="00426133"/>
    <w:rsid w:val="004358AB"/>
    <w:rsid w:val="00627F44"/>
    <w:rsid w:val="008B7726"/>
    <w:rsid w:val="00D31D50"/>
    <w:rsid w:val="00E92F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NTKO</cp:lastModifiedBy>
  <cp:revision>2</cp:revision>
  <dcterms:created xsi:type="dcterms:W3CDTF">2008-09-11T17:20:00Z</dcterms:created>
  <dcterms:modified xsi:type="dcterms:W3CDTF">2023-05-22T08:27:00Z</dcterms:modified>
</cp:coreProperties>
</file>