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8A9A7" w14:textId="77777777" w:rsidR="00994B9A" w:rsidRPr="00994B9A" w:rsidRDefault="00994B9A" w:rsidP="00994B9A">
      <w:pPr>
        <w:spacing w:line="360" w:lineRule="auto"/>
        <w:jc w:val="center"/>
        <w:rPr>
          <w:rFonts w:ascii="宋体" w:eastAsia="宋体" w:hAnsi="宋体" w:cs="Times New Roman"/>
          <w:b/>
          <w:szCs w:val="21"/>
          <w14:ligatures w14:val="none"/>
        </w:rPr>
      </w:pPr>
      <w:r w:rsidRPr="00994B9A">
        <w:rPr>
          <w:rFonts w:ascii="宋体" w:eastAsia="宋体" w:hAnsi="宋体" w:cs="Times New Roman" w:hint="eastAsia"/>
          <w:b/>
          <w:szCs w:val="21"/>
          <w14:ligatures w14:val="none"/>
        </w:rPr>
        <w:t>一</w:t>
      </w:r>
      <w:r w:rsidRPr="00994B9A">
        <w:rPr>
          <w:rFonts w:ascii="宋体" w:eastAsia="宋体" w:hAnsi="宋体" w:cs="Times New Roman"/>
          <w:b/>
          <w:szCs w:val="21"/>
          <w14:ligatures w14:val="none"/>
        </w:rPr>
        <w:t>、</w:t>
      </w:r>
      <w:r w:rsidRPr="00994B9A">
        <w:rPr>
          <w:rFonts w:ascii="宋体" w:eastAsia="宋体" w:hAnsi="宋体" w:cs="Times New Roman" w:hint="eastAsia"/>
          <w:b/>
          <w:szCs w:val="21"/>
          <w14:ligatures w14:val="none"/>
        </w:rPr>
        <w:t>技术部分</w:t>
      </w:r>
    </w:p>
    <w:p w14:paraId="68A1675F" w14:textId="77777777" w:rsidR="00994B9A" w:rsidRPr="00994B9A" w:rsidRDefault="00994B9A" w:rsidP="00994B9A">
      <w:pPr>
        <w:spacing w:line="500" w:lineRule="exact"/>
        <w:jc w:val="left"/>
        <w:rPr>
          <w:rFonts w:ascii="宋体" w:eastAsia="宋体" w:hAnsi="宋体" w:cs="宋体"/>
          <w:b/>
          <w:kern w:val="0"/>
          <w:szCs w:val="21"/>
          <w14:ligatures w14:val="none"/>
        </w:rPr>
      </w:pPr>
      <w:r w:rsidRPr="00994B9A">
        <w:rPr>
          <w:rFonts w:ascii="宋体" w:eastAsia="宋体" w:hAnsi="宋体" w:cs="宋体" w:hint="eastAsia"/>
          <w:b/>
          <w:kern w:val="0"/>
          <w:szCs w:val="21"/>
          <w14:ligatures w14:val="none"/>
        </w:rPr>
        <w:t>1</w:t>
      </w:r>
      <w:r w:rsidRPr="00994B9A">
        <w:rPr>
          <w:rFonts w:ascii="宋体" w:eastAsia="宋体" w:hAnsi="宋体" w:cs="宋体"/>
          <w:b/>
          <w:kern w:val="0"/>
          <w:szCs w:val="21"/>
          <w14:ligatures w14:val="none"/>
        </w:rPr>
        <w:t>.</w:t>
      </w:r>
      <w:r w:rsidRPr="00994B9A">
        <w:rPr>
          <w:rFonts w:ascii="宋体" w:eastAsia="宋体" w:hAnsi="宋体" w:cs="宋体" w:hint="eastAsia"/>
          <w:b/>
          <w:kern w:val="0"/>
          <w:szCs w:val="21"/>
          <w14:ligatures w14:val="none"/>
        </w:rPr>
        <w:t>采购范围</w:t>
      </w:r>
    </w:p>
    <w:p w14:paraId="1307A385" w14:textId="77777777" w:rsidR="00994B9A" w:rsidRPr="00994B9A" w:rsidRDefault="00994B9A" w:rsidP="00994B9A">
      <w:pPr>
        <w:spacing w:line="360" w:lineRule="auto"/>
        <w:ind w:firstLineChars="150" w:firstLine="315"/>
        <w:jc w:val="left"/>
        <w:rPr>
          <w:rFonts w:ascii="宋体" w:eastAsia="宋体" w:hAnsi="宋体" w:cs="Times New Roman"/>
          <w:szCs w:val="24"/>
          <w14:ligatures w14:val="none"/>
        </w:rPr>
      </w:pPr>
      <w:r w:rsidRPr="00994B9A">
        <w:rPr>
          <w:rFonts w:ascii="宋体" w:eastAsia="宋体" w:hAnsi="宋体" w:cs="Times New Roman"/>
          <w:szCs w:val="24"/>
          <w14:ligatures w14:val="none"/>
        </w:rPr>
        <w:t>采购</w:t>
      </w:r>
      <w:r w:rsidRPr="00994B9A">
        <w:rPr>
          <w:rFonts w:ascii="宋体" w:eastAsia="宋体" w:hAnsi="宋体" w:cs="Times New Roman" w:hint="eastAsia"/>
          <w:szCs w:val="24"/>
          <w14:ligatures w14:val="none"/>
        </w:rPr>
        <w:t>煤炭中心数据分析与整合、数据分析及导入、数据迁移方案编写、程序修改、数据迁移、数据治理、系统试运行、系统上线、软件功能测试、征信上报对接等功能</w:t>
      </w:r>
      <w:r w:rsidRPr="00994B9A">
        <w:rPr>
          <w:rFonts w:ascii="宋体" w:eastAsia="宋体" w:hAnsi="宋体" w:cs="Times New Roman"/>
          <w:szCs w:val="24"/>
          <w14:ligatures w14:val="none"/>
        </w:rPr>
        <w:t>。</w:t>
      </w:r>
    </w:p>
    <w:p w14:paraId="2718F065" w14:textId="77777777" w:rsidR="00994B9A" w:rsidRPr="00994B9A" w:rsidRDefault="00994B9A" w:rsidP="00994B9A">
      <w:pPr>
        <w:spacing w:line="360" w:lineRule="auto"/>
        <w:jc w:val="left"/>
        <w:rPr>
          <w:rFonts w:ascii="宋体" w:eastAsia="宋体" w:hAnsi="宋体" w:cs="Times New Roman"/>
          <w:szCs w:val="24"/>
          <w14:ligatures w14:val="none"/>
        </w:rPr>
      </w:pPr>
      <w:r w:rsidRPr="00994B9A">
        <w:rPr>
          <w:rFonts w:ascii="宋体" w:eastAsia="宋体" w:hAnsi="宋体" w:cs="宋体" w:hint="eastAsia"/>
          <w:b/>
          <w:bCs/>
          <w:kern w:val="0"/>
          <w:szCs w:val="21"/>
          <w14:ligatures w14:val="none"/>
        </w:rPr>
        <w:t>2</w:t>
      </w:r>
      <w:r w:rsidRPr="00994B9A">
        <w:rPr>
          <w:rFonts w:ascii="宋体" w:eastAsia="宋体" w:hAnsi="宋体" w:cs="宋体"/>
          <w:b/>
          <w:bCs/>
          <w:kern w:val="0"/>
          <w:szCs w:val="21"/>
          <w14:ligatures w14:val="none"/>
        </w:rPr>
        <w:t>.</w:t>
      </w:r>
      <w:r w:rsidRPr="00994B9A">
        <w:rPr>
          <w:rFonts w:ascii="宋体" w:eastAsia="宋体" w:hAnsi="宋体" w:cs="宋体" w:hint="eastAsia"/>
          <w:b/>
          <w:bCs/>
          <w:kern w:val="0"/>
          <w:szCs w:val="21"/>
          <w14:ligatures w14:val="none"/>
        </w:rPr>
        <w:t>技术要求</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2614"/>
        <w:gridCol w:w="2299"/>
        <w:gridCol w:w="2457"/>
      </w:tblGrid>
      <w:tr w:rsidR="00994B9A" w:rsidRPr="00994B9A" w14:paraId="4CD288C3" w14:textId="77777777" w:rsidTr="00DA3056">
        <w:tc>
          <w:tcPr>
            <w:tcW w:w="2456" w:type="dxa"/>
            <w:tcBorders>
              <w:top w:val="single" w:sz="4" w:space="0" w:color="auto"/>
              <w:left w:val="single" w:sz="4" w:space="0" w:color="auto"/>
              <w:bottom w:val="single" w:sz="4" w:space="0" w:color="auto"/>
              <w:right w:val="single" w:sz="4" w:space="0" w:color="auto"/>
            </w:tcBorders>
            <w:shd w:val="clear" w:color="auto" w:fill="CCCCFF"/>
            <w:vAlign w:val="center"/>
          </w:tcPr>
          <w:p w14:paraId="02CB2CAF" w14:textId="77777777" w:rsidR="00994B9A" w:rsidRPr="00994B9A" w:rsidRDefault="00994B9A" w:rsidP="00994B9A">
            <w:pPr>
              <w:spacing w:line="500" w:lineRule="exact"/>
              <w:jc w:val="center"/>
              <w:rPr>
                <w:rFonts w:ascii="宋体" w:eastAsia="宋体" w:hAnsi="宋体" w:cs="宋体"/>
                <w:b/>
                <w:bCs/>
                <w:szCs w:val="21"/>
                <w14:ligatures w14:val="none"/>
              </w:rPr>
            </w:pPr>
            <w:r w:rsidRPr="00994B9A">
              <w:rPr>
                <w:rFonts w:ascii="宋体" w:eastAsia="宋体" w:hAnsi="宋体" w:cs="宋体" w:hint="eastAsia"/>
                <w:b/>
                <w:bCs/>
                <w:szCs w:val="21"/>
                <w14:ligatures w14:val="none"/>
              </w:rPr>
              <w:t>系统名称</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14:paraId="477DEED2" w14:textId="77777777" w:rsidR="00994B9A" w:rsidRPr="00994B9A" w:rsidRDefault="00994B9A" w:rsidP="00994B9A">
            <w:pPr>
              <w:spacing w:line="500" w:lineRule="exact"/>
              <w:jc w:val="center"/>
              <w:rPr>
                <w:rFonts w:ascii="宋体" w:eastAsia="宋体" w:hAnsi="宋体" w:cs="宋体"/>
                <w:b/>
                <w:bCs/>
                <w:szCs w:val="21"/>
                <w14:ligatures w14:val="none"/>
              </w:rPr>
            </w:pPr>
            <w:r w:rsidRPr="00994B9A">
              <w:rPr>
                <w:rFonts w:ascii="宋体" w:eastAsia="宋体" w:hAnsi="宋体" w:cs="Times New Roman" w:hint="eastAsia"/>
                <w:szCs w:val="21"/>
                <w14:ligatures w14:val="none"/>
              </w:rPr>
              <w:t>煤炭中心数据分析与整合</w:t>
            </w:r>
          </w:p>
        </w:tc>
        <w:tc>
          <w:tcPr>
            <w:tcW w:w="2299" w:type="dxa"/>
            <w:tcBorders>
              <w:top w:val="single" w:sz="4" w:space="0" w:color="auto"/>
              <w:left w:val="single" w:sz="4" w:space="0" w:color="auto"/>
              <w:bottom w:val="single" w:sz="4" w:space="0" w:color="auto"/>
              <w:right w:val="single" w:sz="4" w:space="0" w:color="auto"/>
            </w:tcBorders>
            <w:shd w:val="clear" w:color="auto" w:fill="CCCCFF"/>
            <w:vAlign w:val="center"/>
          </w:tcPr>
          <w:p w14:paraId="453FBF70" w14:textId="77777777" w:rsidR="00994B9A" w:rsidRPr="00994B9A" w:rsidRDefault="00994B9A" w:rsidP="00994B9A">
            <w:pPr>
              <w:spacing w:line="500" w:lineRule="exact"/>
              <w:jc w:val="center"/>
              <w:rPr>
                <w:rFonts w:ascii="宋体" w:eastAsia="宋体" w:hAnsi="宋体" w:cs="宋体"/>
                <w:b/>
                <w:bCs/>
                <w:szCs w:val="21"/>
                <w14:ligatures w14:val="none"/>
              </w:rPr>
            </w:pPr>
            <w:r w:rsidRPr="00994B9A">
              <w:rPr>
                <w:rFonts w:ascii="宋体" w:eastAsia="宋体" w:hAnsi="宋体" w:cs="宋体" w:hint="eastAsia"/>
                <w:b/>
                <w:bCs/>
                <w:szCs w:val="21"/>
                <w14:ligatures w14:val="none"/>
              </w:rPr>
              <w:t>数量</w:t>
            </w:r>
          </w:p>
        </w:tc>
        <w:tc>
          <w:tcPr>
            <w:tcW w:w="2457" w:type="dxa"/>
            <w:tcBorders>
              <w:top w:val="single" w:sz="4" w:space="0" w:color="auto"/>
              <w:left w:val="single" w:sz="4" w:space="0" w:color="auto"/>
              <w:bottom w:val="single" w:sz="4" w:space="0" w:color="auto"/>
              <w:right w:val="single" w:sz="4" w:space="0" w:color="auto"/>
            </w:tcBorders>
            <w:vAlign w:val="center"/>
          </w:tcPr>
          <w:p w14:paraId="39A011AA" w14:textId="77777777" w:rsidR="00994B9A" w:rsidRPr="00994B9A" w:rsidRDefault="00994B9A" w:rsidP="00994B9A">
            <w:pPr>
              <w:spacing w:line="500" w:lineRule="exact"/>
              <w:jc w:val="center"/>
              <w:rPr>
                <w:rFonts w:ascii="宋体" w:eastAsia="宋体" w:hAnsi="宋体" w:cs="宋体"/>
                <w:b/>
                <w:bCs/>
                <w:szCs w:val="21"/>
                <w:u w:val="single"/>
                <w14:ligatures w14:val="none"/>
              </w:rPr>
            </w:pPr>
            <w:r w:rsidRPr="00994B9A">
              <w:rPr>
                <w:rFonts w:ascii="宋体" w:eastAsia="宋体" w:hAnsi="宋体" w:cs="Times New Roman" w:hint="eastAsia"/>
                <w:szCs w:val="21"/>
                <w14:ligatures w14:val="none"/>
              </w:rPr>
              <w:t>1</w:t>
            </w:r>
          </w:p>
        </w:tc>
      </w:tr>
      <w:tr w:rsidR="00994B9A" w:rsidRPr="00994B9A" w14:paraId="5C5A6CB0" w14:textId="77777777" w:rsidTr="00DA3056">
        <w:tc>
          <w:tcPr>
            <w:tcW w:w="2456" w:type="dxa"/>
            <w:tcBorders>
              <w:top w:val="single" w:sz="4" w:space="0" w:color="auto"/>
              <w:left w:val="single" w:sz="4" w:space="0" w:color="auto"/>
              <w:bottom w:val="single" w:sz="4" w:space="0" w:color="auto"/>
              <w:right w:val="single" w:sz="4" w:space="0" w:color="auto"/>
            </w:tcBorders>
            <w:shd w:val="clear" w:color="auto" w:fill="CCCCFF"/>
            <w:vAlign w:val="center"/>
          </w:tcPr>
          <w:p w14:paraId="43D59128" w14:textId="77777777" w:rsidR="00994B9A" w:rsidRPr="00994B9A" w:rsidRDefault="00994B9A" w:rsidP="00994B9A">
            <w:pPr>
              <w:spacing w:line="500" w:lineRule="exact"/>
              <w:jc w:val="center"/>
              <w:rPr>
                <w:rFonts w:ascii="宋体" w:eastAsia="宋体" w:hAnsi="宋体" w:cs="宋体"/>
                <w:b/>
                <w:bCs/>
                <w:szCs w:val="21"/>
                <w14:ligatures w14:val="none"/>
              </w:rPr>
            </w:pPr>
            <w:r w:rsidRPr="00994B9A">
              <w:rPr>
                <w:rFonts w:ascii="宋体" w:eastAsia="宋体" w:hAnsi="宋体" w:cs="宋体" w:hint="eastAsia"/>
                <w:b/>
                <w:bCs/>
                <w:szCs w:val="21"/>
                <w14:ligatures w14:val="none"/>
              </w:rPr>
              <w:t>交货地点</w:t>
            </w:r>
          </w:p>
        </w:tc>
        <w:tc>
          <w:tcPr>
            <w:tcW w:w="73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E9015" w14:textId="77777777" w:rsidR="00994B9A" w:rsidRPr="00994B9A" w:rsidRDefault="00994B9A" w:rsidP="00994B9A">
            <w:pPr>
              <w:spacing w:line="360" w:lineRule="auto"/>
              <w:jc w:val="center"/>
              <w:rPr>
                <w:rFonts w:ascii="宋体" w:eastAsia="宋体" w:hAnsi="宋体" w:cs="Times New Roman"/>
                <w:b/>
                <w:bCs/>
                <w:szCs w:val="21"/>
                <w14:ligatures w14:val="none"/>
              </w:rPr>
            </w:pPr>
            <w:r w:rsidRPr="00994B9A">
              <w:rPr>
                <w:rFonts w:ascii="宋体" w:eastAsia="宋体" w:hAnsi="宋体" w:cs="Times New Roman" w:hint="eastAsia"/>
                <w:b/>
                <w:bCs/>
                <w:szCs w:val="21"/>
                <w14:ligatures w14:val="none"/>
              </w:rPr>
              <w:t>河南省省直机关资金管理中心</w:t>
            </w:r>
          </w:p>
        </w:tc>
      </w:tr>
      <w:tr w:rsidR="00994B9A" w:rsidRPr="00994B9A" w14:paraId="2738BB53" w14:textId="77777777" w:rsidTr="00DA3056">
        <w:trPr>
          <w:trHeight w:val="501"/>
        </w:trPr>
        <w:tc>
          <w:tcPr>
            <w:tcW w:w="9826" w:type="dxa"/>
            <w:gridSpan w:val="4"/>
            <w:tcBorders>
              <w:top w:val="single" w:sz="4" w:space="0" w:color="auto"/>
              <w:left w:val="single" w:sz="4" w:space="0" w:color="auto"/>
              <w:bottom w:val="single" w:sz="4" w:space="0" w:color="auto"/>
              <w:right w:val="single" w:sz="4" w:space="0" w:color="auto"/>
            </w:tcBorders>
            <w:vAlign w:val="center"/>
          </w:tcPr>
          <w:p w14:paraId="14088DE8" w14:textId="77777777" w:rsidR="00994B9A" w:rsidRPr="00994B9A" w:rsidRDefault="00994B9A" w:rsidP="00994B9A">
            <w:pPr>
              <w:autoSpaceDE w:val="0"/>
              <w:autoSpaceDN w:val="0"/>
              <w:adjustRightInd w:val="0"/>
              <w:jc w:val="left"/>
              <w:rPr>
                <w:rFonts w:ascii="宋体" w:eastAsia="宋体" w:hAnsi="宋体" w:cs="宋体"/>
                <w:szCs w:val="21"/>
                <w14:ligatures w14:val="none"/>
              </w:rPr>
            </w:pPr>
            <w:r w:rsidRPr="00994B9A">
              <w:rPr>
                <w:rFonts w:ascii="宋体" w:eastAsia="宋体" w:hAnsi="宋体" w:cs="宋体" w:hint="eastAsia"/>
                <w:b/>
                <w:bCs/>
                <w:szCs w:val="21"/>
                <w14:ligatures w14:val="none"/>
              </w:rPr>
              <w:t>具体技术参数：</w:t>
            </w:r>
          </w:p>
        </w:tc>
      </w:tr>
      <w:tr w:rsidR="00994B9A" w:rsidRPr="00994B9A" w14:paraId="635CE1C7" w14:textId="77777777" w:rsidTr="00DA3056">
        <w:tc>
          <w:tcPr>
            <w:tcW w:w="9826" w:type="dxa"/>
            <w:gridSpan w:val="4"/>
            <w:tcBorders>
              <w:top w:val="single" w:sz="4" w:space="0" w:color="auto"/>
              <w:left w:val="single" w:sz="4" w:space="0" w:color="auto"/>
              <w:bottom w:val="single" w:sz="4" w:space="0" w:color="auto"/>
              <w:right w:val="single" w:sz="4" w:space="0" w:color="auto"/>
            </w:tcBorders>
          </w:tcPr>
          <w:p w14:paraId="467721EA" w14:textId="77777777" w:rsidR="00994B9A" w:rsidRPr="00994B9A" w:rsidRDefault="00994B9A" w:rsidP="00994B9A">
            <w:pPr>
              <w:spacing w:line="360" w:lineRule="auto"/>
              <w:jc w:val="left"/>
              <w:rPr>
                <w:rFonts w:ascii="宋体" w:eastAsia="宋体" w:hAnsi="宋体" w:cs="宋体"/>
                <w:bCs/>
                <w:szCs w:val="21"/>
                <w14:ligatures w14:val="none"/>
              </w:rPr>
            </w:pPr>
            <w:r w:rsidRPr="00994B9A">
              <w:rPr>
                <w:rFonts w:ascii="宋体" w:eastAsia="宋体" w:hAnsi="宋体" w:cs="宋体" w:hint="eastAsia"/>
                <w:szCs w:val="21"/>
                <w14:ligatures w14:val="none"/>
              </w:rPr>
              <w:t>第一部分：</w:t>
            </w:r>
            <w:r w:rsidRPr="00994B9A">
              <w:rPr>
                <w:rFonts w:ascii="宋体" w:eastAsia="宋体" w:hAnsi="宋体" w:cs="Arial" w:hint="eastAsia"/>
                <w:b/>
                <w:szCs w:val="21"/>
                <w14:ligatures w14:val="none"/>
              </w:rPr>
              <w:t>产品功能</w:t>
            </w:r>
          </w:p>
        </w:tc>
      </w:tr>
      <w:tr w:rsidR="00994B9A" w:rsidRPr="00994B9A" w14:paraId="44914A1C" w14:textId="77777777" w:rsidTr="00DA3056">
        <w:trPr>
          <w:trHeight w:val="90"/>
        </w:trPr>
        <w:tc>
          <w:tcPr>
            <w:tcW w:w="9826" w:type="dxa"/>
            <w:gridSpan w:val="4"/>
            <w:tcBorders>
              <w:top w:val="single" w:sz="4" w:space="0" w:color="auto"/>
              <w:left w:val="single" w:sz="4" w:space="0" w:color="auto"/>
              <w:bottom w:val="single" w:sz="4" w:space="0" w:color="auto"/>
              <w:right w:val="single" w:sz="4" w:space="0" w:color="auto"/>
            </w:tcBorders>
          </w:tcPr>
          <w:p w14:paraId="7D4E6BFA"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1.数据分析及导入，对煤炭数据现状进行分析，形成分析报告为下一步数据导入打好基础，共计39类数据，659张数据表，14103个字段；</w:t>
            </w:r>
          </w:p>
        </w:tc>
      </w:tr>
      <w:tr w:rsidR="00994B9A" w:rsidRPr="00994B9A" w14:paraId="4731C0F8" w14:textId="77777777" w:rsidTr="00DA3056">
        <w:tc>
          <w:tcPr>
            <w:tcW w:w="9826" w:type="dxa"/>
            <w:gridSpan w:val="4"/>
            <w:tcBorders>
              <w:top w:val="single" w:sz="4" w:space="0" w:color="auto"/>
              <w:left w:val="single" w:sz="4" w:space="0" w:color="auto"/>
              <w:bottom w:val="single" w:sz="4" w:space="0" w:color="auto"/>
              <w:right w:val="single" w:sz="4" w:space="0" w:color="auto"/>
            </w:tcBorders>
          </w:tcPr>
          <w:p w14:paraId="14D4EA6B"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2.数据迁移方案编写，确定数据迁移方案，编写数据迁移脚本，为下一步数据迁移做好准备；</w:t>
            </w:r>
          </w:p>
        </w:tc>
      </w:tr>
      <w:tr w:rsidR="00994B9A" w:rsidRPr="00994B9A" w14:paraId="4A722FED" w14:textId="77777777" w:rsidTr="00DA3056">
        <w:tc>
          <w:tcPr>
            <w:tcW w:w="9826" w:type="dxa"/>
            <w:gridSpan w:val="4"/>
            <w:tcBorders>
              <w:top w:val="single" w:sz="4" w:space="0" w:color="auto"/>
              <w:left w:val="single" w:sz="4" w:space="0" w:color="auto"/>
              <w:bottom w:val="single" w:sz="4" w:space="0" w:color="auto"/>
              <w:right w:val="single" w:sz="4" w:space="0" w:color="auto"/>
            </w:tcBorders>
          </w:tcPr>
          <w:p w14:paraId="5AC4C97A"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3.程序修改，根据数据迁移的情况以及结合煤炭中心的业务情况，对应用程序进行修改；</w:t>
            </w:r>
          </w:p>
        </w:tc>
      </w:tr>
      <w:tr w:rsidR="00994B9A" w:rsidRPr="00994B9A" w14:paraId="7B23F645" w14:textId="77777777" w:rsidTr="00DA3056">
        <w:tc>
          <w:tcPr>
            <w:tcW w:w="9826" w:type="dxa"/>
            <w:gridSpan w:val="4"/>
            <w:tcBorders>
              <w:top w:val="single" w:sz="4" w:space="0" w:color="auto"/>
              <w:left w:val="single" w:sz="4" w:space="0" w:color="auto"/>
              <w:bottom w:val="single" w:sz="4" w:space="0" w:color="auto"/>
              <w:right w:val="single" w:sz="4" w:space="0" w:color="auto"/>
            </w:tcBorders>
          </w:tcPr>
          <w:p w14:paraId="19A57270"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4.数据迁移，对数据进行迁移，至少进行一次模拟迁移，然后再进行正式迁移；</w:t>
            </w:r>
          </w:p>
        </w:tc>
      </w:tr>
      <w:tr w:rsidR="00994B9A" w:rsidRPr="00994B9A" w14:paraId="2E6A346B" w14:textId="77777777" w:rsidTr="00DA3056">
        <w:tc>
          <w:tcPr>
            <w:tcW w:w="9826" w:type="dxa"/>
            <w:gridSpan w:val="4"/>
            <w:tcBorders>
              <w:top w:val="single" w:sz="4" w:space="0" w:color="auto"/>
              <w:left w:val="single" w:sz="4" w:space="0" w:color="auto"/>
              <w:bottom w:val="single" w:sz="4" w:space="0" w:color="auto"/>
              <w:right w:val="single" w:sz="4" w:space="0" w:color="auto"/>
            </w:tcBorders>
          </w:tcPr>
          <w:p w14:paraId="2DABAF20"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5.数据治理，对迁移之后的数据进行治理；</w:t>
            </w:r>
          </w:p>
        </w:tc>
      </w:tr>
      <w:tr w:rsidR="00994B9A" w:rsidRPr="00994B9A" w14:paraId="63D96736" w14:textId="77777777" w:rsidTr="00DA3056">
        <w:tc>
          <w:tcPr>
            <w:tcW w:w="9826" w:type="dxa"/>
            <w:gridSpan w:val="4"/>
            <w:tcBorders>
              <w:top w:val="single" w:sz="4" w:space="0" w:color="auto"/>
              <w:left w:val="single" w:sz="4" w:space="0" w:color="auto"/>
              <w:bottom w:val="single" w:sz="4" w:space="0" w:color="auto"/>
              <w:right w:val="single" w:sz="4" w:space="0" w:color="auto"/>
            </w:tcBorders>
          </w:tcPr>
          <w:p w14:paraId="3B69C5E3"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6.系统试运行；</w:t>
            </w:r>
          </w:p>
        </w:tc>
      </w:tr>
      <w:tr w:rsidR="00994B9A" w:rsidRPr="00994B9A" w14:paraId="4E36DAED" w14:textId="77777777" w:rsidTr="00DA3056">
        <w:tc>
          <w:tcPr>
            <w:tcW w:w="9826" w:type="dxa"/>
            <w:gridSpan w:val="4"/>
            <w:tcBorders>
              <w:top w:val="single" w:sz="4" w:space="0" w:color="auto"/>
              <w:left w:val="single" w:sz="4" w:space="0" w:color="auto"/>
              <w:bottom w:val="single" w:sz="4" w:space="0" w:color="auto"/>
              <w:right w:val="single" w:sz="4" w:space="0" w:color="auto"/>
            </w:tcBorders>
          </w:tcPr>
          <w:p w14:paraId="265962FA"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7.系统上线；</w:t>
            </w:r>
          </w:p>
        </w:tc>
      </w:tr>
      <w:tr w:rsidR="00994B9A" w:rsidRPr="00994B9A" w14:paraId="3585B387" w14:textId="77777777" w:rsidTr="00DA3056">
        <w:tc>
          <w:tcPr>
            <w:tcW w:w="9826" w:type="dxa"/>
            <w:gridSpan w:val="4"/>
            <w:tcBorders>
              <w:top w:val="single" w:sz="4" w:space="0" w:color="auto"/>
              <w:left w:val="single" w:sz="4" w:space="0" w:color="auto"/>
              <w:bottom w:val="single" w:sz="4" w:space="0" w:color="auto"/>
              <w:right w:val="single" w:sz="4" w:space="0" w:color="auto"/>
            </w:tcBorders>
          </w:tcPr>
          <w:p w14:paraId="2979823A"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8.软件功能测试；</w:t>
            </w:r>
          </w:p>
        </w:tc>
      </w:tr>
      <w:tr w:rsidR="00994B9A" w:rsidRPr="00994B9A" w14:paraId="44F8855C" w14:textId="77777777" w:rsidTr="00DA3056">
        <w:tc>
          <w:tcPr>
            <w:tcW w:w="9826" w:type="dxa"/>
            <w:gridSpan w:val="4"/>
            <w:tcBorders>
              <w:top w:val="single" w:sz="4" w:space="0" w:color="auto"/>
              <w:left w:val="single" w:sz="4" w:space="0" w:color="auto"/>
              <w:bottom w:val="single" w:sz="4" w:space="0" w:color="auto"/>
              <w:right w:val="single" w:sz="4" w:space="0" w:color="auto"/>
            </w:tcBorders>
          </w:tcPr>
          <w:p w14:paraId="65450E51"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9.征信上报对接（个人贷款分析上报等），</w:t>
            </w:r>
          </w:p>
          <w:p w14:paraId="2543362F"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（1）通过住建部对接人行征信，对增量数据以及存量数据进行上报，对出现的问题及时进行处理。</w:t>
            </w:r>
          </w:p>
          <w:p w14:paraId="1E826D1D"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（2）上报数据回传与校验</w:t>
            </w:r>
          </w:p>
          <w:p w14:paraId="0CA0A251"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（3）系统试运行与联调</w:t>
            </w:r>
          </w:p>
          <w:p w14:paraId="097FBA6C"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（4）系统上线</w:t>
            </w:r>
          </w:p>
          <w:p w14:paraId="041F6F2B" w14:textId="77777777" w:rsidR="00994B9A" w:rsidRPr="00994B9A" w:rsidRDefault="00994B9A" w:rsidP="00994B9A">
            <w:pPr>
              <w:spacing w:line="360" w:lineRule="auto"/>
              <w:rPr>
                <w:rFonts w:ascii="宋体" w:eastAsia="宋体" w:hAnsi="宋体" w:cs="微软雅黑"/>
                <w:szCs w:val="21"/>
                <w14:ligatures w14:val="none"/>
              </w:rPr>
            </w:pPr>
            <w:r w:rsidRPr="00994B9A">
              <w:rPr>
                <w:rFonts w:ascii="宋体" w:eastAsia="宋体" w:hAnsi="宋体" w:cs="微软雅黑" w:hint="eastAsia"/>
                <w:szCs w:val="21"/>
                <w14:ligatures w14:val="none"/>
              </w:rPr>
              <w:t>(</w:t>
            </w:r>
            <w:r w:rsidRPr="00994B9A">
              <w:rPr>
                <w:rFonts w:ascii="宋体" w:eastAsia="宋体" w:hAnsi="宋体" w:cs="微软雅黑"/>
                <w:szCs w:val="21"/>
                <w14:ligatures w14:val="none"/>
              </w:rPr>
              <w:t>5)</w:t>
            </w:r>
            <w:r w:rsidRPr="00994B9A">
              <w:rPr>
                <w:rFonts w:ascii="宋体" w:eastAsia="宋体" w:hAnsi="宋体" w:cs="微软雅黑" w:hint="eastAsia"/>
                <w:szCs w:val="21"/>
                <w14:ligatures w14:val="none"/>
              </w:rPr>
              <w:t>软件功能测试</w:t>
            </w:r>
          </w:p>
        </w:tc>
      </w:tr>
    </w:tbl>
    <w:p w14:paraId="0D20F1DE" w14:textId="77777777" w:rsidR="00994B9A" w:rsidRPr="00994B9A" w:rsidRDefault="00994B9A" w:rsidP="00994B9A">
      <w:pPr>
        <w:widowControl/>
        <w:jc w:val="left"/>
        <w:rPr>
          <w:rFonts w:ascii="宋体" w:eastAsia="宋体" w:hAnsi="宋体" w:cs="Times New Roman"/>
          <w:b/>
          <w:szCs w:val="21"/>
          <w14:ligatures w14:val="none"/>
        </w:rPr>
      </w:pPr>
    </w:p>
    <w:p w14:paraId="43EB8426" w14:textId="77777777" w:rsidR="00994B9A" w:rsidRPr="00994B9A" w:rsidRDefault="00994B9A" w:rsidP="00994B9A">
      <w:pPr>
        <w:spacing w:line="360" w:lineRule="auto"/>
        <w:jc w:val="center"/>
        <w:rPr>
          <w:rFonts w:ascii="宋体" w:eastAsia="宋体" w:hAnsi="宋体" w:cs="Times New Roman"/>
          <w:b/>
          <w:szCs w:val="21"/>
          <w14:ligatures w14:val="none"/>
        </w:rPr>
      </w:pPr>
      <w:r w:rsidRPr="00994B9A">
        <w:rPr>
          <w:rFonts w:ascii="宋体" w:eastAsia="宋体" w:hAnsi="宋体" w:cs="Times New Roman" w:hint="eastAsia"/>
          <w:b/>
          <w:szCs w:val="21"/>
          <w14:ligatures w14:val="none"/>
        </w:rPr>
        <w:t>二</w:t>
      </w:r>
      <w:r w:rsidRPr="00994B9A">
        <w:rPr>
          <w:rFonts w:ascii="宋体" w:eastAsia="宋体" w:hAnsi="宋体" w:cs="Times New Roman"/>
          <w:b/>
          <w:szCs w:val="21"/>
          <w14:ligatures w14:val="none"/>
        </w:rPr>
        <w:t>、</w:t>
      </w:r>
      <w:r w:rsidRPr="00994B9A">
        <w:rPr>
          <w:rFonts w:ascii="宋体" w:eastAsia="宋体" w:hAnsi="宋体" w:cs="Times New Roman" w:hint="eastAsia"/>
          <w:b/>
          <w:szCs w:val="21"/>
          <w14:ligatures w14:val="none"/>
        </w:rPr>
        <w:t>商务部分</w:t>
      </w:r>
    </w:p>
    <w:p w14:paraId="3D398FFB" w14:textId="77777777" w:rsidR="00994B9A" w:rsidRPr="00994B9A" w:rsidRDefault="00994B9A" w:rsidP="00994B9A">
      <w:pPr>
        <w:adjustRightInd w:val="0"/>
        <w:spacing w:line="420" w:lineRule="atLeast"/>
        <w:jc w:val="left"/>
        <w:textAlignment w:val="baseline"/>
        <w:rPr>
          <w:rFonts w:ascii="宋体" w:eastAsia="宋体" w:hAnsi="宋体" w:cs="Times New Roman"/>
          <w:b/>
          <w:bCs/>
          <w:kern w:val="0"/>
          <w:szCs w:val="20"/>
          <w14:ligatures w14:val="none"/>
        </w:rPr>
      </w:pPr>
    </w:p>
    <w:p w14:paraId="6455526B" w14:textId="77777777" w:rsidR="00994B9A" w:rsidRPr="00994B9A" w:rsidRDefault="00994B9A" w:rsidP="00994B9A">
      <w:pPr>
        <w:adjustRightInd w:val="0"/>
        <w:spacing w:line="420" w:lineRule="atLeast"/>
        <w:jc w:val="left"/>
        <w:textAlignment w:val="baseline"/>
        <w:rPr>
          <w:rFonts w:ascii="宋体" w:eastAsia="宋体" w:hAnsi="宋体" w:cs="Times New Roman"/>
          <w:kern w:val="0"/>
          <w:szCs w:val="21"/>
          <w14:ligatures w14:val="none"/>
        </w:rPr>
      </w:pPr>
      <w:r w:rsidRPr="00994B9A">
        <w:rPr>
          <w:rFonts w:ascii="宋体" w:eastAsia="宋体" w:hAnsi="宋体" w:cs="Times New Roman"/>
          <w:b/>
          <w:bCs/>
          <w:kern w:val="0"/>
          <w:szCs w:val="20"/>
          <w14:ligatures w14:val="none"/>
        </w:rPr>
        <w:t>1</w:t>
      </w:r>
      <w:r w:rsidRPr="00994B9A">
        <w:rPr>
          <w:rFonts w:ascii="宋体" w:eastAsia="宋体" w:hAnsi="宋体" w:cs="Times New Roman" w:hint="eastAsia"/>
          <w:b/>
          <w:bCs/>
          <w:kern w:val="0"/>
          <w:szCs w:val="20"/>
          <w14:ligatures w14:val="none"/>
        </w:rPr>
        <w:t>.交货期</w:t>
      </w:r>
      <w:r w:rsidRPr="00994B9A">
        <w:rPr>
          <w:rFonts w:ascii="宋体" w:eastAsia="宋体" w:hAnsi="宋体" w:cs="Times New Roman"/>
          <w:b/>
          <w:bCs/>
          <w:kern w:val="0"/>
          <w:szCs w:val="20"/>
          <w14:ligatures w14:val="none"/>
        </w:rPr>
        <w:t>：</w:t>
      </w:r>
      <w:r w:rsidRPr="00994B9A">
        <w:rPr>
          <w:rFonts w:ascii="宋体" w:eastAsia="宋体" w:hAnsi="宋体" w:cs="Times New Roman" w:hint="eastAsia"/>
          <w:color w:val="000000"/>
          <w:kern w:val="0"/>
          <w:szCs w:val="21"/>
          <w14:ligatures w14:val="none"/>
        </w:rPr>
        <w:t>收到成交</w:t>
      </w:r>
      <w:r w:rsidRPr="00994B9A">
        <w:rPr>
          <w:rFonts w:ascii="宋体" w:eastAsia="宋体" w:hAnsi="宋体" w:cs="Times New Roman" w:hint="eastAsia"/>
          <w:kern w:val="0"/>
          <w:szCs w:val="21"/>
          <w14:ligatures w14:val="none"/>
        </w:rPr>
        <w:t>通知书</w:t>
      </w:r>
      <w:r w:rsidRPr="00994B9A">
        <w:rPr>
          <w:rFonts w:ascii="宋体" w:eastAsia="宋体" w:hAnsi="宋体" w:cs="Times New Roman"/>
          <w:kern w:val="0"/>
          <w:szCs w:val="21"/>
          <w14:ligatures w14:val="none"/>
        </w:rPr>
        <w:t>90</w:t>
      </w:r>
      <w:proofErr w:type="gramStart"/>
      <w:r w:rsidRPr="00994B9A">
        <w:rPr>
          <w:rFonts w:ascii="宋体" w:eastAsia="宋体" w:hAnsi="宋体" w:cs="Times New Roman" w:hint="eastAsia"/>
          <w:kern w:val="0"/>
          <w:szCs w:val="21"/>
          <w14:ligatures w14:val="none"/>
        </w:rPr>
        <w:t>日历天</w:t>
      </w:r>
      <w:proofErr w:type="gramEnd"/>
      <w:r w:rsidRPr="00994B9A">
        <w:rPr>
          <w:rFonts w:ascii="宋体" w:eastAsia="宋体" w:hAnsi="宋体" w:cs="Times New Roman" w:hint="eastAsia"/>
          <w:kern w:val="0"/>
          <w:szCs w:val="21"/>
          <w14:ligatures w14:val="none"/>
        </w:rPr>
        <w:t>内，如遇突发疫情等特殊情况双方协商交货日期</w:t>
      </w:r>
    </w:p>
    <w:p w14:paraId="3847C297" w14:textId="77777777" w:rsidR="00994B9A" w:rsidRPr="00994B9A" w:rsidRDefault="00994B9A" w:rsidP="00994B9A">
      <w:pPr>
        <w:adjustRightInd w:val="0"/>
        <w:spacing w:line="420" w:lineRule="atLeast"/>
        <w:jc w:val="left"/>
        <w:textAlignment w:val="baseline"/>
        <w:rPr>
          <w:rFonts w:ascii="宋体" w:eastAsia="宋体" w:hAnsi="宋体" w:cs="Times New Roman"/>
          <w:b/>
          <w:bCs/>
          <w:kern w:val="0"/>
          <w:szCs w:val="20"/>
          <w14:ligatures w14:val="none"/>
        </w:rPr>
      </w:pPr>
      <w:r w:rsidRPr="00994B9A">
        <w:rPr>
          <w:rFonts w:ascii="宋体" w:eastAsia="宋体" w:hAnsi="宋体" w:cs="Times New Roman"/>
          <w:b/>
          <w:bCs/>
          <w:kern w:val="0"/>
          <w:szCs w:val="20"/>
          <w14:ligatures w14:val="none"/>
        </w:rPr>
        <w:t>2.</w:t>
      </w:r>
      <w:r w:rsidRPr="00994B9A">
        <w:rPr>
          <w:rFonts w:ascii="宋体" w:eastAsia="宋体" w:hAnsi="宋体" w:cs="Times New Roman" w:hint="eastAsia"/>
          <w:b/>
          <w:bCs/>
          <w:kern w:val="0"/>
          <w:szCs w:val="20"/>
          <w14:ligatures w14:val="none"/>
        </w:rPr>
        <w:t>交货地点</w:t>
      </w:r>
      <w:r w:rsidRPr="00994B9A">
        <w:rPr>
          <w:rFonts w:ascii="宋体" w:eastAsia="宋体" w:hAnsi="宋体" w:cs="Times New Roman"/>
          <w:b/>
          <w:bCs/>
          <w:kern w:val="0"/>
          <w:szCs w:val="20"/>
          <w14:ligatures w14:val="none"/>
        </w:rPr>
        <w:t>：</w:t>
      </w:r>
      <w:r w:rsidRPr="00994B9A">
        <w:rPr>
          <w:rFonts w:ascii="宋体" w:eastAsia="宋体" w:hAnsi="宋体" w:cs="Times New Roman" w:hint="eastAsia"/>
          <w:bCs/>
          <w:kern w:val="0"/>
          <w:szCs w:val="20"/>
          <w14:ligatures w14:val="none"/>
        </w:rPr>
        <w:t>采购人指定地点</w:t>
      </w:r>
    </w:p>
    <w:p w14:paraId="3400EE07" w14:textId="77777777" w:rsidR="00994B9A" w:rsidRPr="00994B9A" w:rsidRDefault="00994B9A" w:rsidP="00994B9A">
      <w:pPr>
        <w:adjustRightInd w:val="0"/>
        <w:spacing w:line="420" w:lineRule="atLeast"/>
        <w:jc w:val="left"/>
        <w:textAlignment w:val="baseline"/>
        <w:rPr>
          <w:rFonts w:ascii="宋体" w:eastAsia="宋体" w:hAnsi="宋体" w:cs="Times New Roman"/>
          <w:b/>
          <w:bCs/>
          <w:kern w:val="0"/>
          <w:szCs w:val="20"/>
          <w14:ligatures w14:val="none"/>
        </w:rPr>
      </w:pPr>
      <w:r w:rsidRPr="00994B9A">
        <w:rPr>
          <w:rFonts w:ascii="宋体" w:eastAsia="宋体" w:hAnsi="宋体" w:cs="Times New Roman"/>
          <w:b/>
          <w:bCs/>
          <w:kern w:val="0"/>
          <w:szCs w:val="20"/>
          <w14:ligatures w14:val="none"/>
        </w:rPr>
        <w:lastRenderedPageBreak/>
        <w:t>3.</w:t>
      </w:r>
      <w:r w:rsidRPr="00994B9A">
        <w:rPr>
          <w:rFonts w:ascii="宋体" w:eastAsia="宋体" w:hAnsi="宋体" w:cs="Times New Roman" w:hint="eastAsia"/>
          <w:b/>
          <w:bCs/>
          <w:kern w:val="0"/>
          <w:szCs w:val="20"/>
          <w14:ligatures w14:val="none"/>
        </w:rPr>
        <w:t>付款条件：</w:t>
      </w:r>
    </w:p>
    <w:p w14:paraId="22B84DD9" w14:textId="77777777" w:rsidR="00994B9A" w:rsidRPr="00994B9A" w:rsidRDefault="00994B9A" w:rsidP="00994B9A">
      <w:pPr>
        <w:spacing w:line="360" w:lineRule="auto"/>
        <w:ind w:firstLineChars="200" w:firstLine="420"/>
        <w:rPr>
          <w:rFonts w:ascii="宋体" w:eastAsia="宋体" w:hAnsi="宋体" w:cs="宋体"/>
          <w:color w:val="FF0000"/>
          <w:szCs w:val="21"/>
          <w14:ligatures w14:val="none"/>
        </w:rPr>
      </w:pPr>
      <w:r w:rsidRPr="00994B9A">
        <w:rPr>
          <w:rFonts w:ascii="宋体" w:eastAsia="宋体" w:hAnsi="宋体" w:cs="宋体" w:hint="eastAsia"/>
          <w:szCs w:val="21"/>
          <w14:ligatures w14:val="none"/>
        </w:rPr>
        <w:t>签订合同后预付</w:t>
      </w:r>
      <w:r w:rsidRPr="00994B9A">
        <w:rPr>
          <w:rFonts w:ascii="宋体" w:eastAsia="宋体" w:hAnsi="宋体" w:cs="宋体"/>
          <w:szCs w:val="21"/>
          <w14:ligatures w14:val="none"/>
        </w:rPr>
        <w:t>3</w:t>
      </w:r>
      <w:r w:rsidRPr="00994B9A">
        <w:rPr>
          <w:rFonts w:ascii="宋体" w:eastAsia="宋体" w:hAnsi="宋体" w:cs="宋体" w:hint="eastAsia"/>
          <w:szCs w:val="21"/>
          <w14:ligatures w14:val="none"/>
        </w:rPr>
        <w:t>0%（如中标供应商为中小企业预付5</w:t>
      </w:r>
      <w:r w:rsidRPr="00994B9A">
        <w:rPr>
          <w:rFonts w:ascii="宋体" w:eastAsia="宋体" w:hAnsi="宋体" w:cs="宋体"/>
          <w:szCs w:val="21"/>
          <w14:ligatures w14:val="none"/>
        </w:rPr>
        <w:t>0</w:t>
      </w:r>
      <w:r w:rsidRPr="00994B9A">
        <w:rPr>
          <w:rFonts w:ascii="宋体" w:eastAsia="宋体" w:hAnsi="宋体" w:cs="宋体" w:hint="eastAsia"/>
          <w:szCs w:val="21"/>
          <w14:ligatures w14:val="none"/>
        </w:rPr>
        <w:t>%）采购人在竣工验收合格后5个工作日内，经</w:t>
      </w:r>
      <w:r w:rsidRPr="00994B9A">
        <w:rPr>
          <w:rFonts w:ascii="宋体" w:eastAsia="宋体" w:hAnsi="宋体" w:cs="宋体"/>
          <w:szCs w:val="21"/>
          <w14:ligatures w14:val="none"/>
        </w:rPr>
        <w:t>甲方</w:t>
      </w:r>
      <w:r w:rsidRPr="00994B9A">
        <w:rPr>
          <w:rFonts w:ascii="宋体" w:eastAsia="宋体" w:hAnsi="宋体" w:cs="宋体" w:hint="eastAsia"/>
          <w:szCs w:val="21"/>
          <w14:ligatures w14:val="none"/>
        </w:rPr>
        <w:t>确认后支付剩余全部货款。</w:t>
      </w:r>
    </w:p>
    <w:p w14:paraId="138F465E" w14:textId="77777777" w:rsidR="00994B9A" w:rsidRPr="00994B9A" w:rsidRDefault="00994B9A" w:rsidP="00994B9A">
      <w:pPr>
        <w:adjustRightInd w:val="0"/>
        <w:spacing w:line="420" w:lineRule="atLeast"/>
        <w:jc w:val="left"/>
        <w:textAlignment w:val="baseline"/>
        <w:rPr>
          <w:rFonts w:ascii="宋体" w:eastAsia="宋体" w:hAnsi="宋体" w:cs="Times New Roman"/>
          <w:bCs/>
          <w:kern w:val="0"/>
          <w:szCs w:val="20"/>
          <w14:ligatures w14:val="none"/>
        </w:rPr>
      </w:pPr>
      <w:r w:rsidRPr="00994B9A">
        <w:rPr>
          <w:rFonts w:ascii="宋体" w:eastAsia="宋体" w:hAnsi="宋体" w:cs="Times New Roman"/>
          <w:b/>
          <w:bCs/>
          <w:kern w:val="0"/>
          <w:szCs w:val="20"/>
          <w14:ligatures w14:val="none"/>
        </w:rPr>
        <w:t>7.</w:t>
      </w:r>
      <w:r w:rsidRPr="00994B9A">
        <w:rPr>
          <w:rFonts w:ascii="宋体" w:eastAsia="宋体" w:hAnsi="宋体" w:cs="Times New Roman" w:hint="eastAsia"/>
          <w:b/>
          <w:bCs/>
          <w:kern w:val="0"/>
          <w:szCs w:val="20"/>
          <w14:ligatures w14:val="none"/>
        </w:rPr>
        <w:t>质量要求：</w:t>
      </w:r>
      <w:r w:rsidRPr="00994B9A">
        <w:rPr>
          <w:rFonts w:ascii="宋体" w:eastAsia="宋体" w:hAnsi="宋体" w:cs="Times New Roman" w:hint="eastAsia"/>
          <w:kern w:val="0"/>
          <w:szCs w:val="21"/>
          <w14:ligatures w14:val="none"/>
        </w:rPr>
        <w:t>合格，并满足</w:t>
      </w:r>
      <w:r w:rsidRPr="00994B9A">
        <w:rPr>
          <w:rFonts w:ascii="宋体" w:eastAsia="宋体" w:hAnsi="宋体" w:cs="Times New Roman" w:hint="eastAsia"/>
          <w:b/>
          <w:bCs/>
          <w:kern w:val="0"/>
          <w:szCs w:val="21"/>
          <w14:ligatures w14:val="none"/>
        </w:rPr>
        <w:t>河南省省直机关资金管理中心</w:t>
      </w:r>
      <w:r w:rsidRPr="00994B9A">
        <w:rPr>
          <w:rFonts w:ascii="宋体" w:eastAsia="宋体" w:hAnsi="宋体" w:cs="Times New Roman" w:hint="eastAsia"/>
          <w:kern w:val="0"/>
          <w:szCs w:val="21"/>
          <w14:ligatures w14:val="none"/>
        </w:rPr>
        <w:t>等相关部门的验收要求。</w:t>
      </w:r>
    </w:p>
    <w:p w14:paraId="7A8B3107" w14:textId="77777777" w:rsidR="00994B9A" w:rsidRPr="00994B9A" w:rsidRDefault="00994B9A" w:rsidP="00994B9A">
      <w:pPr>
        <w:adjustRightInd w:val="0"/>
        <w:spacing w:line="420" w:lineRule="atLeast"/>
        <w:jc w:val="left"/>
        <w:textAlignment w:val="baseline"/>
        <w:rPr>
          <w:rFonts w:ascii="宋体" w:eastAsia="宋体" w:hAnsi="宋体" w:cs="Times New Roman"/>
          <w:kern w:val="0"/>
          <w:szCs w:val="21"/>
          <w14:ligatures w14:val="none"/>
        </w:rPr>
      </w:pPr>
      <w:r w:rsidRPr="00994B9A">
        <w:rPr>
          <w:rFonts w:ascii="宋体" w:eastAsia="宋体" w:hAnsi="宋体" w:cs="宋体"/>
          <w:b/>
          <w:szCs w:val="21"/>
          <w:lang w:val="zh-CN"/>
          <w14:ligatures w14:val="none"/>
        </w:rPr>
        <w:t>8</w:t>
      </w:r>
      <w:r w:rsidRPr="00994B9A">
        <w:rPr>
          <w:rFonts w:ascii="宋体" w:eastAsia="宋体" w:hAnsi="宋体" w:cs="宋体" w:hint="eastAsia"/>
          <w:b/>
          <w:szCs w:val="21"/>
          <w:lang w:val="zh-CN"/>
          <w14:ligatures w14:val="none"/>
        </w:rPr>
        <w:t>.质量保证期：</w:t>
      </w:r>
      <w:r w:rsidRPr="00994B9A">
        <w:rPr>
          <w:rFonts w:ascii="宋体" w:eastAsia="宋体" w:hAnsi="宋体" w:cs="Times New Roman"/>
          <w:kern w:val="0"/>
          <w:szCs w:val="21"/>
          <w14:ligatures w14:val="none"/>
        </w:rPr>
        <w:t>本项目验收合格后</w:t>
      </w:r>
      <w:r w:rsidRPr="00994B9A">
        <w:rPr>
          <w:rFonts w:ascii="宋体" w:eastAsia="宋体" w:hAnsi="宋体" w:cs="Times New Roman" w:hint="eastAsia"/>
          <w:kern w:val="0"/>
          <w:szCs w:val="21"/>
          <w14:ligatures w14:val="none"/>
        </w:rPr>
        <w:t>不少于壹</w:t>
      </w:r>
      <w:r w:rsidRPr="00994B9A">
        <w:rPr>
          <w:rFonts w:ascii="宋体" w:eastAsia="宋体" w:hAnsi="宋体" w:cs="Times New Roman"/>
          <w:kern w:val="0"/>
          <w:szCs w:val="21"/>
          <w14:ligatures w14:val="none"/>
        </w:rPr>
        <w:t>年</w:t>
      </w:r>
      <w:r w:rsidRPr="00994B9A">
        <w:rPr>
          <w:rFonts w:ascii="宋体" w:eastAsia="宋体" w:hAnsi="宋体" w:cs="Times New Roman" w:hint="eastAsia"/>
          <w:kern w:val="0"/>
          <w:szCs w:val="21"/>
          <w14:ligatures w14:val="none"/>
        </w:rPr>
        <w:t>，质</w:t>
      </w:r>
      <w:proofErr w:type="gramStart"/>
      <w:r w:rsidRPr="00994B9A">
        <w:rPr>
          <w:rFonts w:ascii="宋体" w:eastAsia="宋体" w:hAnsi="宋体" w:cs="Times New Roman" w:hint="eastAsia"/>
          <w:kern w:val="0"/>
          <w:szCs w:val="21"/>
          <w14:ligatures w14:val="none"/>
        </w:rPr>
        <w:t>保期间</w:t>
      </w:r>
      <w:proofErr w:type="gramEnd"/>
      <w:r w:rsidRPr="00994B9A">
        <w:rPr>
          <w:rFonts w:ascii="宋体" w:eastAsia="宋体" w:hAnsi="宋体" w:cs="Times New Roman" w:hint="eastAsia"/>
          <w:kern w:val="0"/>
          <w:szCs w:val="21"/>
          <w14:ligatures w14:val="none"/>
        </w:rPr>
        <w:t>中标供应商承担系统运维的所有费用，采购需求中另有规定的从其规定。</w:t>
      </w:r>
    </w:p>
    <w:p w14:paraId="48E4D22D" w14:textId="77777777" w:rsidR="00994B9A" w:rsidRPr="00994B9A" w:rsidRDefault="00994B9A" w:rsidP="00994B9A">
      <w:pPr>
        <w:adjustRightInd w:val="0"/>
        <w:spacing w:line="420" w:lineRule="atLeast"/>
        <w:jc w:val="left"/>
        <w:textAlignment w:val="baseline"/>
        <w:rPr>
          <w:rFonts w:ascii="宋体" w:eastAsia="宋体" w:hAnsi="宋体" w:cs="Times New Roman"/>
          <w:b/>
          <w:bCs/>
          <w:kern w:val="0"/>
          <w:szCs w:val="20"/>
          <w14:ligatures w14:val="none"/>
        </w:rPr>
      </w:pPr>
      <w:r w:rsidRPr="00994B9A">
        <w:rPr>
          <w:rFonts w:ascii="宋体" w:eastAsia="宋体" w:hAnsi="宋体" w:cs="Times New Roman"/>
          <w:b/>
          <w:bCs/>
          <w:kern w:val="0"/>
          <w:szCs w:val="20"/>
          <w14:ligatures w14:val="none"/>
        </w:rPr>
        <w:t>6</w:t>
      </w:r>
      <w:r w:rsidRPr="00994B9A">
        <w:rPr>
          <w:rFonts w:ascii="宋体" w:eastAsia="宋体" w:hAnsi="宋体" w:cs="Times New Roman" w:hint="eastAsia"/>
          <w:b/>
          <w:bCs/>
          <w:kern w:val="0"/>
          <w:szCs w:val="20"/>
          <w14:ligatures w14:val="none"/>
        </w:rPr>
        <w:t>.验收方式和程序：</w:t>
      </w:r>
    </w:p>
    <w:p w14:paraId="0D5FF346" w14:textId="77777777" w:rsidR="00994B9A" w:rsidRPr="00994B9A" w:rsidRDefault="00994B9A" w:rsidP="00994B9A">
      <w:pPr>
        <w:adjustRightInd w:val="0"/>
        <w:spacing w:line="420" w:lineRule="atLeast"/>
        <w:ind w:firstLineChars="200" w:firstLine="420"/>
        <w:jc w:val="left"/>
        <w:textAlignment w:val="baseline"/>
        <w:rPr>
          <w:rFonts w:ascii="宋体" w:eastAsia="宋体" w:hAnsi="宋体" w:cs="Times New Roman"/>
          <w:bCs/>
          <w:kern w:val="0"/>
          <w:szCs w:val="20"/>
          <w14:ligatures w14:val="none"/>
        </w:rPr>
      </w:pPr>
      <w:r w:rsidRPr="00994B9A">
        <w:rPr>
          <w:rFonts w:ascii="宋体" w:eastAsia="宋体" w:hAnsi="宋体" w:cs="Times New Roman" w:hint="eastAsia"/>
          <w:bCs/>
          <w:kern w:val="0"/>
          <w:szCs w:val="20"/>
          <w14:ligatures w14:val="none"/>
        </w:rPr>
        <w:t>联合验收，采购人和中标供应</w:t>
      </w:r>
      <w:proofErr w:type="gramStart"/>
      <w:r w:rsidRPr="00994B9A">
        <w:rPr>
          <w:rFonts w:ascii="宋体" w:eastAsia="宋体" w:hAnsi="宋体" w:cs="Times New Roman" w:hint="eastAsia"/>
          <w:bCs/>
          <w:kern w:val="0"/>
          <w:szCs w:val="20"/>
          <w14:ligatures w14:val="none"/>
        </w:rPr>
        <w:t>商双方</w:t>
      </w:r>
      <w:proofErr w:type="gramEnd"/>
      <w:r w:rsidRPr="00994B9A">
        <w:rPr>
          <w:rFonts w:ascii="宋体" w:eastAsia="宋体" w:hAnsi="宋体" w:cs="Times New Roman" w:hint="eastAsia"/>
          <w:bCs/>
          <w:kern w:val="0"/>
          <w:szCs w:val="20"/>
          <w14:ligatures w14:val="none"/>
        </w:rPr>
        <w:t>共同组成验收小组。验收工作由主管职能科室牵头组成联合验收小组共同验收。</w:t>
      </w:r>
    </w:p>
    <w:p w14:paraId="35047FA0" w14:textId="77777777" w:rsidR="00994B9A" w:rsidRPr="00994B9A" w:rsidRDefault="00994B9A" w:rsidP="00994B9A">
      <w:pPr>
        <w:adjustRightInd w:val="0"/>
        <w:spacing w:line="420" w:lineRule="atLeast"/>
        <w:ind w:firstLineChars="150" w:firstLine="315"/>
        <w:jc w:val="left"/>
        <w:textAlignment w:val="baseline"/>
        <w:rPr>
          <w:rFonts w:ascii="宋体" w:eastAsia="宋体" w:hAnsi="宋体" w:cs="Times New Roman"/>
          <w:bCs/>
          <w:kern w:val="0"/>
          <w:szCs w:val="20"/>
          <w14:ligatures w14:val="none"/>
        </w:rPr>
      </w:pPr>
      <w:r w:rsidRPr="00994B9A">
        <w:rPr>
          <w:rFonts w:ascii="宋体" w:eastAsia="宋体" w:hAnsi="宋体" w:cs="Times New Roman" w:hint="eastAsia"/>
          <w:bCs/>
          <w:kern w:val="0"/>
          <w:szCs w:val="20"/>
          <w14:ligatures w14:val="none"/>
        </w:rPr>
        <w:t>基本条件：中标供应商完成所有工作、实现总体目标后，根据要求提交验收报告、技术报告等。</w:t>
      </w:r>
    </w:p>
    <w:p w14:paraId="08A0E3A3" w14:textId="77777777" w:rsidR="00994B9A" w:rsidRPr="00994B9A" w:rsidRDefault="00994B9A" w:rsidP="00994B9A">
      <w:pPr>
        <w:adjustRightInd w:val="0"/>
        <w:spacing w:line="420" w:lineRule="atLeast"/>
        <w:jc w:val="left"/>
        <w:textAlignment w:val="baseline"/>
        <w:rPr>
          <w:rFonts w:ascii="宋体" w:eastAsia="宋体" w:hAnsi="宋体" w:cs="Times New Roman"/>
          <w:b/>
          <w:bCs/>
          <w:kern w:val="0"/>
          <w:szCs w:val="20"/>
          <w14:ligatures w14:val="none"/>
        </w:rPr>
      </w:pPr>
      <w:r w:rsidRPr="00994B9A">
        <w:rPr>
          <w:rFonts w:ascii="宋体" w:eastAsia="宋体" w:hAnsi="宋体" w:cs="Times New Roman"/>
          <w:b/>
          <w:bCs/>
          <w:kern w:val="0"/>
          <w:szCs w:val="20"/>
          <w14:ligatures w14:val="none"/>
        </w:rPr>
        <w:t>7</w:t>
      </w:r>
      <w:r w:rsidRPr="00994B9A">
        <w:rPr>
          <w:rFonts w:ascii="宋体" w:eastAsia="宋体" w:hAnsi="宋体" w:cs="Times New Roman" w:hint="eastAsia"/>
          <w:b/>
          <w:bCs/>
          <w:kern w:val="0"/>
          <w:szCs w:val="20"/>
          <w14:ligatures w14:val="none"/>
        </w:rPr>
        <w:t>.验收标准：</w:t>
      </w:r>
    </w:p>
    <w:p w14:paraId="1F4994C5" w14:textId="77777777" w:rsidR="00994B9A" w:rsidRPr="00994B9A" w:rsidRDefault="00994B9A" w:rsidP="00994B9A">
      <w:pPr>
        <w:adjustRightInd w:val="0"/>
        <w:spacing w:line="420" w:lineRule="atLeast"/>
        <w:ind w:firstLineChars="150" w:firstLine="315"/>
        <w:jc w:val="left"/>
        <w:textAlignment w:val="baseline"/>
        <w:rPr>
          <w:rFonts w:ascii="宋体" w:eastAsia="宋体" w:hAnsi="宋体" w:cs="Times New Roman"/>
          <w:bCs/>
          <w:kern w:val="0"/>
          <w:szCs w:val="20"/>
          <w14:ligatures w14:val="none"/>
        </w:rPr>
      </w:pPr>
      <w:r w:rsidRPr="00994B9A">
        <w:rPr>
          <w:rFonts w:ascii="宋体" w:eastAsia="宋体" w:hAnsi="宋体" w:cs="Times New Roman" w:hint="eastAsia"/>
          <w:bCs/>
          <w:kern w:val="0"/>
          <w:szCs w:val="20"/>
          <w14:ligatures w14:val="none"/>
        </w:rPr>
        <w:t>招标文件中约定的技术参数要求、商务条款要求和中标供应商自行承诺的其它服务等。</w:t>
      </w:r>
    </w:p>
    <w:p w14:paraId="64DD1804" w14:textId="77777777" w:rsidR="00994B9A" w:rsidRPr="00994B9A" w:rsidRDefault="00994B9A" w:rsidP="00994B9A">
      <w:pPr>
        <w:adjustRightInd w:val="0"/>
        <w:spacing w:line="420" w:lineRule="atLeast"/>
        <w:jc w:val="left"/>
        <w:textAlignment w:val="baseline"/>
        <w:rPr>
          <w:rFonts w:ascii="宋体" w:eastAsia="宋体" w:hAnsi="宋体" w:cs="Times New Roman"/>
          <w:b/>
          <w:kern w:val="0"/>
          <w:szCs w:val="20"/>
          <w14:ligatures w14:val="none"/>
        </w:rPr>
      </w:pPr>
      <w:r w:rsidRPr="00994B9A">
        <w:rPr>
          <w:rFonts w:ascii="宋体" w:eastAsia="宋体" w:hAnsi="宋体" w:cs="Times New Roman"/>
          <w:b/>
          <w:kern w:val="0"/>
          <w:szCs w:val="20"/>
          <w14:ligatures w14:val="none"/>
        </w:rPr>
        <w:t>8.知识产权</w:t>
      </w:r>
      <w:r w:rsidRPr="00994B9A">
        <w:rPr>
          <w:rFonts w:ascii="宋体" w:eastAsia="宋体" w:hAnsi="宋体" w:cs="Times New Roman" w:hint="eastAsia"/>
          <w:b/>
          <w:kern w:val="0"/>
          <w:szCs w:val="20"/>
          <w14:ligatures w14:val="none"/>
        </w:rPr>
        <w:t>：</w:t>
      </w:r>
    </w:p>
    <w:p w14:paraId="10EF321D" w14:textId="77777777" w:rsidR="00994B9A" w:rsidRPr="00994B9A" w:rsidRDefault="00994B9A" w:rsidP="00994B9A">
      <w:pPr>
        <w:adjustRightInd w:val="0"/>
        <w:spacing w:line="420" w:lineRule="atLeast"/>
        <w:ind w:firstLineChars="200" w:firstLine="420"/>
        <w:jc w:val="left"/>
        <w:textAlignment w:val="baseline"/>
        <w:rPr>
          <w:rFonts w:ascii="宋体" w:eastAsia="宋体" w:hAnsi="宋体" w:cs="Times New Roman"/>
          <w:kern w:val="0"/>
          <w:szCs w:val="20"/>
          <w14:ligatures w14:val="none"/>
        </w:rPr>
      </w:pPr>
      <w:r w:rsidRPr="00994B9A">
        <w:rPr>
          <w:rFonts w:ascii="宋体" w:eastAsia="宋体" w:hAnsi="宋体" w:cs="Times New Roman"/>
          <w:kern w:val="0"/>
          <w:szCs w:val="20"/>
          <w14:ligatures w14:val="none"/>
        </w:rPr>
        <w:t>供应商须保证采购人在中华人民共和国境内使用其提供的服务或其任何一部分时，享有不受限制的无偿使用权，不会产生因第三方提出侵犯其专利权、商标权或其它知识产权而引起的法律或经济纠纷。如供应商不拥有相应的知识产权，则在投标总价中必须包括合法获取该知识产权的一切相关费用，如因此导致采购人损失的，供应商须承担全部赔偿责任。供应商如欲在项目实施过程中采用自有知识成果，须在响应文件中声明，并提供相关知识产权证明文件。</w:t>
      </w:r>
    </w:p>
    <w:p w14:paraId="67F7C3CB" w14:textId="502A0744" w:rsidR="00801CA6" w:rsidRDefault="00801CA6">
      <w:pPr>
        <w:widowControl/>
        <w:jc w:val="left"/>
      </w:pPr>
      <w:r>
        <w:br w:type="page"/>
      </w:r>
    </w:p>
    <w:p w14:paraId="7765A6EC" w14:textId="2D34BC79" w:rsidR="00801CA6" w:rsidRDefault="00801CA6">
      <w:r>
        <w:rPr>
          <w:noProof/>
        </w:rPr>
        <w:lastRenderedPageBreak/>
        <w:drawing>
          <wp:inline distT="0" distB="0" distL="0" distR="0" wp14:anchorId="569E5391" wp14:editId="7D97DAA6">
            <wp:extent cx="5514975" cy="7505700"/>
            <wp:effectExtent l="0" t="0" r="9525" b="0"/>
            <wp:docPr id="1" name="图片 1" descr="C:\Users\lenovo\Desktop\评审意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评审意见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4975" cy="7505700"/>
                    </a:xfrm>
                    <a:prstGeom prst="rect">
                      <a:avLst/>
                    </a:prstGeom>
                    <a:noFill/>
                    <a:ln>
                      <a:noFill/>
                    </a:ln>
                  </pic:spPr>
                </pic:pic>
              </a:graphicData>
            </a:graphic>
          </wp:inline>
        </w:drawing>
      </w:r>
    </w:p>
    <w:p w14:paraId="5B2F4AB8" w14:textId="77777777" w:rsidR="00801CA6" w:rsidRDefault="00801CA6">
      <w:pPr>
        <w:widowControl/>
        <w:jc w:val="left"/>
      </w:pPr>
      <w:r>
        <w:br w:type="page"/>
      </w:r>
    </w:p>
    <w:p w14:paraId="59730933" w14:textId="1D4B9036" w:rsidR="00801CA6" w:rsidRDefault="00801CA6">
      <w:r>
        <w:rPr>
          <w:noProof/>
        </w:rPr>
        <w:lastRenderedPageBreak/>
        <w:drawing>
          <wp:inline distT="0" distB="0" distL="0" distR="0" wp14:anchorId="19D1CFA3" wp14:editId="1226B07E">
            <wp:extent cx="5505450" cy="8020050"/>
            <wp:effectExtent l="0" t="0" r="0" b="0"/>
            <wp:docPr id="2" name="图片 2" descr="C:\Users\lenovo\Desktop\评审意见-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评审意见-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8020050"/>
                    </a:xfrm>
                    <a:prstGeom prst="rect">
                      <a:avLst/>
                    </a:prstGeom>
                    <a:noFill/>
                    <a:ln>
                      <a:noFill/>
                    </a:ln>
                  </pic:spPr>
                </pic:pic>
              </a:graphicData>
            </a:graphic>
          </wp:inline>
        </w:drawing>
      </w:r>
    </w:p>
    <w:p w14:paraId="76E835EA" w14:textId="77777777" w:rsidR="00801CA6" w:rsidRDefault="00801CA6">
      <w:pPr>
        <w:widowControl/>
        <w:jc w:val="left"/>
      </w:pPr>
      <w:r>
        <w:br w:type="page"/>
      </w:r>
    </w:p>
    <w:p w14:paraId="319431E9" w14:textId="420656FD" w:rsidR="001E6FD9" w:rsidRPr="00994B9A" w:rsidRDefault="00801CA6">
      <w:r>
        <w:rPr>
          <w:noProof/>
        </w:rPr>
        <w:lastRenderedPageBreak/>
        <w:drawing>
          <wp:inline distT="0" distB="0" distL="0" distR="0" wp14:anchorId="0AA6438C" wp14:editId="79C62856">
            <wp:extent cx="5514975" cy="7810500"/>
            <wp:effectExtent l="0" t="0" r="9525" b="0"/>
            <wp:docPr id="3" name="图片 3" descr="C:\Users\lenovo\Desktop\评审意见-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评审意见-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975" cy="7810500"/>
                    </a:xfrm>
                    <a:prstGeom prst="rect">
                      <a:avLst/>
                    </a:prstGeom>
                    <a:noFill/>
                    <a:ln>
                      <a:noFill/>
                    </a:ln>
                  </pic:spPr>
                </pic:pic>
              </a:graphicData>
            </a:graphic>
          </wp:inline>
        </w:drawing>
      </w:r>
      <w:bookmarkStart w:id="0" w:name="_GoBack"/>
      <w:bookmarkEnd w:id="0"/>
    </w:p>
    <w:sectPr w:rsidR="001E6FD9" w:rsidRPr="00994B9A">
      <w:footerReference w:type="default" r:id="rId10"/>
      <w:pgSz w:w="11906" w:h="16838"/>
      <w:pgMar w:top="1440" w:right="1800"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D6B3B" w14:textId="77777777" w:rsidR="00E54FA5" w:rsidRDefault="00E54FA5" w:rsidP="00994B9A">
      <w:r>
        <w:separator/>
      </w:r>
    </w:p>
  </w:endnote>
  <w:endnote w:type="continuationSeparator" w:id="0">
    <w:p w14:paraId="571B576E" w14:textId="77777777" w:rsidR="00E54FA5" w:rsidRDefault="00E54FA5" w:rsidP="0099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24226" w14:textId="77777777" w:rsidR="004E61FD" w:rsidRDefault="00E54FA5">
    <w:pPr>
      <w:pStyle w:val="a4"/>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801CA6" w:rsidRPr="00801CA6">
      <w:rPr>
        <w:rFonts w:ascii="宋体" w:hAnsi="宋体"/>
        <w:noProof/>
        <w:sz w:val="28"/>
        <w:szCs w:val="28"/>
        <w:lang w:val="zh-CN"/>
      </w:rPr>
      <w:t>3</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14410" w14:textId="77777777" w:rsidR="00E54FA5" w:rsidRDefault="00E54FA5" w:rsidP="00994B9A">
      <w:r>
        <w:separator/>
      </w:r>
    </w:p>
  </w:footnote>
  <w:footnote w:type="continuationSeparator" w:id="0">
    <w:p w14:paraId="43C73926" w14:textId="77777777" w:rsidR="00E54FA5" w:rsidRDefault="00E54FA5" w:rsidP="00994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D9"/>
    <w:rsid w:val="001E6FD9"/>
    <w:rsid w:val="00801CA6"/>
    <w:rsid w:val="009931FF"/>
    <w:rsid w:val="00994B9A"/>
    <w:rsid w:val="00E5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D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B9A"/>
    <w:pPr>
      <w:tabs>
        <w:tab w:val="center" w:pos="4153"/>
        <w:tab w:val="right" w:pos="8306"/>
      </w:tabs>
      <w:snapToGrid w:val="0"/>
      <w:jc w:val="center"/>
    </w:pPr>
    <w:rPr>
      <w:sz w:val="18"/>
      <w:szCs w:val="18"/>
    </w:rPr>
  </w:style>
  <w:style w:type="character" w:customStyle="1" w:styleId="Char">
    <w:name w:val="页眉 Char"/>
    <w:basedOn w:val="a0"/>
    <w:link w:val="a3"/>
    <w:uiPriority w:val="99"/>
    <w:rsid w:val="00994B9A"/>
    <w:rPr>
      <w:sz w:val="18"/>
      <w:szCs w:val="18"/>
    </w:rPr>
  </w:style>
  <w:style w:type="paragraph" w:styleId="a4">
    <w:name w:val="footer"/>
    <w:basedOn w:val="a"/>
    <w:link w:val="Char0"/>
    <w:uiPriority w:val="99"/>
    <w:unhideWhenUsed/>
    <w:rsid w:val="00994B9A"/>
    <w:pPr>
      <w:tabs>
        <w:tab w:val="center" w:pos="4153"/>
        <w:tab w:val="right" w:pos="8306"/>
      </w:tabs>
      <w:snapToGrid w:val="0"/>
      <w:jc w:val="left"/>
    </w:pPr>
    <w:rPr>
      <w:sz w:val="18"/>
      <w:szCs w:val="18"/>
    </w:rPr>
  </w:style>
  <w:style w:type="character" w:customStyle="1" w:styleId="Char0">
    <w:name w:val="页脚 Char"/>
    <w:basedOn w:val="a0"/>
    <w:link w:val="a4"/>
    <w:uiPriority w:val="99"/>
    <w:rsid w:val="00994B9A"/>
    <w:rPr>
      <w:sz w:val="18"/>
      <w:szCs w:val="18"/>
    </w:rPr>
  </w:style>
  <w:style w:type="paragraph" w:styleId="a5">
    <w:name w:val="Balloon Text"/>
    <w:basedOn w:val="a"/>
    <w:link w:val="Char1"/>
    <w:uiPriority w:val="99"/>
    <w:semiHidden/>
    <w:unhideWhenUsed/>
    <w:rsid w:val="00801CA6"/>
    <w:rPr>
      <w:sz w:val="18"/>
      <w:szCs w:val="18"/>
    </w:rPr>
  </w:style>
  <w:style w:type="character" w:customStyle="1" w:styleId="Char1">
    <w:name w:val="批注框文本 Char"/>
    <w:basedOn w:val="a0"/>
    <w:link w:val="a5"/>
    <w:uiPriority w:val="99"/>
    <w:semiHidden/>
    <w:rsid w:val="00801C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B9A"/>
    <w:pPr>
      <w:tabs>
        <w:tab w:val="center" w:pos="4153"/>
        <w:tab w:val="right" w:pos="8306"/>
      </w:tabs>
      <w:snapToGrid w:val="0"/>
      <w:jc w:val="center"/>
    </w:pPr>
    <w:rPr>
      <w:sz w:val="18"/>
      <w:szCs w:val="18"/>
    </w:rPr>
  </w:style>
  <w:style w:type="character" w:customStyle="1" w:styleId="Char">
    <w:name w:val="页眉 Char"/>
    <w:basedOn w:val="a0"/>
    <w:link w:val="a3"/>
    <w:uiPriority w:val="99"/>
    <w:rsid w:val="00994B9A"/>
    <w:rPr>
      <w:sz w:val="18"/>
      <w:szCs w:val="18"/>
    </w:rPr>
  </w:style>
  <w:style w:type="paragraph" w:styleId="a4">
    <w:name w:val="footer"/>
    <w:basedOn w:val="a"/>
    <w:link w:val="Char0"/>
    <w:uiPriority w:val="99"/>
    <w:unhideWhenUsed/>
    <w:rsid w:val="00994B9A"/>
    <w:pPr>
      <w:tabs>
        <w:tab w:val="center" w:pos="4153"/>
        <w:tab w:val="right" w:pos="8306"/>
      </w:tabs>
      <w:snapToGrid w:val="0"/>
      <w:jc w:val="left"/>
    </w:pPr>
    <w:rPr>
      <w:sz w:val="18"/>
      <w:szCs w:val="18"/>
    </w:rPr>
  </w:style>
  <w:style w:type="character" w:customStyle="1" w:styleId="Char0">
    <w:name w:val="页脚 Char"/>
    <w:basedOn w:val="a0"/>
    <w:link w:val="a4"/>
    <w:uiPriority w:val="99"/>
    <w:rsid w:val="00994B9A"/>
    <w:rPr>
      <w:sz w:val="18"/>
      <w:szCs w:val="18"/>
    </w:rPr>
  </w:style>
  <w:style w:type="paragraph" w:styleId="a5">
    <w:name w:val="Balloon Text"/>
    <w:basedOn w:val="a"/>
    <w:link w:val="Char1"/>
    <w:uiPriority w:val="99"/>
    <w:semiHidden/>
    <w:unhideWhenUsed/>
    <w:rsid w:val="00801CA6"/>
    <w:rPr>
      <w:sz w:val="18"/>
      <w:szCs w:val="18"/>
    </w:rPr>
  </w:style>
  <w:style w:type="character" w:customStyle="1" w:styleId="Char1">
    <w:name w:val="批注框文本 Char"/>
    <w:basedOn w:val="a0"/>
    <w:link w:val="a5"/>
    <w:uiPriority w:val="99"/>
    <w:semiHidden/>
    <w:rsid w:val="00801C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河南招标采购服务有限公司:刘歌</cp:lastModifiedBy>
  <cp:revision>3</cp:revision>
  <dcterms:created xsi:type="dcterms:W3CDTF">2023-06-13T00:35:00Z</dcterms:created>
  <dcterms:modified xsi:type="dcterms:W3CDTF">2023-06-13T07:48:00Z</dcterms:modified>
</cp:coreProperties>
</file>