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31F" w:rsidRPr="00C2631F" w:rsidRDefault="00C2631F" w:rsidP="00C2631F">
      <w:pPr>
        <w:keepNext/>
        <w:keepLines/>
        <w:tabs>
          <w:tab w:val="left" w:pos="0"/>
        </w:tabs>
        <w:autoSpaceDE w:val="0"/>
        <w:autoSpaceDN w:val="0"/>
        <w:adjustRightInd w:val="0"/>
        <w:spacing w:line="360" w:lineRule="auto"/>
        <w:jc w:val="center"/>
        <w:outlineLvl w:val="0"/>
        <w:rPr>
          <w:rFonts w:ascii="Times New Roman" w:eastAsia="宋体" w:hAnsi="宋体" w:cs="Times New Roman"/>
          <w:b/>
          <w:bCs/>
          <w:color w:val="000000"/>
          <w:kern w:val="44"/>
          <w:sz w:val="32"/>
          <w:szCs w:val="32"/>
        </w:rPr>
      </w:pPr>
      <w:bookmarkStart w:id="0" w:name="OLE_LINK33"/>
      <w:r w:rsidRPr="00C2631F">
        <w:rPr>
          <w:rFonts w:ascii="Times New Roman" w:eastAsia="宋体" w:hAnsi="宋体" w:cs="Times New Roman" w:hint="eastAsia"/>
          <w:b/>
          <w:bCs/>
          <w:color w:val="000000"/>
          <w:kern w:val="44"/>
          <w:sz w:val="32"/>
          <w:szCs w:val="32"/>
        </w:rPr>
        <w:t>采购需求</w:t>
      </w:r>
      <w:bookmarkEnd w:id="0"/>
    </w:p>
    <w:p w:rsidR="00C2631F" w:rsidRPr="00C2631F" w:rsidRDefault="00C2631F" w:rsidP="00C2631F">
      <w:pPr>
        <w:tabs>
          <w:tab w:val="left" w:pos="6885"/>
        </w:tabs>
        <w:spacing w:line="360" w:lineRule="auto"/>
        <w:ind w:firstLineChars="1300" w:firstLine="3132"/>
        <w:rPr>
          <w:rFonts w:ascii="Times New Roman" w:eastAsia="宋体" w:hAnsi="Times New Roman" w:cs="Times New Roman" w:hint="eastAsia"/>
          <w:b/>
          <w:sz w:val="24"/>
          <w:szCs w:val="24"/>
        </w:rPr>
      </w:pPr>
      <w:bookmarkStart w:id="1" w:name="OLE_LINK35"/>
      <w:bookmarkStart w:id="2" w:name="_Hlk57103707"/>
      <w:r w:rsidRPr="00C2631F">
        <w:rPr>
          <w:rFonts w:ascii="Times New Roman" w:eastAsia="宋体" w:hAnsi="Times New Roman" w:cs="Times New Roman"/>
          <w:b/>
          <w:sz w:val="24"/>
          <w:szCs w:val="24"/>
        </w:rPr>
        <w:t>技术详细参数及相关要求</w:t>
      </w:r>
      <w:bookmarkEnd w:id="1"/>
    </w:p>
    <w:tbl>
      <w:tblPr>
        <w:tblW w:w="5157" w:type="pct"/>
        <w:jc w:val="center"/>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tblPr>
      <w:tblGrid>
        <w:gridCol w:w="666"/>
        <w:gridCol w:w="1466"/>
        <w:gridCol w:w="5104"/>
        <w:gridCol w:w="712"/>
        <w:gridCol w:w="736"/>
      </w:tblGrid>
      <w:tr w:rsidR="00C2631F" w:rsidRPr="00C2631F" w:rsidTr="000F7D60">
        <w:trPr>
          <w:trHeight w:val="556"/>
          <w:jc w:val="center"/>
        </w:trPr>
        <w:tc>
          <w:tcPr>
            <w:tcW w:w="383" w:type="pct"/>
            <w:vAlign w:val="center"/>
          </w:tcPr>
          <w:bookmarkEnd w:id="2"/>
          <w:p w:rsidR="00C2631F" w:rsidRPr="00C2631F" w:rsidRDefault="00C2631F" w:rsidP="00C2631F">
            <w:pPr>
              <w:spacing w:line="440" w:lineRule="exact"/>
              <w:jc w:val="center"/>
              <w:rPr>
                <w:rFonts w:ascii="宋体" w:eastAsia="宋体" w:hAnsi="宋体" w:cs="宋体" w:hint="eastAsia"/>
                <w:b/>
                <w:sz w:val="24"/>
                <w:szCs w:val="24"/>
              </w:rPr>
            </w:pPr>
            <w:r w:rsidRPr="00C2631F">
              <w:rPr>
                <w:rFonts w:ascii="宋体" w:eastAsia="宋体" w:hAnsi="宋体" w:cs="宋体" w:hint="eastAsia"/>
                <w:b/>
                <w:sz w:val="24"/>
                <w:szCs w:val="24"/>
              </w:rPr>
              <w:t>序号</w:t>
            </w:r>
          </w:p>
        </w:tc>
        <w:tc>
          <w:tcPr>
            <w:tcW w:w="844" w:type="pct"/>
            <w:vAlign w:val="center"/>
          </w:tcPr>
          <w:p w:rsidR="00C2631F" w:rsidRPr="00C2631F" w:rsidRDefault="00C2631F" w:rsidP="00C2631F">
            <w:pPr>
              <w:spacing w:line="440" w:lineRule="exact"/>
              <w:jc w:val="center"/>
              <w:rPr>
                <w:rFonts w:ascii="宋体" w:eastAsia="宋体" w:hAnsi="宋体" w:cs="宋体" w:hint="eastAsia"/>
                <w:b/>
                <w:sz w:val="24"/>
                <w:szCs w:val="24"/>
              </w:rPr>
            </w:pPr>
            <w:r w:rsidRPr="00C2631F">
              <w:rPr>
                <w:rFonts w:ascii="宋体" w:eastAsia="宋体" w:hAnsi="宋体" w:cs="宋体" w:hint="eastAsia"/>
                <w:b/>
                <w:sz w:val="24"/>
                <w:szCs w:val="24"/>
              </w:rPr>
              <w:t>设备名称</w:t>
            </w:r>
          </w:p>
        </w:tc>
        <w:tc>
          <w:tcPr>
            <w:tcW w:w="2939" w:type="pct"/>
            <w:vAlign w:val="center"/>
          </w:tcPr>
          <w:p w:rsidR="00C2631F" w:rsidRPr="00C2631F" w:rsidRDefault="00C2631F" w:rsidP="00C2631F">
            <w:pPr>
              <w:spacing w:line="440" w:lineRule="exact"/>
              <w:jc w:val="center"/>
              <w:rPr>
                <w:rFonts w:ascii="宋体" w:eastAsia="宋体" w:hAnsi="宋体" w:cs="宋体" w:hint="eastAsia"/>
                <w:b/>
                <w:sz w:val="24"/>
                <w:szCs w:val="24"/>
              </w:rPr>
            </w:pPr>
            <w:r w:rsidRPr="00C2631F">
              <w:rPr>
                <w:rFonts w:ascii="宋体" w:eastAsia="宋体" w:hAnsi="宋体" w:cs="宋体" w:hint="eastAsia"/>
                <w:b/>
                <w:sz w:val="24"/>
                <w:szCs w:val="24"/>
              </w:rPr>
              <w:t>技术详细参数及相关要求</w:t>
            </w:r>
          </w:p>
        </w:tc>
        <w:tc>
          <w:tcPr>
            <w:tcW w:w="410" w:type="pct"/>
            <w:vAlign w:val="center"/>
          </w:tcPr>
          <w:p w:rsidR="00C2631F" w:rsidRPr="00C2631F" w:rsidRDefault="00C2631F" w:rsidP="00C2631F">
            <w:pPr>
              <w:spacing w:line="440" w:lineRule="exact"/>
              <w:jc w:val="center"/>
              <w:rPr>
                <w:rFonts w:ascii="宋体" w:eastAsia="宋体" w:hAnsi="宋体" w:cs="宋体" w:hint="eastAsia"/>
                <w:b/>
                <w:sz w:val="24"/>
                <w:szCs w:val="24"/>
              </w:rPr>
            </w:pPr>
            <w:r w:rsidRPr="00C2631F">
              <w:rPr>
                <w:rFonts w:ascii="宋体" w:eastAsia="宋体" w:hAnsi="宋体" w:cs="宋体" w:hint="eastAsia"/>
                <w:b/>
                <w:sz w:val="24"/>
                <w:szCs w:val="24"/>
              </w:rPr>
              <w:t>单位</w:t>
            </w:r>
          </w:p>
        </w:tc>
        <w:tc>
          <w:tcPr>
            <w:tcW w:w="425" w:type="pct"/>
            <w:vAlign w:val="center"/>
          </w:tcPr>
          <w:p w:rsidR="00C2631F" w:rsidRPr="00C2631F" w:rsidRDefault="00C2631F" w:rsidP="00C2631F">
            <w:pPr>
              <w:spacing w:line="440" w:lineRule="exact"/>
              <w:jc w:val="center"/>
              <w:rPr>
                <w:rFonts w:ascii="宋体" w:eastAsia="宋体" w:hAnsi="宋体" w:cs="宋体" w:hint="eastAsia"/>
                <w:b/>
                <w:sz w:val="24"/>
                <w:szCs w:val="24"/>
              </w:rPr>
            </w:pPr>
            <w:r w:rsidRPr="00C2631F">
              <w:rPr>
                <w:rFonts w:ascii="宋体" w:eastAsia="宋体" w:hAnsi="宋体" w:cs="宋体" w:hint="eastAsia"/>
                <w:b/>
                <w:sz w:val="24"/>
                <w:szCs w:val="24"/>
              </w:rPr>
              <w:t>数量</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1</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绿色能源架构及核心元件</w:t>
            </w:r>
          </w:p>
        </w:tc>
        <w:tc>
          <w:tcPr>
            <w:tcW w:w="2939" w:type="pct"/>
            <w:vAlign w:val="center"/>
          </w:tcPr>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绿色能源核心架构系统需提供相关展板的设计图纸（可依据该图纸进行展板制作）、教学用的元器件集成柜、教学用的移动屏，要包括以下内容：</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1.架构系统要求</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提供展板设计架构，支持把智能配电系统中的智能化的产品架构图在展板上展示出来，体现出智能配电系统的智能性、先进性。</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2.移动教学装置</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2.1不低于65英寸显示设备；</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2.2工控主机：</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CPU：≥四核/2.6GHz/8线程/8G内存，500G及以上硬盘存储。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2.3带有移动支架，可自定义调整摆放位置；</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2.4可播放讲稿及视频文件；</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3.主要的元件</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要包括以下产品：智能低压断路器、智能仪表、智能温度传感器、智能浪涌保护器、智能无功补偿控制器、智能火灾监测：</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3.1智能框架断路器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3.1.1断路器控制单元同时要具有长延时、短延时、瞬时三段保护功能，并具有图形显示及中文菜单功能。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3.1.2框架断路器需配置的电子控制单元，可以测量显示电流、电压、功率、电能、频率、相序、功率因数，并且同时具有谐波测量功能。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3.1.3控制单元要具有脱扣记录、报警记录、维</w:t>
            </w:r>
            <w:r w:rsidRPr="00C2631F">
              <w:rPr>
                <w:rFonts w:ascii="宋体" w:eastAsia="宋体" w:hAnsi="宋体" w:cs="宋体" w:hint="eastAsia"/>
                <w:sz w:val="24"/>
                <w:szCs w:val="24"/>
              </w:rPr>
              <w:lastRenderedPageBreak/>
              <w:t>护记录以及故障分断电流显示功能。同时具有可编程报警和保护功能。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3.1.4框架断路器要具有蓝牙、NFC等无线连接功能，可以实现不断电升级，配合手机APP互联互通，能够在手机上快速检查电参量、断路器的状态及报警信息，可以在断电的情况下读取故障事件信息。</w:t>
            </w:r>
            <w:r w:rsidRPr="00C2631F">
              <w:rPr>
                <w:rFonts w:ascii="宋体" w:eastAsia="宋体" w:hAnsi="宋体" w:cs="宋体" w:hint="eastAsia"/>
                <w:b/>
                <w:bCs/>
                <w:sz w:val="24"/>
                <w:szCs w:val="24"/>
              </w:rPr>
              <w:t>提供手机App截图。</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3.1.5框架断路器具有以太网通讯功能, 提供TCP/IP通信接口；</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3.2智能塑壳断路器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*3.2.1断路器要配置无线监测模块，应具有测量功能：电流、电压、功率、功率因数、频率、电能量测量精度1%。</w:t>
            </w:r>
            <w:r w:rsidRPr="00C2631F">
              <w:rPr>
                <w:rFonts w:ascii="宋体" w:eastAsia="宋体" w:hAnsi="宋体" w:cs="宋体" w:hint="eastAsia"/>
                <w:b/>
                <w:bCs/>
                <w:sz w:val="24"/>
                <w:szCs w:val="24"/>
              </w:rPr>
              <w:t>需提供相应测试报告或证书。</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3.2.2智能塑壳断路器要有漏电保护监测模块；</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3.2.3智能塑壳断路器要有热磁式脱扣单元和电子式脱扣单元</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3.2.4智能塑壳断路器还要有其它相关附件，包括：标准延伸旋转手柄、带通讯功能的电动操作机构、分励线圈、通讯模块、SDE适配器。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3.2.5智能塑壳断路器额定工作电压Ue=690V，额定绝缘电压Ui=800V，额定冲击耐受电压Uimp=8kV</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 xml:space="preserve">3.2.6在400～415V电压下，塑壳式断路器短路分断能力应该满足Ics=100％Icu，且Ics≥ 70kA </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3.2.7智能塑壳断路器应为双断点的限流型产品，以减小短路故障对系统的冲击</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 xml:space="preserve">3.2.8智能塑壳断路器正面（可触及表面）要采用加强绝缘，符合II类用电设备要求 </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3.2.9 250A以下智能塑壳断路器机械寿命≥18000次，电气寿命≥7500次</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3.3智能微型断路器要具有的功能设备</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lastRenderedPageBreak/>
              <w:t>*</w:t>
            </w:r>
            <w:r w:rsidRPr="00C2631F">
              <w:rPr>
                <w:rFonts w:ascii="宋体" w:eastAsia="宋体" w:hAnsi="宋体" w:cs="宋体" w:hint="eastAsia"/>
                <w:sz w:val="24"/>
                <w:szCs w:val="24"/>
              </w:rPr>
              <w:t>3.3.1具备无线通信模块，并可提供不同相数的模块，可测量有功电能以及电流、电压、功率、功率因数等实时电力参数，并能对失压、过载等关键监测信息进行故障预警及报警。电能量测量精度1%。</w:t>
            </w:r>
            <w:r w:rsidRPr="00C2631F">
              <w:rPr>
                <w:rFonts w:ascii="宋体" w:eastAsia="宋体" w:hAnsi="宋体" w:cs="宋体" w:hint="eastAsia"/>
                <w:b/>
                <w:bCs/>
                <w:sz w:val="24"/>
                <w:szCs w:val="24"/>
              </w:rPr>
              <w:t>需提供相应测试报告或证书。</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3.3.2提供微型断路器可以自定义拼装各种电气、机械以及控制附件，包括辅助触点、报警触点、分励脱扣单元、iOF附件、微型断路器安装配电箱。</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3.4智能化网络设备</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需提供有线通信和无线通信功能，支撑网络互连和安全管理。</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3.5智能电涌保护器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3.5.1智能电涌保护器应具备通讯功能；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3.5.2智能电涌保护器应具有劣化指示功能，为防止电涌保护器短路失效故障引发本体起火；</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3.5.3智能电涌保护器要求直接采用220V±20%供电，无需外置开关电源；</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3.5.4为防止智能电涌保护器短路失效故障引发本体起火，交流电源防雷器需配置专用后备保护装置。该产品应选用经国家认可的检测实验室检测，符合NB/T 42150-2018 《低压电涌保护器专用保护设备》要求的产品并具有CQC认证。专用后备保护装置应能耐受安装电路SPD的Imax或Iimp冲击电流不断开，并且能够分断SPD安装电路的最大预期短路电流，同时，在电源出现暂态过电压或SPD出现大于5A的漏电流时能够瞬时断开。</w:t>
            </w:r>
            <w:r w:rsidRPr="00C2631F">
              <w:rPr>
                <w:rFonts w:ascii="宋体" w:eastAsia="宋体" w:hAnsi="宋体" w:cs="宋体" w:hint="eastAsia"/>
                <w:b/>
                <w:bCs/>
                <w:sz w:val="24"/>
                <w:szCs w:val="24"/>
              </w:rPr>
              <w:t>为保证正确匹配，电涌保护器与后备保护装置的配合关系应经过试验验证，需提供测试报告。</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3.6智能温度传感器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lastRenderedPageBreak/>
              <w:t>3.6.1要采用非接触式无线通讯技术，实现接收单元与高压侧彻底的电气隔离。</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3.6.2温度测量要采用无线通讯方式，可通过本地及云网关上传至本地显示屏、电力监控系统或云平台，当温度超过设定阈值时，发送实时告警信息。</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3.6.3</w:t>
            </w:r>
            <w:r w:rsidRPr="00C2631F">
              <w:rPr>
                <w:rFonts w:ascii="宋体" w:eastAsia="宋体" w:hAnsi="宋体" w:cs="宋体" w:hint="eastAsia"/>
                <w:b/>
                <w:bCs/>
                <w:sz w:val="24"/>
                <w:szCs w:val="24"/>
              </w:rPr>
              <w:t>测温方案应该提供完善的环境和电磁兼容性认证，并提供RF射频传输测试报告证明。</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3.7电容器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电容器应为干式自愈电容器，其外壳应为铝制金属防爆外壳；电介质为聚丙烯锌铝合金镀膜，内部填充为生物降解树脂 Non-PCB (无聚氯联苯)。</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 UPS装置参数</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3.8.1额定输入电压：AC220V单相（+7%,-10%）</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3.8.2输入电压频率范围：40-70Hz</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3.8.3输入电压范围：110-300VAC</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3.8.4输入功率因数：≥0.95</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3.8.5输入保护：10A保护器  精度(±0.2A)</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3.8.6最大输出功率：不低于800W/1000VA</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3.8.7输出功率因数：不低于0.8</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3.9应具有接触器、热继电器。</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套</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FF0000"/>
                <w:sz w:val="24"/>
                <w:szCs w:val="24"/>
              </w:rPr>
            </w:pPr>
            <w:r w:rsidRPr="00C2631F">
              <w:rPr>
                <w:rFonts w:ascii="宋体" w:eastAsia="宋体" w:hAnsi="宋体" w:cs="宋体" w:hint="eastAsia"/>
                <w:sz w:val="24"/>
                <w:szCs w:val="24"/>
              </w:rPr>
              <w:t>1</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2</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智慧物联配电学习平台</w:t>
            </w:r>
          </w:p>
        </w:tc>
        <w:tc>
          <w:tcPr>
            <w:tcW w:w="2939" w:type="pct"/>
            <w:vAlign w:val="center"/>
          </w:tcPr>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1.基本功能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1.1智能配电系统实验台，需针对智能低压配电系统及智能通信系统及电能管理系统等能进行专业技能实训。</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1.2智能配电系统实验台配置要有柜门显示单元、塑壳断路器、微型断路器、接触器、电力仪表、有线网关、无线网关、无线通信模块、开关电源、交换机作为负载用的电机、LED灯。</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1.3实训台需支持设备安装、拆卸、接线等功能；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1.4实训组件要能支持实训的相关智能化设备，</w:t>
            </w:r>
            <w:r w:rsidRPr="00C2631F">
              <w:rPr>
                <w:rFonts w:ascii="宋体" w:eastAsia="宋体" w:hAnsi="宋体" w:cs="宋体" w:hint="eastAsia"/>
                <w:sz w:val="24"/>
                <w:szCs w:val="24"/>
              </w:rPr>
              <w:lastRenderedPageBreak/>
              <w:t>包括：智能断路器、智能仪表等；</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1.5智能化设备可实现与现有PME智能配电软件的通讯；应能配合该智能软件完成相关的调试和配置等学习功能。</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2.智能配电操作实训台技术参数</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2.1外型结构：要有能放置工具、电机等操作台面及用于安装设备用的网孔版；</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2.2实训台架的材料：应用钢板、铝合金结构；</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2.3电源参数：</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进线开关要采用4P带漏电保护微型断路器；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三相四线 380V 工业插座≥1个；</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220V接插式≥1组；</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五孔220V插座≥2个；</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以太网口≥1个；</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直流输出： 24V±0.2V ；</w:t>
            </w:r>
          </w:p>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3.智能配电操作实训组件技术参数</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3.1柜门显示单元</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3.1.1需有用以集中显示柜内设备的运行情况，包括电压、电流、功率、电能、开关量等。</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3.1.2彩色TFT LCD，LED背光源</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3.1.3宽视角：垂直±80°，水平±70°</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3.1.4工作温度范围 -10℃到 +55℃</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3.1.5电压范围 20.4-28.8 V DC</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3.2塑壳断路器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3.2.1额定绝缘电压：≥750V</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3.2.2额定工作电压：≥690V</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3.2.3额定冲击耐受电压：≥8kV</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3.2.4塑壳断路器要采用电子控制单元，同时具有LSI三段保护，提供长延时、短延时、瞬时短路保护功能，不接受LS或LI两段保护。</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3.2.5塑壳断路器要配置电子控制单元及热磁脱</w:t>
            </w:r>
            <w:r w:rsidRPr="00C2631F">
              <w:rPr>
                <w:rFonts w:ascii="宋体" w:eastAsia="宋体" w:hAnsi="宋体" w:cs="宋体" w:hint="eastAsia"/>
                <w:sz w:val="24"/>
                <w:szCs w:val="24"/>
              </w:rPr>
              <w:lastRenderedPageBreak/>
              <w:t>扣单元；</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3.2.6电子控制单元应具有数据显示功能，可以测量电流、电压、功率、频率、电量等参数，并具有谐波检测功能。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3.2.7电子控制单元需有测量显示功能及区域选择性功能，且断路器要具有触头磨损、机械寿命、电气寿命测量功能。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3.2.8断路器可以配置通信模块提供开放的Modbus RTU和TCP/IP通信接口</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3.3塑壳断路器无线监测模块要有以下功能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测量：电流、电压、功率、功率因数、频率；</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报警：故障脱扣、过流、线电压过压、线电压欠压、带时间点的故障报警历史记录；</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诊断：故障模糊诊断，脱扣故障发生后，主动推送故障前1s的最大电流；</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直接插入断路器下部，无需额外CT即可实现测量功能。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支持无线传输。</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3.4微型断路器及其附件</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3.4.1终端配电系统元件应为免维护产品。接线端子处具有防触电；</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3.4.2微型断路器、漏电开关等设备应在任何情况下明确指示触头分合位置，包括因故障损坏时；</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3.4.3微型断路器、漏电开关等设备应有本地故障脱扣指示功能，可区分故障脱扣和正常分合闸；</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3.4.4电击防护等级不低于2级，IP防护等级为不低于IP20；</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3.4.5漏电保护类型至少应选择A型漏电保护；</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3.4.6断路器应能适配各级终端配电回路及终端</w:t>
            </w:r>
            <w:r w:rsidRPr="00C2631F">
              <w:rPr>
                <w:rFonts w:ascii="宋体" w:eastAsia="宋体" w:hAnsi="宋体" w:cs="宋体" w:hint="eastAsia"/>
                <w:sz w:val="24"/>
                <w:szCs w:val="24"/>
              </w:rPr>
              <w:lastRenderedPageBreak/>
              <w:t>负载的电力安全、设备安全和能耗监测需要，提供有功电能以及电流、电压、功率、功率因数等实时电力参数，并能对失压、过载等关键监测信息进行故障预警及报警。所有监测功能应由单个设备直接测量电流和电压并解析计算完成。</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3.5微型断路器无线监测模块要有以下功能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测量：电流、电压、功率、功率因数、频率、电能量等；</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报警：故障脱扣、过流、线电压过压、线电压欠压、带时间点的故障报警历史记录；</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诊断：故障模糊诊断，脱扣故障发生后，主动推送故障前1s的最大电流。</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直接插入断路器下部，无需额外CT即可实现测量功能。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支持无线传输。</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3.6智能仪表</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要能测量全电力参数测量，支持液晶显示，装有RS-485通信接口，支持Modbus通信协议。</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3.7智能通信设备需有以下功能</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3.7.1能支持无线和有线通讯，能支持导轨式安装，能支持现场总线到以太网之间的型号转变的功能，能支持以太网连接，还可以支持菊花链连接；</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3.7.2能提供至少一个RS485总线接口，至少两个以太网接口；</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3.7.3每个现场总线接口接入的总线设备不少于十个；</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3.7.4能支持内置监测网页、设置网页、设置网页以及控制网页，在网页中访问实时的数据，访问设备记录，并能提供设备诊断信息，能提供设备的通讯统计、通讯检查、通讯测试等功能，还</w:t>
            </w:r>
            <w:r w:rsidRPr="00C2631F">
              <w:rPr>
                <w:rFonts w:ascii="宋体" w:eastAsia="宋体" w:hAnsi="宋体" w:cs="宋体" w:hint="eastAsia"/>
                <w:sz w:val="24"/>
                <w:szCs w:val="24"/>
              </w:rPr>
              <w:lastRenderedPageBreak/>
              <w:t xml:space="preserve">能提供网关设置和远程控制的功能； </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3.7.5能支持本地数据发布到云端功能，支持10/100 BASE-TX以太网接口标准，支持4G或5G网络；</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3.7.6支持9V～36V宽电压输入范围，工作温度范围满足-40℃～+85℃。</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套</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FF0000"/>
                <w:kern w:val="0"/>
                <w:sz w:val="24"/>
                <w:szCs w:val="24"/>
              </w:rPr>
            </w:pPr>
            <w:r w:rsidRPr="00C2631F">
              <w:rPr>
                <w:rFonts w:ascii="宋体" w:eastAsia="宋体" w:hAnsi="宋体" w:cs="宋体" w:hint="eastAsia"/>
                <w:sz w:val="24"/>
                <w:szCs w:val="24"/>
              </w:rPr>
              <w:t>15</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3</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智慧物联配电学习平台硬件</w:t>
            </w:r>
          </w:p>
        </w:tc>
        <w:tc>
          <w:tcPr>
            <w:tcW w:w="2939" w:type="pct"/>
            <w:vAlign w:val="center"/>
          </w:tcPr>
          <w:p w:rsidR="00C2631F" w:rsidRPr="00C2631F" w:rsidRDefault="00C2631F" w:rsidP="00C2631F">
            <w:pPr>
              <w:spacing w:line="440" w:lineRule="exact"/>
              <w:rPr>
                <w:rFonts w:ascii="宋体" w:eastAsia="宋体" w:hAnsi="宋体" w:cs="宋体" w:hint="eastAsia"/>
                <w:b/>
                <w:bCs/>
                <w:sz w:val="24"/>
                <w:szCs w:val="24"/>
              </w:rPr>
            </w:pPr>
            <w:r w:rsidRPr="00C2631F">
              <w:rPr>
                <w:rFonts w:ascii="宋体" w:eastAsia="宋体" w:hAnsi="宋体" w:cs="宋体" w:hint="eastAsia"/>
                <w:b/>
                <w:bCs/>
                <w:sz w:val="24"/>
                <w:szCs w:val="24"/>
              </w:rPr>
              <w:t>硬件电脑</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1．CPU ：≥i5  十代，主频≥3.1G，缓存≥12M，6核心</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2．芯片组：intel 470系列或以上</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3．内存：≥16G DDR4 2933内存，最大可扩展到32G</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4．硬盘：512G M.2 PCIeNVMe 固态硬盘</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5．显卡：≥2G独立显卡，显卡带宽≥38GB/s</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6．网卡：集成千兆网卡</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7．出厂预装正版WINDOWS操作系统。</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8．标准键盘,要能防水防静电，双键光电滚轮鼠标，标准usb键盘鼠标</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9．机箱：机箱≥15L  MAX立式机箱</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10．电源：≥180 W 高效节能电源</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11．接口及扩展：主板原生USB接口≥8个（前面板不低于4个；VGA接口、HDMI接口、RJ-45；至少1个PCI、1个PCIeX1、1个PCIeX16扩展插槽。</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 xml:space="preserve">12.网络同传：网络同传保护卡：需具备原厂网络同传功能。 </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13.显示器：≥23.8寸宽屏LED背光液晶低蓝光显示器，接口为VGA+HDMI.</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台</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000000"/>
                <w:sz w:val="24"/>
                <w:szCs w:val="24"/>
              </w:rPr>
            </w:pPr>
            <w:r w:rsidRPr="00C2631F">
              <w:rPr>
                <w:rFonts w:ascii="宋体" w:eastAsia="宋体" w:hAnsi="宋体" w:cs="宋体" w:hint="eastAsia"/>
                <w:sz w:val="24"/>
                <w:szCs w:val="24"/>
              </w:rPr>
              <w:t>60</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sz w:val="24"/>
                <w:szCs w:val="24"/>
              </w:rPr>
            </w:pPr>
            <w:r w:rsidRPr="00C2631F">
              <w:rPr>
                <w:rFonts w:ascii="宋体" w:eastAsia="宋体" w:hAnsi="宋体" w:cs="宋体" w:hint="eastAsia"/>
                <w:sz w:val="24"/>
                <w:szCs w:val="24"/>
              </w:rPr>
              <w:t>4</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配套桌椅</w:t>
            </w:r>
          </w:p>
        </w:tc>
        <w:tc>
          <w:tcPr>
            <w:tcW w:w="2939" w:type="pct"/>
            <w:vAlign w:val="center"/>
          </w:tcPr>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1、桌面材料采用符合国家标准的优质</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环保型2.5mm厚密度板，经久耐用，易清洁，阻燃防水防火。</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lastRenderedPageBreak/>
              <w:t>2、支架采用:固定式独立铁艺脚管，管壁厚度1.0mm，配PVC异型脚套，经焊接后除油，除锈，酸洗，磷化后静电粉末喷塑(成型后光滑，易清洁。环保无异味)可承受 200 公斤重物，结构稳定，寿命长。</w:t>
            </w:r>
          </w:p>
          <w:p w:rsidR="00C2631F" w:rsidRPr="00C2631F" w:rsidRDefault="00C2631F" w:rsidP="00C2631F">
            <w:pPr>
              <w:spacing w:line="440" w:lineRule="exact"/>
              <w:rPr>
                <w:rFonts w:ascii="宋体" w:eastAsia="宋体" w:hAnsi="宋体" w:cs="宋体" w:hint="eastAsia"/>
                <w:sz w:val="24"/>
                <w:szCs w:val="24"/>
              </w:rPr>
            </w:pPr>
            <w:r w:rsidRPr="00C2631F">
              <w:rPr>
                <w:rFonts w:ascii="宋体" w:eastAsia="宋体" w:hAnsi="宋体" w:cs="宋体" w:hint="eastAsia"/>
                <w:sz w:val="24"/>
                <w:szCs w:val="24"/>
              </w:rPr>
              <w:t>3、桌椅尺寸：双人桌1400*600*700mm、可移动椅子。一桌配二椅</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套</w:t>
            </w:r>
          </w:p>
        </w:tc>
        <w:tc>
          <w:tcPr>
            <w:tcW w:w="425"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30</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5</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MR智能辅助系统</w:t>
            </w:r>
          </w:p>
        </w:tc>
        <w:tc>
          <w:tcPr>
            <w:tcW w:w="2939" w:type="pct"/>
            <w:vAlign w:val="center"/>
          </w:tcPr>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MR 教学课程设计可使用手动抓取相关构建或设备，同时通过语音输入等进行相关的操作指导或设备说明，同时，配有悬浮窗口，显示文字以介绍设备的具体功能特点及相关原理等。</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1、选择学习课程，分别是结构拆解操作学习及设备操作学习；</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2、进入结构拆解操作学习；</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扫描标签出现虚拟柜体，并可对其进行拖拽和旋转。松开手，虚拟模型 将悬停在松手位置；</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通过语音输入“分解”，待箱体呈绿色，即可用手拖出想分解出来的结构，绿色部分为可以进行分解操作的部分；</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对柜体逐级进行拆解，学习柜体的基本构造及 功能区；</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对其中一个功能区进行拆解，学习某个功能区 的具体解构及功能原理；</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对某个功能区的某个设备或元件进行拆解，学习某个设备的解构及功能原理；</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取出设备中的一个部件进行放大、旋转等，详细学习设备的内部解构；</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3、设备运行操作学习；</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操作中压柜有着一套必须要严格遵守的流程，通过将中压柜五防操作流程具象化，让</w:t>
            </w:r>
            <w:r w:rsidRPr="00C2631F">
              <w:rPr>
                <w:rFonts w:ascii="宋体" w:eastAsia="宋体" w:hAnsi="宋体" w:cs="宋体" w:hint="eastAsia"/>
                <w:sz w:val="24"/>
                <w:szCs w:val="24"/>
              </w:rPr>
              <w:lastRenderedPageBreak/>
              <w:t>学习者更加清晰的理解每一步操作的目的和原理。</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在操作的过程中，使用3D动画的方式，来直观表现运行某一操作时，内部是如何运作的；</w:t>
            </w:r>
          </w:p>
          <w:p w:rsidR="00C2631F" w:rsidRPr="00C2631F" w:rsidRDefault="00C2631F" w:rsidP="00C2631F">
            <w:pPr>
              <w:numPr>
                <w:ilvl w:val="0"/>
                <w:numId w:val="1"/>
              </w:num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通过语音输入“上一步”“下一步”来学习操作流程相关指导，并与实体工具进行互动学习。</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套</w:t>
            </w:r>
          </w:p>
        </w:tc>
        <w:tc>
          <w:tcPr>
            <w:tcW w:w="425"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2</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6</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MR混合现实头显</w:t>
            </w:r>
          </w:p>
        </w:tc>
        <w:tc>
          <w:tcPr>
            <w:tcW w:w="2939" w:type="pct"/>
            <w:vAlign w:val="center"/>
          </w:tcPr>
          <w:p w:rsidR="00C2631F" w:rsidRPr="00C2631F" w:rsidRDefault="00C2631F" w:rsidP="00C2631F">
            <w:pPr>
              <w:spacing w:line="440" w:lineRule="exact"/>
              <w:jc w:val="left"/>
              <w:rPr>
                <w:rFonts w:ascii="宋体" w:eastAsia="宋体" w:hAnsi="宋体" w:cs="宋体" w:hint="eastAsia"/>
                <w:b/>
                <w:bCs/>
                <w:sz w:val="24"/>
                <w:szCs w:val="24"/>
              </w:rPr>
            </w:pPr>
            <w:r w:rsidRPr="00C2631F">
              <w:rPr>
                <w:rFonts w:ascii="宋体" w:eastAsia="宋体" w:hAnsi="宋体" w:cs="宋体" w:hint="eastAsia"/>
                <w:b/>
                <w:bCs/>
                <w:sz w:val="24"/>
                <w:szCs w:val="24"/>
              </w:rPr>
              <w:t>1.功能要求</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MR 增强现实教学是通过在现实场景呈现虚拟场景信息，在现实世界、虚拟世界和用户之间搭起一个交互反馈的信息回路，以增强用户体验的真实感。MR 增强现实可实现在真实环境下叠加虚拟物体，并可对虚拟物体进行拖拽、旋转，让抽象的教学变得更加具象化，能使所教内容一目了然，解决教学过程中柜体体积过大、无法清晰的查看内部结构、操作危险性、柜体拆解浪费资源和空间等等困难和问题，对老师和学生都有着很大的帮助。</w:t>
            </w:r>
          </w:p>
          <w:p w:rsidR="00C2631F" w:rsidRPr="00C2631F" w:rsidRDefault="00C2631F" w:rsidP="00C2631F">
            <w:pPr>
              <w:spacing w:line="440" w:lineRule="exact"/>
              <w:rPr>
                <w:rFonts w:ascii="宋体" w:eastAsia="宋体" w:hAnsi="宋体" w:cs="宋体" w:hint="eastAsia"/>
                <w:b/>
                <w:bCs/>
                <w:sz w:val="24"/>
                <w:szCs w:val="24"/>
              </w:rPr>
            </w:pPr>
            <w:r w:rsidRPr="00C2631F">
              <w:rPr>
                <w:rFonts w:ascii="宋体" w:eastAsia="宋体" w:hAnsi="宋体" w:cs="宋体" w:hint="eastAsia"/>
                <w:b/>
                <w:bCs/>
                <w:sz w:val="24"/>
                <w:szCs w:val="24"/>
              </w:rPr>
              <w:t>2.技术要求</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2.1主控平台：不低于八核2.45G</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2.2 存储：≥6+64GB</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2.3.支持距离（佩戴）感应，摘下头显后支持进入休眠和关机以节省功耗。</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2.4摄像头：前置1300万高清摄像头，支持自动对焦。预留实景拍摄、人脸识别、QR码扫描功能扩展（为保证采购质量和教学效果，需提供经第三方机构检测的检测报告，并加盖公章）。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2.5 电池：高压3.8V聚合物锂电池，电池容量≥3600mAh，有指示灯指示电量及充电状态，电池可拆卸 。</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2.6显示分辨率不低于2K，屏幕亮度≥450cd/m²，</w:t>
            </w:r>
            <w:r w:rsidRPr="00C2631F">
              <w:rPr>
                <w:rFonts w:ascii="宋体" w:eastAsia="宋体" w:hAnsi="宋体" w:cs="宋体" w:hint="eastAsia"/>
                <w:sz w:val="24"/>
                <w:szCs w:val="24"/>
              </w:rPr>
              <w:lastRenderedPageBreak/>
              <w:t>显示色彩≥24bit真彩（16.7M），帧率≥60FPS，屏幕加玻璃盖板保护。</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2.7.无线连接：WiFi 2.4G/5G, 支持802.11b/g/n/ad/ac协议；BT5.0</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2.8 音频：双喇叭定制音腔，双数字硅麦，降噪拾音，接第三方软件可支持语音识别；</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2.9 接口：USB-C充电及数据传输，Micro-USB 2.0预留扩展其他外接设备（如手势识别），T-Flash卡座；</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2.10 穿戴：全无线连接，穿戴重心要平衡，头显前后重量要均匀；与头接触需要泡棉软接触，要防汗、可清洁、可拆卸； （为保证采购质量和教学效果，需提供经第三方机构检测的检测报告，并加盖公章）。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2.11光学：自由曲面，镜片可拆卸更换，</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2.12FOV：水平HFOV≥65°，垂直VFOV≥55°；（为保证采购质量和教学效果，需提供经第三方机构检测的检测报告，并加盖公章）。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2.13系统：带3D Launcher。</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2.14实物交互：可在实物上添加信标，对现实物体进行识别和跟踪，实现实物的空间交互；（为保证采购质量和教学效果，需提供相关专利证书，并加盖公章）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2.15MR直播：支持将虚拟场景与真实场景同步融合拍摄，虚实融合技术可以将虚实融合画面同步直播；</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2.16 6DOF自由度空间定位：头戴式设备无需架设外部摄像头，在只依靠头戴式设备自身的空间定位功能的情况下，即可实现6DOF自由度空间定位功能，跟踪精度≤1mm，角度≤0.1 度，能够支持自动校正防漂移，具有稳定不漂移的特</w:t>
            </w:r>
            <w:r w:rsidRPr="00C2631F">
              <w:rPr>
                <w:rFonts w:ascii="宋体" w:eastAsia="宋体" w:hAnsi="宋体" w:cs="宋体" w:hint="eastAsia"/>
                <w:sz w:val="24"/>
                <w:szCs w:val="24"/>
              </w:rPr>
              <w:lastRenderedPageBreak/>
              <w:t>点。（为保证采购质量和教学效果，需提供经第三方机构检测的检测报告，并加盖公章）。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b/>
                <w:bCs/>
                <w:sz w:val="24"/>
                <w:szCs w:val="24"/>
              </w:rPr>
              <w:t>*</w:t>
            </w:r>
            <w:r w:rsidRPr="00C2631F">
              <w:rPr>
                <w:rFonts w:ascii="宋体" w:eastAsia="宋体" w:hAnsi="宋体" w:cs="宋体" w:hint="eastAsia"/>
                <w:sz w:val="24"/>
                <w:szCs w:val="24"/>
              </w:rPr>
              <w:t>2.17需包含MR交互系统：结合MR头戴式显示设备，用于教学展示，可实现虚实融合功能；（为保证采购质量和教学效果，需提供相关软件著作权证书，并加盖公章）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*2.18需包含6DOF手柄控制系统（为保证采购质量和教学效果，需提供相关软件著作权证书，并加盖公章）：</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（1） 六自由度算法运行于专用芯片(FPGA)上，不小于1280*800的图像输入，芯片运算时间不大于0.5ms;</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（2）异构硬件系统时间同步系统，保证头显摄像头传感器与手柄上的惯性传感器的时间戳精度不大于500us;</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（3） 采用视觉和惯性传感器融合技术，手柄六自由度跟踪帧率不小于200Hz;</w:t>
            </w:r>
          </w:p>
          <w:p w:rsidR="00C2631F" w:rsidRPr="00C2631F" w:rsidRDefault="00C2631F" w:rsidP="00C2631F">
            <w:pPr>
              <w:spacing w:line="440" w:lineRule="exact"/>
              <w:ind w:right="6"/>
              <w:jc w:val="left"/>
              <w:rPr>
                <w:rFonts w:ascii="宋体" w:eastAsia="宋体" w:hAnsi="宋体" w:cs="宋体" w:hint="eastAsia"/>
                <w:sz w:val="24"/>
                <w:szCs w:val="24"/>
              </w:rPr>
            </w:pPr>
            <w:r w:rsidRPr="00C2631F">
              <w:rPr>
                <w:rFonts w:ascii="宋体" w:eastAsia="宋体" w:hAnsi="宋体" w:cs="宋体" w:hint="eastAsia"/>
                <w:sz w:val="24"/>
                <w:szCs w:val="24"/>
              </w:rPr>
              <w:t>（4）手柄跟踪距离(相对于头显)不小于80cm，定位精度不大于1mm, 定位准度不大于50mm;</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套</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000000"/>
                <w:sz w:val="24"/>
                <w:szCs w:val="24"/>
              </w:rPr>
            </w:pPr>
            <w:r w:rsidRPr="00C2631F">
              <w:rPr>
                <w:rFonts w:ascii="宋体" w:eastAsia="宋体" w:hAnsi="宋体" w:cs="宋体" w:hint="eastAsia"/>
                <w:sz w:val="24"/>
                <w:szCs w:val="24"/>
              </w:rPr>
              <w:t>8</w:t>
            </w:r>
          </w:p>
        </w:tc>
      </w:tr>
      <w:tr w:rsidR="00C2631F" w:rsidRPr="00C2631F" w:rsidTr="000F7D60">
        <w:trPr>
          <w:trHeight w:val="70"/>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7</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电气设计软件</w:t>
            </w:r>
          </w:p>
        </w:tc>
        <w:tc>
          <w:tcPr>
            <w:tcW w:w="2939" w:type="pct"/>
            <w:vAlign w:val="center"/>
          </w:tcPr>
          <w:p w:rsidR="00C2631F" w:rsidRPr="00C2631F" w:rsidRDefault="00C2631F" w:rsidP="00C2631F">
            <w:pPr>
              <w:spacing w:line="440" w:lineRule="exact"/>
              <w:rPr>
                <w:rFonts w:ascii="宋体" w:eastAsia="宋体" w:hAnsi="宋体" w:cs="宋体" w:hint="eastAsia"/>
                <w:b/>
                <w:bCs/>
                <w:sz w:val="24"/>
                <w:szCs w:val="24"/>
              </w:rPr>
            </w:pPr>
            <w:r w:rsidRPr="00C2631F">
              <w:rPr>
                <w:rFonts w:ascii="宋体" w:eastAsia="宋体" w:hAnsi="宋体" w:cs="宋体" w:hint="eastAsia"/>
                <w:b/>
                <w:bCs/>
                <w:sz w:val="24"/>
                <w:szCs w:val="24"/>
              </w:rPr>
              <w:t>本次电气设计软件规划共40节点；</w:t>
            </w:r>
          </w:p>
          <w:p w:rsidR="00C2631F" w:rsidRPr="00C2631F" w:rsidRDefault="00C2631F" w:rsidP="00C2631F">
            <w:pPr>
              <w:spacing w:line="440" w:lineRule="exact"/>
              <w:rPr>
                <w:rFonts w:ascii="宋体" w:eastAsia="宋体" w:hAnsi="宋体" w:cs="宋体" w:hint="eastAsia"/>
                <w:b/>
                <w:bCs/>
                <w:sz w:val="24"/>
                <w:szCs w:val="24"/>
              </w:rPr>
            </w:pPr>
            <w:r w:rsidRPr="00C2631F">
              <w:rPr>
                <w:rFonts w:ascii="宋体" w:eastAsia="宋体" w:hAnsi="宋体" w:cs="宋体" w:hint="eastAsia"/>
                <w:b/>
                <w:bCs/>
                <w:sz w:val="24"/>
                <w:szCs w:val="24"/>
              </w:rPr>
              <w:t>1.软件功能要求</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1.1数据接口</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用于与其它应用程序交换数据，可以导出 PDF、导入DWG 等格式文件。</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  2D 安装板布局</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具备安装板布局图设计，半自动布局图设计方式， 并能和原理图实时关联。</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1.3自动生成图形列表</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可基于原理图生成的多种图形列表：包括文档列表、产品列表、端子列表、连接器列表、备件列表、布线列表、带图形的电缆列表等不低于30</w:t>
            </w:r>
            <w:r w:rsidRPr="00C2631F">
              <w:rPr>
                <w:rFonts w:ascii="宋体" w:eastAsia="宋体" w:hAnsi="宋体" w:cs="宋体" w:hint="eastAsia"/>
                <w:sz w:val="24"/>
                <w:szCs w:val="24"/>
              </w:rPr>
              <w:lastRenderedPageBreak/>
              <w:t>种报表</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1.4智能PLC</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包括PLC图纸创建，PLC信号和机架实时关联，PLC信号可以应用到控制回路当中，PLC地址/注释等数据的导入导出。</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1.5项目管理</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对原理图、机柜图、图形列表进行树状结构的管理。</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1.6标准转换</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支持多种标准转换功能（至少包括ANSI,IEC,GB,JIS等标准）。</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1.7现场布线</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模拟2D厂房电缆铺设，自动计算电缆长度</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1.8自动生成端子排接线图</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根据原理图自动生成端子排接线图、端子矩阵图、带图形的端子平面图。</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1.9标准窗口化界面</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支持Microsoft ActiveX 接口</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1.10导出报表</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清单报表可导出为PDF，EXCEL，EMF等文件格式。</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1.11图形列表模板自定义</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 xml:space="preserve">用户可以自定义报表、端子矩阵、接线图等模板。 </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1.12线号自动生成</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根据原理图中的设计，自动生成整个项目所有线号。</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1.13位置/功能</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设计中支持位置和功能概念编辑，用户可以管理项目内元件信息。</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1.14电线类型</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用户可以自定义电线的样式、编号、颜色等。</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1.15自动断线</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lastRenderedPageBreak/>
              <w:t>将符号拖入原理图中电线上可实现自动断线，把符号移开电线又会自动连线。</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1.16符号库自定义</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用户可以自定义符号库文件夹，并可创建非标符号。</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1.17数据库自定义</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用户可以通过单独加入设备型号和EXCEL表批量导入的方式完善设备库。</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1.18图层管理</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具有≥512个图层进行图层管理，分别为每个图层定义图层名称、可见性、画笔样式、颜色、宽度、笔刷样式、笔刷颜色。</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1.19图框自定义</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用户可以自定义图框格式，或导入DWG格式图框，保留原有图框样式</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1.20绘图工具</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软件自带绘图工具。</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1.21  2D机柜布局模块</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实时与原理图元件一致，2D环境下完成机柜布局、尺寸标注。</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1.22项目比较</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可以比较两个项目前，查看不同之处，并可导出数据到EXCEL</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1.23ERP/PLM集成</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 xml:space="preserve">与ERP/PLM管理工具数据集成功能。 </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1.24批量导入数据</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允许批量导入外部制造商产品数据，丰富产品库。</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1.25在线数据库</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提供在线3D零件库下载服务。</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1.26导航跳转</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lastRenderedPageBreak/>
              <w:t>多种导航跳转功能：从数据库列表导航到页面、从机柜图导航到原理图，功能/位置/产品/可以管理嵌套外观的产品（外观）管理器</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1.27软件程序多开功能</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可以在一台电脑上同时启动多个软件程序，可以多项目同时操作。</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1.28自动备份</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可以设置自动备份项目时间。</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1.29项目查找替换</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可以实现整个项目中文本的查找替换，和符号中描述的查找替换。</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1.30项目复制</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可以实现从一个项目复制多张页面或一个功能里的所有页面到另一个项目。</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1.31流动式菜单栏</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匹配当前界面的操作需求</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1.32列表筛选/排序</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可以实现在数据库列表中进行筛选/排序。</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1.33图形导入</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可以实现多种图形格式导入 (JPG、 BMP、PNG、ICO、TIF、GIF、PDF、 PCX)</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1.34电线橡胶带</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可以实现使用拉伸功能移动设计的回路后连接线自动延伸或缩短。</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1.35自定义快捷键</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为命令自定义快捷键</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1.36查错功能</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可以实现重名检查、触点溢出检查、PLC连接检查等。</w:t>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1.37项目浏览器</w:t>
            </w:r>
            <w:r w:rsidRPr="00C2631F">
              <w:rPr>
                <w:rFonts w:ascii="宋体" w:eastAsia="宋体" w:hAnsi="宋体" w:cs="宋体" w:hint="eastAsia"/>
                <w:sz w:val="24"/>
                <w:szCs w:val="24"/>
              </w:rPr>
              <w:tab/>
            </w:r>
          </w:p>
          <w:p w:rsidR="00C2631F" w:rsidRPr="00C2631F" w:rsidRDefault="00C2631F" w:rsidP="00C2631F">
            <w:pPr>
              <w:adjustRightInd w:val="0"/>
              <w:spacing w:line="440" w:lineRule="exact"/>
              <w:rPr>
                <w:rFonts w:ascii="宋体" w:eastAsia="宋体" w:hAnsi="宋体" w:cs="宋体" w:hint="eastAsia"/>
                <w:sz w:val="24"/>
                <w:szCs w:val="24"/>
              </w:rPr>
            </w:pPr>
            <w:r w:rsidRPr="00C2631F">
              <w:rPr>
                <w:rFonts w:ascii="宋体" w:eastAsia="宋体" w:hAnsi="宋体" w:cs="宋体" w:hint="eastAsia"/>
                <w:sz w:val="24"/>
                <w:szCs w:val="24"/>
              </w:rPr>
              <w:t>具备不占用软件授权，使用设计软件本体可直接</w:t>
            </w:r>
            <w:r w:rsidRPr="00C2631F">
              <w:rPr>
                <w:rFonts w:ascii="宋体" w:eastAsia="宋体" w:hAnsi="宋体" w:cs="宋体" w:hint="eastAsia"/>
                <w:sz w:val="24"/>
                <w:szCs w:val="24"/>
              </w:rPr>
              <w:lastRenderedPageBreak/>
              <w:t>查看原项目格式的图纸，并支持图纸批注功能。</w:t>
            </w:r>
          </w:p>
          <w:p w:rsidR="00C2631F" w:rsidRPr="00C2631F" w:rsidRDefault="00C2631F" w:rsidP="00C2631F">
            <w:pPr>
              <w:spacing w:line="440" w:lineRule="exact"/>
              <w:rPr>
                <w:rFonts w:ascii="宋体" w:eastAsia="宋体" w:hAnsi="宋体" w:cs="宋体" w:hint="eastAsia"/>
                <w:b/>
                <w:bCs/>
                <w:sz w:val="24"/>
                <w:szCs w:val="24"/>
              </w:rPr>
            </w:pPr>
            <w:r w:rsidRPr="00C2631F">
              <w:rPr>
                <w:rFonts w:ascii="宋体" w:eastAsia="宋体" w:hAnsi="宋体" w:cs="宋体" w:hint="eastAsia"/>
                <w:b/>
                <w:bCs/>
                <w:sz w:val="24"/>
                <w:szCs w:val="24"/>
              </w:rPr>
              <w:t>2.师资培训</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针对初次使用软件的老师进行培训。课程为综合的培训实践课程，主要内容应包括核心的软件操作技巧。课程需包含一套完整的设计项目，可利用这一项目创建模板、符号库和原理图。</w:t>
            </w:r>
          </w:p>
          <w:p w:rsidR="00C2631F" w:rsidRPr="00C2631F" w:rsidRDefault="00C2631F" w:rsidP="00C2631F">
            <w:pPr>
              <w:numPr>
                <w:ilvl w:val="0"/>
                <w:numId w:val="2"/>
              </w:numPr>
              <w:tabs>
                <w:tab w:val="left" w:pos="312"/>
              </w:tabs>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商务条款</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软件提供叁年免费质保和软件升级服务。质保期内应定期提供预防性保养服务2次/年以上。质保期后，维修费用按成本价收取，具体以成交人与采购人协商为准。质保期后维修实行先修后付款。</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节点</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000000"/>
                <w:sz w:val="24"/>
                <w:szCs w:val="24"/>
              </w:rPr>
            </w:pPr>
            <w:r w:rsidRPr="00C2631F">
              <w:rPr>
                <w:rFonts w:ascii="宋体" w:eastAsia="宋体" w:hAnsi="宋体" w:cs="宋体" w:hint="eastAsia"/>
                <w:sz w:val="24"/>
                <w:szCs w:val="24"/>
              </w:rPr>
              <w:t>40</w:t>
            </w:r>
          </w:p>
        </w:tc>
      </w:tr>
      <w:tr w:rsidR="00C2631F" w:rsidRPr="00C2631F" w:rsidTr="000F7D60">
        <w:trPr>
          <w:trHeight w:val="70"/>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lastRenderedPageBreak/>
              <w:t>8</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系统集成</w:t>
            </w:r>
          </w:p>
        </w:tc>
        <w:tc>
          <w:tcPr>
            <w:tcW w:w="2939" w:type="pct"/>
            <w:vAlign w:val="center"/>
          </w:tcPr>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采用六类网线、水晶头，达到千兆到桌面。施工工艺达到国家标准，提供国家标准系统集成服务；布线方案设计应遵循布线系统性能、系统设计标准，布线施工工程应遵循布线测试、安装、管理标准及防火、机房及防雷接地标准。</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GB 50311-2007《综合布线系统工程设计规范》</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GB 50312-2007《综合布线系统工程验收规范》</w:t>
            </w:r>
          </w:p>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ISO/IEC 11801《信息技术--用户通用布线系统》(第二版)</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项</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000000"/>
                <w:sz w:val="24"/>
                <w:szCs w:val="24"/>
              </w:rPr>
            </w:pPr>
            <w:r w:rsidRPr="00C2631F">
              <w:rPr>
                <w:rFonts w:ascii="宋体" w:eastAsia="宋体" w:hAnsi="宋体" w:cs="宋体" w:hint="eastAsia"/>
                <w:sz w:val="24"/>
                <w:szCs w:val="24"/>
              </w:rPr>
              <w:t>1</w:t>
            </w:r>
          </w:p>
        </w:tc>
      </w:tr>
      <w:tr w:rsidR="00C2631F" w:rsidRPr="00C2631F" w:rsidTr="000F7D60">
        <w:trPr>
          <w:jc w:val="center"/>
        </w:trPr>
        <w:tc>
          <w:tcPr>
            <w:tcW w:w="383"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9</w:t>
            </w:r>
          </w:p>
        </w:tc>
        <w:tc>
          <w:tcPr>
            <w:tcW w:w="844"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专业检测工具购置</w:t>
            </w:r>
          </w:p>
        </w:tc>
        <w:tc>
          <w:tcPr>
            <w:tcW w:w="2939" w:type="pct"/>
            <w:vAlign w:val="center"/>
          </w:tcPr>
          <w:p w:rsidR="00C2631F" w:rsidRPr="00C2631F" w:rsidRDefault="00C2631F" w:rsidP="00C2631F">
            <w:pPr>
              <w:spacing w:line="440" w:lineRule="exact"/>
              <w:jc w:val="left"/>
              <w:rPr>
                <w:rFonts w:ascii="宋体" w:eastAsia="宋体" w:hAnsi="宋体" w:cs="宋体" w:hint="eastAsia"/>
                <w:sz w:val="24"/>
                <w:szCs w:val="24"/>
              </w:rPr>
            </w:pPr>
            <w:r w:rsidRPr="00C2631F">
              <w:rPr>
                <w:rFonts w:ascii="宋体" w:eastAsia="宋体" w:hAnsi="宋体" w:cs="宋体" w:hint="eastAsia"/>
                <w:sz w:val="24"/>
                <w:szCs w:val="24"/>
              </w:rPr>
              <w:t>购置一批便携式曲线测试仪、红外线测温仪等专业应用工具及耗材</w:t>
            </w:r>
          </w:p>
        </w:tc>
        <w:tc>
          <w:tcPr>
            <w:tcW w:w="410" w:type="pct"/>
            <w:vAlign w:val="center"/>
          </w:tcPr>
          <w:p w:rsidR="00C2631F" w:rsidRPr="00C2631F" w:rsidRDefault="00C2631F" w:rsidP="00C2631F">
            <w:pPr>
              <w:spacing w:line="440" w:lineRule="exact"/>
              <w:jc w:val="center"/>
              <w:rPr>
                <w:rFonts w:ascii="宋体" w:eastAsia="宋体" w:hAnsi="宋体" w:cs="宋体" w:hint="eastAsia"/>
                <w:sz w:val="24"/>
                <w:szCs w:val="24"/>
              </w:rPr>
            </w:pPr>
            <w:r w:rsidRPr="00C2631F">
              <w:rPr>
                <w:rFonts w:ascii="宋体" w:eastAsia="宋体" w:hAnsi="宋体" w:cs="宋体" w:hint="eastAsia"/>
                <w:sz w:val="24"/>
                <w:szCs w:val="24"/>
              </w:rPr>
              <w:t>项</w:t>
            </w:r>
          </w:p>
        </w:tc>
        <w:tc>
          <w:tcPr>
            <w:tcW w:w="425" w:type="pct"/>
            <w:vAlign w:val="center"/>
          </w:tcPr>
          <w:p w:rsidR="00C2631F" w:rsidRPr="00C2631F" w:rsidRDefault="00C2631F" w:rsidP="00C2631F">
            <w:pPr>
              <w:spacing w:line="440" w:lineRule="exact"/>
              <w:jc w:val="center"/>
              <w:rPr>
                <w:rFonts w:ascii="宋体" w:eastAsia="宋体" w:hAnsi="宋体" w:cs="宋体" w:hint="eastAsia"/>
                <w:color w:val="000000"/>
                <w:sz w:val="24"/>
                <w:szCs w:val="24"/>
              </w:rPr>
            </w:pPr>
            <w:r w:rsidRPr="00C2631F">
              <w:rPr>
                <w:rFonts w:ascii="宋体" w:eastAsia="宋体" w:hAnsi="宋体" w:cs="宋体" w:hint="eastAsia"/>
                <w:sz w:val="24"/>
                <w:szCs w:val="24"/>
              </w:rPr>
              <w:t>1</w:t>
            </w:r>
          </w:p>
        </w:tc>
      </w:tr>
    </w:tbl>
    <w:p w:rsidR="0077381A" w:rsidRDefault="0077381A"/>
    <w:sectPr w:rsidR="007738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81A" w:rsidRDefault="0077381A" w:rsidP="00C2631F">
      <w:r>
        <w:separator/>
      </w:r>
    </w:p>
  </w:endnote>
  <w:endnote w:type="continuationSeparator" w:id="1">
    <w:p w:rsidR="0077381A" w:rsidRDefault="0077381A" w:rsidP="00C263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81A" w:rsidRDefault="0077381A" w:rsidP="00C2631F">
      <w:r>
        <w:separator/>
      </w:r>
    </w:p>
  </w:footnote>
  <w:footnote w:type="continuationSeparator" w:id="1">
    <w:p w:rsidR="0077381A" w:rsidRDefault="0077381A" w:rsidP="00C26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87603"/>
    <w:multiLevelType w:val="singleLevel"/>
    <w:tmpl w:val="47787603"/>
    <w:lvl w:ilvl="0">
      <w:start w:val="3"/>
      <w:numFmt w:val="decimal"/>
      <w:lvlText w:val="%1."/>
      <w:lvlJc w:val="left"/>
      <w:pPr>
        <w:tabs>
          <w:tab w:val="num" w:pos="312"/>
        </w:tabs>
      </w:pPr>
    </w:lvl>
  </w:abstractNum>
  <w:abstractNum w:abstractNumId="1">
    <w:nsid w:val="549516AF"/>
    <w:multiLevelType w:val="singleLevel"/>
    <w:tmpl w:val="549516AF"/>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31F"/>
    <w:rsid w:val="0077381A"/>
    <w:rsid w:val="00C263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3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31F"/>
    <w:rPr>
      <w:sz w:val="18"/>
      <w:szCs w:val="18"/>
    </w:rPr>
  </w:style>
  <w:style w:type="paragraph" w:styleId="a4">
    <w:name w:val="footer"/>
    <w:basedOn w:val="a"/>
    <w:link w:val="Char0"/>
    <w:uiPriority w:val="99"/>
    <w:semiHidden/>
    <w:unhideWhenUsed/>
    <w:rsid w:val="00C263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3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2023-07-12T03:08:00Z</dcterms:created>
  <dcterms:modified xsi:type="dcterms:W3CDTF">2023-07-12T03:09:00Z</dcterms:modified>
</cp:coreProperties>
</file>