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876"/>
        <w:gridCol w:w="1276"/>
        <w:gridCol w:w="2404"/>
        <w:gridCol w:w="3150"/>
        <w:gridCol w:w="5818"/>
      </w:tblGrid>
      <w:tr w:rsidR="0094533C" w:rsidRPr="0094533C" w:rsidTr="0094533C">
        <w:trPr>
          <w:trHeight w:val="287"/>
        </w:trPr>
        <w:tc>
          <w:tcPr>
            <w:tcW w:w="650" w:type="dxa"/>
            <w:vAlign w:val="center"/>
          </w:tcPr>
          <w:p w:rsidR="0094533C" w:rsidRPr="0094533C" w:rsidRDefault="0094533C" w:rsidP="0094533C">
            <w:pPr>
              <w:jc w:val="center"/>
              <w:rPr>
                <w:rFonts w:asciiTheme="minorEastAsia" w:eastAsiaTheme="minorEastAsia" w:hAnsiTheme="minorEastAsia" w:cs="宋体"/>
                <w:b/>
                <w:bCs/>
                <w:szCs w:val="21"/>
              </w:rPr>
            </w:pPr>
            <w:r w:rsidRPr="0094533C">
              <w:rPr>
                <w:rFonts w:asciiTheme="minorEastAsia" w:eastAsiaTheme="minorEastAsia" w:hAnsiTheme="minorEastAsia" w:cs="宋体" w:hint="eastAsia"/>
                <w:b/>
                <w:bCs/>
                <w:szCs w:val="21"/>
              </w:rPr>
              <w:t>序号</w:t>
            </w:r>
          </w:p>
        </w:tc>
        <w:tc>
          <w:tcPr>
            <w:tcW w:w="876" w:type="dxa"/>
            <w:vAlign w:val="center"/>
          </w:tcPr>
          <w:p w:rsidR="0094533C" w:rsidRPr="0094533C" w:rsidRDefault="0094533C" w:rsidP="0094533C">
            <w:pPr>
              <w:jc w:val="center"/>
              <w:rPr>
                <w:rFonts w:asciiTheme="minorEastAsia" w:eastAsiaTheme="minorEastAsia" w:hAnsiTheme="minorEastAsia" w:cs="宋体"/>
                <w:b/>
                <w:bCs/>
                <w:szCs w:val="21"/>
              </w:rPr>
            </w:pPr>
            <w:r w:rsidRPr="0094533C">
              <w:rPr>
                <w:rFonts w:asciiTheme="minorEastAsia" w:eastAsiaTheme="minorEastAsia" w:hAnsiTheme="minorEastAsia" w:cs="宋体" w:hint="eastAsia"/>
                <w:b/>
                <w:bCs/>
                <w:szCs w:val="21"/>
              </w:rPr>
              <w:t>模块名称</w:t>
            </w:r>
          </w:p>
        </w:tc>
        <w:tc>
          <w:tcPr>
            <w:tcW w:w="1276" w:type="dxa"/>
            <w:vAlign w:val="center"/>
          </w:tcPr>
          <w:p w:rsidR="0094533C" w:rsidRPr="0094533C" w:rsidRDefault="0094533C" w:rsidP="0094533C">
            <w:pPr>
              <w:jc w:val="center"/>
              <w:rPr>
                <w:rFonts w:asciiTheme="minorEastAsia" w:eastAsiaTheme="minorEastAsia" w:hAnsiTheme="minorEastAsia" w:cs="宋体"/>
                <w:b/>
                <w:bCs/>
                <w:szCs w:val="21"/>
              </w:rPr>
            </w:pPr>
            <w:r w:rsidRPr="0094533C">
              <w:rPr>
                <w:rFonts w:asciiTheme="minorEastAsia" w:eastAsiaTheme="minorEastAsia" w:hAnsiTheme="minorEastAsia" w:cs="宋体" w:hint="eastAsia"/>
                <w:b/>
                <w:bCs/>
                <w:szCs w:val="21"/>
              </w:rPr>
              <w:t>数量</w:t>
            </w:r>
          </w:p>
        </w:tc>
        <w:tc>
          <w:tcPr>
            <w:tcW w:w="11372" w:type="dxa"/>
            <w:gridSpan w:val="3"/>
            <w:vAlign w:val="center"/>
          </w:tcPr>
          <w:p w:rsidR="0094533C" w:rsidRPr="0094533C" w:rsidRDefault="0094533C" w:rsidP="0094533C">
            <w:pPr>
              <w:jc w:val="center"/>
              <w:rPr>
                <w:rFonts w:asciiTheme="minorEastAsia" w:eastAsiaTheme="minorEastAsia" w:hAnsiTheme="minorEastAsia" w:cs="宋体"/>
                <w:b/>
                <w:bCs/>
                <w:szCs w:val="21"/>
              </w:rPr>
            </w:pPr>
            <w:r w:rsidRPr="0094533C">
              <w:rPr>
                <w:rFonts w:asciiTheme="minorEastAsia" w:eastAsiaTheme="minorEastAsia" w:hAnsiTheme="minorEastAsia" w:cs="宋体" w:hint="eastAsia"/>
                <w:b/>
                <w:bCs/>
                <w:szCs w:val="21"/>
              </w:rPr>
              <w:t>参数</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财务核算系统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一、各类基础代码设置</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1.包括会计科目设置、财政辅助科目设置、经济分类科目设置、结算方式设置、票据类型设置、凭证类型设置、凭证来源设置、资产类别设置、开户行设置、支付方式设置、常用摘要定义、常用凭证定义、项目分配模板设置、国库辅助代码设置、部门设置、人员设置、项目设置、项目辅助信息设置、项目额度设置、科研项目设置、工程项目设置、项目分类属性、系统参数设置、错误级别配置、往来单位设置、合同类型设置、银行台账设置、系统参数设置、现金流量定义、转账凭证定义、智能凭证模板等各类基础代码和参数的设置功能。</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2.要求支持字典的增删改、科目的多级管理、会计科目属性自定义（如：现金科目、银行科目、往来科目、是否超支、外币核算等）及科目属性的任意扩展。要求会计科目、经济分类科目、功能分类科目、开户行、往来单位等信息可导入与导出。</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3.系统应提供预算科目对照设置功能，可通过对照使财务科目与预算科目建立对照关系；系统还应具有根据项目属性对应预算科目的功能。为制单时自动生成财务、</w:t>
            </w:r>
            <w:proofErr w:type="gramStart"/>
            <w:r w:rsidRPr="0094533C">
              <w:rPr>
                <w:rFonts w:asciiTheme="minorEastAsia" w:eastAsiaTheme="minorEastAsia" w:hAnsiTheme="minorEastAsia" w:cs="宋体" w:hint="eastAsia"/>
                <w:szCs w:val="21"/>
              </w:rPr>
              <w:t>预算双</w:t>
            </w:r>
            <w:proofErr w:type="gramEnd"/>
            <w:r w:rsidRPr="0094533C">
              <w:rPr>
                <w:rFonts w:asciiTheme="minorEastAsia" w:eastAsiaTheme="minorEastAsia" w:hAnsiTheme="minorEastAsia" w:cs="宋体" w:hint="eastAsia"/>
                <w:szCs w:val="21"/>
              </w:rPr>
              <w:t>分录提供对照规则。</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二、支持多种财务核算维度</w:t>
            </w:r>
            <w:bookmarkStart w:id="0" w:name="_GoBack"/>
            <w:bookmarkEnd w:id="0"/>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1.包括科目、部门、项目、经济分类科目、额度、功能分类科目、往来暂付款和暂存款核算、现金流量核算、</w:t>
            </w:r>
            <w:proofErr w:type="gramStart"/>
            <w:r w:rsidRPr="0094533C">
              <w:rPr>
                <w:rFonts w:asciiTheme="minorEastAsia" w:eastAsiaTheme="minorEastAsia" w:hAnsiTheme="minorEastAsia" w:cs="宋体" w:hint="eastAsia"/>
                <w:szCs w:val="21"/>
              </w:rPr>
              <w:t>网银信息</w:t>
            </w:r>
            <w:proofErr w:type="gramEnd"/>
            <w:r w:rsidRPr="0094533C">
              <w:rPr>
                <w:rFonts w:asciiTheme="minorEastAsia" w:eastAsiaTheme="minorEastAsia" w:hAnsiTheme="minorEastAsia" w:cs="宋体" w:hint="eastAsia"/>
                <w:szCs w:val="21"/>
              </w:rPr>
              <w:t>辅助录入、国库辅助核算、资产对账核算、税和票据核算、任意定义的辅助核算。</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2.支持辅助帐记账模式：科目代码管理中部门核算、项目核算、经济分类核算、功能分类核算、是否</w:t>
            </w:r>
            <w:proofErr w:type="gramStart"/>
            <w:r w:rsidRPr="0094533C">
              <w:rPr>
                <w:rFonts w:asciiTheme="minorEastAsia" w:eastAsiaTheme="minorEastAsia" w:hAnsiTheme="minorEastAsia" w:cs="宋体" w:hint="eastAsia"/>
                <w:szCs w:val="21"/>
              </w:rPr>
              <w:t>记项目账</w:t>
            </w:r>
            <w:proofErr w:type="gramEnd"/>
            <w:r w:rsidRPr="0094533C">
              <w:rPr>
                <w:rFonts w:asciiTheme="minorEastAsia" w:eastAsiaTheme="minorEastAsia" w:hAnsiTheme="minorEastAsia" w:cs="宋体" w:hint="eastAsia"/>
                <w:szCs w:val="21"/>
              </w:rPr>
              <w:t>、是否</w:t>
            </w:r>
            <w:proofErr w:type="gramStart"/>
            <w:r w:rsidRPr="0094533C">
              <w:rPr>
                <w:rFonts w:asciiTheme="minorEastAsia" w:eastAsiaTheme="minorEastAsia" w:hAnsiTheme="minorEastAsia" w:cs="宋体" w:hint="eastAsia"/>
                <w:szCs w:val="21"/>
              </w:rPr>
              <w:t>记预算</w:t>
            </w:r>
            <w:proofErr w:type="gramEnd"/>
            <w:r w:rsidRPr="0094533C">
              <w:rPr>
                <w:rFonts w:asciiTheme="minorEastAsia" w:eastAsiaTheme="minorEastAsia" w:hAnsiTheme="minorEastAsia" w:cs="宋体" w:hint="eastAsia"/>
                <w:szCs w:val="21"/>
              </w:rPr>
              <w:t>单边账、是否财政支出、是否现金流量、是否受托代理、是否录入单位等分开管理。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三、数据初始化</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1.包括科目余额初始化、项目余额初始化、往来</w:t>
            </w:r>
            <w:proofErr w:type="gramStart"/>
            <w:r w:rsidRPr="0094533C">
              <w:rPr>
                <w:rFonts w:asciiTheme="minorEastAsia" w:eastAsiaTheme="minorEastAsia" w:hAnsiTheme="minorEastAsia" w:cs="宋体" w:hint="eastAsia"/>
                <w:szCs w:val="21"/>
              </w:rPr>
              <w:t>账</w:t>
            </w:r>
            <w:proofErr w:type="gramEnd"/>
            <w:r w:rsidRPr="0094533C">
              <w:rPr>
                <w:rFonts w:asciiTheme="minorEastAsia" w:eastAsiaTheme="minorEastAsia" w:hAnsiTheme="minorEastAsia" w:cs="宋体" w:hint="eastAsia"/>
                <w:szCs w:val="21"/>
              </w:rPr>
              <w:t>初始化、项目额度初始化等。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2.对于科目余额初始化，系统支持凭证录入的方法进行初始化。</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3.可录入初始化凭证并记账，系统可自动将凭证所录的科目金额计入该科目年初余额。</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4.支持“年初初始化”应具有00会计区间用于初始化工作，年初数可通过凭证方式进行录入。</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w:t>
            </w:r>
            <w:r w:rsidRPr="0094533C">
              <w:rPr>
                <w:rFonts w:asciiTheme="minorEastAsia" w:eastAsiaTheme="minorEastAsia" w:hAnsiTheme="minorEastAsia" w:cs="宋体"/>
                <w:szCs w:val="21"/>
              </w:rPr>
              <w:t>5</w:t>
            </w:r>
            <w:r w:rsidRPr="0094533C">
              <w:rPr>
                <w:rFonts w:asciiTheme="minorEastAsia" w:eastAsiaTheme="minorEastAsia" w:hAnsiTheme="minorEastAsia" w:cs="宋体" w:hint="eastAsia"/>
                <w:szCs w:val="21"/>
              </w:rPr>
              <w:t>.支持预算</w:t>
            </w:r>
            <w:r w:rsidRPr="0094533C">
              <w:rPr>
                <w:rFonts w:asciiTheme="minorEastAsia" w:eastAsiaTheme="minorEastAsia" w:hAnsiTheme="minorEastAsia" w:cs="宋体"/>
                <w:szCs w:val="21"/>
              </w:rPr>
              <w:t>模型</w:t>
            </w:r>
            <w:r w:rsidRPr="0094533C">
              <w:rPr>
                <w:rFonts w:asciiTheme="minorEastAsia" w:eastAsiaTheme="minorEastAsia" w:hAnsiTheme="minorEastAsia" w:cs="宋体" w:hint="eastAsia"/>
                <w:szCs w:val="21"/>
              </w:rPr>
              <w:t>生成</w:t>
            </w:r>
            <w:r w:rsidRPr="0094533C">
              <w:rPr>
                <w:rFonts w:asciiTheme="minorEastAsia" w:eastAsiaTheme="minorEastAsia" w:hAnsiTheme="minorEastAsia" w:cs="宋体"/>
                <w:szCs w:val="21"/>
              </w:rPr>
              <w:t>规则设置</w:t>
            </w:r>
            <w:r w:rsidRPr="0094533C">
              <w:rPr>
                <w:rFonts w:asciiTheme="minorEastAsia" w:eastAsiaTheme="minorEastAsia" w:hAnsiTheme="minorEastAsia" w:cs="宋体" w:hint="eastAsia"/>
                <w:szCs w:val="21"/>
              </w:rPr>
              <w:t>，年</w:t>
            </w:r>
            <w:r w:rsidRPr="0094533C">
              <w:rPr>
                <w:rFonts w:asciiTheme="minorEastAsia" w:eastAsiaTheme="minorEastAsia" w:hAnsiTheme="minorEastAsia" w:cs="宋体"/>
                <w:szCs w:val="21"/>
              </w:rPr>
              <w:t>末历史</w:t>
            </w:r>
            <w:r w:rsidRPr="0094533C">
              <w:rPr>
                <w:rFonts w:asciiTheme="minorEastAsia" w:eastAsiaTheme="minorEastAsia" w:hAnsiTheme="minorEastAsia" w:cs="宋体" w:hint="eastAsia"/>
                <w:szCs w:val="21"/>
              </w:rPr>
              <w:t>库</w:t>
            </w:r>
            <w:r w:rsidRPr="0094533C">
              <w:rPr>
                <w:rFonts w:asciiTheme="minorEastAsia" w:eastAsiaTheme="minorEastAsia" w:hAnsiTheme="minorEastAsia" w:cs="宋体"/>
                <w:szCs w:val="21"/>
              </w:rPr>
              <w:t>未分项目余额取</w:t>
            </w:r>
            <w:proofErr w:type="gramStart"/>
            <w:r w:rsidRPr="0094533C">
              <w:rPr>
                <w:rFonts w:asciiTheme="minorEastAsia" w:eastAsiaTheme="minorEastAsia" w:hAnsiTheme="minorEastAsia" w:cs="宋体"/>
                <w:szCs w:val="21"/>
              </w:rPr>
              <w:t>数模式</w:t>
            </w:r>
            <w:proofErr w:type="gramEnd"/>
            <w:r w:rsidRPr="0094533C">
              <w:rPr>
                <w:rFonts w:asciiTheme="minorEastAsia" w:eastAsiaTheme="minorEastAsia" w:hAnsiTheme="minorEastAsia" w:cs="宋体" w:hint="eastAsia"/>
                <w:szCs w:val="21"/>
              </w:rPr>
              <w:t>设置。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四、凭证管理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1.包括凭证录入、凭证复核、凭证查询、凭证记账、凭证打印、凭证导入/导出、凭证汇总表生成、凭证绩效统计等功能。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提供日常凭证录入功能，并实现项目经费预算的实时控制。支持凭证录入界面的字体、字号、栏目宽度等显示风格自定义设置。在财务科目与预算科目对照及生成规则的基础上，系统应实现一键自动生成预算分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支持政府会计制度预算平行分录生成，提供政府会计制度业务模板帮助。在生成双分录的过程中，部门、经费项目、经济分类科目在会计科目和预算科目分录上双挂，根据同一项目在不同会计科目上业务分录情况，确认一个基本业务事项，从而对照业务模型进行预算分录的转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4.多项目业务同时录入的时候，按项目区分基本业务模型（所有会计科目都可以录入项目信息，预算科目实现项目指标的增减）。</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5.支持常用凭证的自动生成，支持凭证录入界面实现科目、项目、往来账目的查询功能，不需在另外功能模块点击进行查询。支持对凭证数据的常规检查，检查内容包括预算是否超支、是否录入辅助项、敏感摘要内容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6.支持自定义各种智能凭证模板，并根据模板自动生成凭证。支持凭证的批量复核。</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7.支持设置是否可修改和取消审核他人审核的凭证；支持设置凭证审核、复核和出纳是否可为同一人；支持凭证的记账与反记账。</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五、出纳管理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1.包括现金银行日记账生成条件的设置、资金日报表、电子支付日报、出纳复核、现金流量项目录入、支票借据管理、银行台</w:t>
            </w:r>
            <w:proofErr w:type="gramStart"/>
            <w:r w:rsidRPr="0094533C">
              <w:rPr>
                <w:rFonts w:asciiTheme="minorEastAsia" w:eastAsiaTheme="minorEastAsia" w:hAnsiTheme="minorEastAsia" w:cs="宋体" w:hint="eastAsia"/>
                <w:szCs w:val="21"/>
              </w:rPr>
              <w:t>账管理</w:t>
            </w:r>
            <w:proofErr w:type="gramEnd"/>
            <w:r w:rsidRPr="0094533C">
              <w:rPr>
                <w:rFonts w:asciiTheme="minorEastAsia" w:eastAsiaTheme="minorEastAsia" w:hAnsiTheme="minorEastAsia" w:cs="宋体" w:hint="eastAsia"/>
                <w:szCs w:val="21"/>
              </w:rPr>
              <w:t>等。通过出纳人员对以上功能的使用，从而使得凭证等数据信息得到有效的管理。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2.提供出纳复核、票据管理、支付管理、往来单位信息自动保存和账户自助录入等功能，支付管理提供支票支付、电汇支付、</w:t>
            </w:r>
            <w:proofErr w:type="gramStart"/>
            <w:r w:rsidRPr="0094533C">
              <w:rPr>
                <w:rFonts w:asciiTheme="minorEastAsia" w:eastAsiaTheme="minorEastAsia" w:hAnsiTheme="minorEastAsia" w:cs="宋体" w:hint="eastAsia"/>
                <w:szCs w:val="21"/>
              </w:rPr>
              <w:t>网银支付</w:t>
            </w:r>
            <w:proofErr w:type="gramEnd"/>
            <w:r w:rsidRPr="0094533C">
              <w:rPr>
                <w:rFonts w:asciiTheme="minorEastAsia" w:eastAsiaTheme="minorEastAsia" w:hAnsiTheme="minorEastAsia" w:cs="宋体" w:hint="eastAsia"/>
                <w:szCs w:val="21"/>
              </w:rPr>
              <w:t>、公务卡还款等多种支付方式，支付信息可从凭证信息中获取。</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3.支持自动提供打印现金、银行日记账及流水账功能。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六、账表打印</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1.包括总账、科目余额表、辅助科目余额表、经济分类科目余额表、凭证综合查询、明细账、财政辅助科目明细账、经济分类支出科目明细账、现金流量表、资产对账单等。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2.各种账表的打印应该满足财务工作的要求、科目余额表及总账打印、科目明细账打印功能支持财务账和预算账的分别查询显示。</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七、合同管理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★1.包括收款合同录入、修改、删除、打印、付款合同录入、修改、删除、打印、合同明细账查询、打印、合同执行进度</w:t>
            </w:r>
            <w:r w:rsidRPr="0094533C">
              <w:rPr>
                <w:rFonts w:asciiTheme="minorEastAsia" w:eastAsiaTheme="minorEastAsia" w:hAnsiTheme="minorEastAsia" w:cs="宋体" w:hint="eastAsia"/>
                <w:szCs w:val="21"/>
              </w:rPr>
              <w:lastRenderedPageBreak/>
              <w:t>表查询、打印功能、</w:t>
            </w:r>
            <w:r w:rsidRPr="0094533C">
              <w:rPr>
                <w:rFonts w:asciiTheme="minorEastAsia" w:eastAsiaTheme="minorEastAsia" w:hAnsiTheme="minorEastAsia" w:cs="宋体"/>
                <w:szCs w:val="21"/>
              </w:rPr>
              <w:t>贷款合同录入</w:t>
            </w:r>
            <w:r w:rsidRPr="0094533C">
              <w:rPr>
                <w:rFonts w:asciiTheme="minorEastAsia" w:eastAsiaTheme="minorEastAsia" w:hAnsiTheme="minorEastAsia" w:cs="宋体" w:hint="eastAsia"/>
                <w:szCs w:val="21"/>
              </w:rPr>
              <w:t>。</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八、月末处理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1.月末结账：月末结账，</w:t>
            </w:r>
            <w:proofErr w:type="gramStart"/>
            <w:r w:rsidRPr="0094533C">
              <w:rPr>
                <w:rFonts w:asciiTheme="minorEastAsia" w:eastAsiaTheme="minorEastAsia" w:hAnsiTheme="minorEastAsia" w:cs="宋体" w:hint="eastAsia"/>
                <w:szCs w:val="21"/>
              </w:rPr>
              <w:t>反月结</w:t>
            </w:r>
            <w:proofErr w:type="gramEnd"/>
            <w:r w:rsidRPr="0094533C">
              <w:rPr>
                <w:rFonts w:asciiTheme="minorEastAsia" w:eastAsiaTheme="minorEastAsia" w:hAnsiTheme="minorEastAsia" w:cs="宋体" w:hint="eastAsia"/>
                <w:szCs w:val="21"/>
              </w:rPr>
              <w:t>。对完工</w:t>
            </w:r>
            <w:proofErr w:type="gramStart"/>
            <w:r w:rsidRPr="0094533C">
              <w:rPr>
                <w:rFonts w:asciiTheme="minorEastAsia" w:eastAsiaTheme="minorEastAsia" w:hAnsiTheme="minorEastAsia" w:cs="宋体" w:hint="eastAsia"/>
                <w:szCs w:val="21"/>
              </w:rPr>
              <w:t>会计月进行</w:t>
            </w:r>
            <w:proofErr w:type="gramEnd"/>
            <w:r w:rsidRPr="0094533C">
              <w:rPr>
                <w:rFonts w:asciiTheme="minorEastAsia" w:eastAsiaTheme="minorEastAsia" w:hAnsiTheme="minorEastAsia" w:cs="宋体" w:hint="eastAsia"/>
                <w:szCs w:val="21"/>
              </w:rPr>
              <w:t>结账，本月将不能进行凭证处理；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2.年末自动转账：定义年终转账凭证，自动生成年终转账凭证，通过自定义的“转账凭证”进行年终自动结转，使工作量很大的年终结转在高度自动化的程序下顺利完成，支持临时结转上年余额、额度、往来款。</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九、项目管理</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1.提供灵活的项目代码管理：要求项目分类可按照树形层次管理，实现树形层级结构展示功能；支持设置项目的负责人、所属部门、归口管理部门、默认借贷方会计科目、可用会计科目和经济分类科目、国库属性、预算类型、是否锁定、类款项、等属性；支持任意扩展项目属性字段，可根据岗位权限进行维护与管理；支持批量修改或批量导入Excel的方式对项目进行批量维护管理。提供科研项目立项-审批和预算数据变更额审批流程管理。</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2.提供项目属性修改和项目立项审核管理。支持项目分级设置。可按项目类型进行完善的项目收支控制。可实现项目余额和项目额度的冻结和解冻功能。</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3.项目借款控制支持分别按照个人借款次数和项目借款次数进行控制。</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4.支持项目额度控制，包括项目额度录入、项目额度导入、项目额度复核、项目额度汇总、项目额度控制表、项目额度收支明细、项目额度收支汇总、额度控制等级等内容。可根据项目性质设置不同类型的额度支出控制模板，对不同类型项目按照不同额度模板进行分类控制。提供项目额度分类管理功能，要求额度科目设置支持树形层级管理，实现项目经费的额度总额及分类额度的控制及管理。提供控制额度上限、额度下限等多种额度控制策略；提供额度变更审核过程，变更需审核过后才生效，提供打印额度变更单。5.提供项目的多资金来源管理：支持设置不同的资金来源科目，可设置优先级要求先发哪类钱；改变传统的项目设置模式，不再一种资金来源对应一个项目，要求在一个项目上可实现不同资金来源的管理，可自动统计出具体项目不同的资金收入、支出情况。</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6.包括项目资金流量表、项目资金流量表（辅助科目/经济分类科目）、项目总账、项目余额表、项目明细账、项目统计表、项目增减表、项目汇总表、项目分类汇总、项目预期完工统计、项目超支统计、项目类型统计、项目分类属性统计等各类统计及报表的生成和打印以及项目IC卡管理等。</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7.支持财政预算项目管理功能：包括立项、预算和计划导入、绑定财务经费项目、支出超支控制、生成执行进度表和相关统计报表。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8.强大的财务控制功能：支持项目余额超支控制、项目额度超支控制、国库科目类款项额度控制、项目国库平衡控制、财</w:t>
            </w:r>
            <w:r w:rsidRPr="0094533C">
              <w:rPr>
                <w:rFonts w:asciiTheme="minorEastAsia" w:eastAsiaTheme="minorEastAsia" w:hAnsiTheme="minorEastAsia" w:cs="宋体" w:hint="eastAsia"/>
                <w:szCs w:val="21"/>
              </w:rPr>
              <w:lastRenderedPageBreak/>
              <w:t>政预算项目超支控制、重大专项额度及平衡校验控制</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w:t>
            </w:r>
            <w:r w:rsidRPr="0094533C">
              <w:rPr>
                <w:rFonts w:asciiTheme="minorEastAsia" w:eastAsiaTheme="minorEastAsia" w:hAnsiTheme="minorEastAsia" w:cs="宋体"/>
                <w:szCs w:val="21"/>
              </w:rPr>
              <w:t>9</w:t>
            </w:r>
            <w:r w:rsidRPr="0094533C">
              <w:rPr>
                <w:rFonts w:asciiTheme="minorEastAsia" w:eastAsiaTheme="minorEastAsia" w:hAnsiTheme="minorEastAsia" w:cs="宋体" w:hint="eastAsia"/>
                <w:szCs w:val="21"/>
              </w:rPr>
              <w:t>.①费用</w:t>
            </w:r>
            <w:r w:rsidRPr="0094533C">
              <w:rPr>
                <w:rFonts w:asciiTheme="minorEastAsia" w:eastAsiaTheme="minorEastAsia" w:hAnsiTheme="minorEastAsia" w:cs="宋体"/>
                <w:szCs w:val="21"/>
              </w:rPr>
              <w:t>预算控制</w:t>
            </w:r>
            <w:r w:rsidRPr="0094533C">
              <w:rPr>
                <w:rFonts w:asciiTheme="minorEastAsia" w:eastAsiaTheme="minorEastAsia" w:hAnsiTheme="minorEastAsia" w:cs="宋体" w:hint="eastAsia"/>
                <w:szCs w:val="21"/>
              </w:rPr>
              <w:t>设置②</w:t>
            </w:r>
            <w:r w:rsidRPr="0094533C">
              <w:rPr>
                <w:rFonts w:asciiTheme="minorEastAsia" w:eastAsiaTheme="minorEastAsia" w:hAnsiTheme="minorEastAsia" w:cs="宋体"/>
                <w:szCs w:val="21"/>
              </w:rPr>
              <w:t>部门费用预算控制</w:t>
            </w:r>
            <w:r w:rsidRPr="0094533C">
              <w:rPr>
                <w:rFonts w:asciiTheme="minorEastAsia" w:eastAsiaTheme="minorEastAsia" w:hAnsiTheme="minorEastAsia" w:cs="宋体" w:hint="eastAsia"/>
                <w:szCs w:val="21"/>
              </w:rPr>
              <w:t>设置③</w:t>
            </w:r>
            <w:r w:rsidRPr="0094533C">
              <w:rPr>
                <w:rFonts w:asciiTheme="minorEastAsia" w:eastAsiaTheme="minorEastAsia" w:hAnsiTheme="minorEastAsia" w:cs="宋体"/>
                <w:szCs w:val="21"/>
              </w:rPr>
              <w:t>项目费用预算控制</w:t>
            </w:r>
            <w:r w:rsidRPr="0094533C">
              <w:rPr>
                <w:rFonts w:asciiTheme="minorEastAsia" w:eastAsiaTheme="minorEastAsia" w:hAnsiTheme="minorEastAsia" w:cs="宋体" w:hint="eastAsia"/>
                <w:szCs w:val="21"/>
              </w:rPr>
              <w:t>设置④财政</w:t>
            </w:r>
            <w:r w:rsidRPr="0094533C">
              <w:rPr>
                <w:rFonts w:asciiTheme="minorEastAsia" w:eastAsiaTheme="minorEastAsia" w:hAnsiTheme="minorEastAsia" w:cs="宋体"/>
                <w:szCs w:val="21"/>
              </w:rPr>
              <w:t>项目</w:t>
            </w:r>
            <w:r w:rsidRPr="0094533C">
              <w:rPr>
                <w:rFonts w:asciiTheme="minorEastAsia" w:eastAsiaTheme="minorEastAsia" w:hAnsiTheme="minorEastAsia" w:cs="宋体" w:hint="eastAsia"/>
                <w:szCs w:val="21"/>
              </w:rPr>
              <w:t>对照</w:t>
            </w:r>
            <w:r w:rsidRPr="0094533C">
              <w:rPr>
                <w:rFonts w:asciiTheme="minorEastAsia" w:eastAsiaTheme="minorEastAsia" w:hAnsiTheme="minorEastAsia" w:cs="宋体"/>
                <w:szCs w:val="21"/>
              </w:rPr>
              <w:t>模式</w:t>
            </w:r>
            <w:r w:rsidRPr="0094533C">
              <w:rPr>
                <w:rFonts w:asciiTheme="minorEastAsia" w:eastAsiaTheme="minorEastAsia" w:hAnsiTheme="minorEastAsia" w:cs="宋体" w:hint="eastAsia"/>
                <w:szCs w:val="21"/>
              </w:rPr>
              <w:t>设置</w:t>
            </w:r>
            <w:r w:rsidRPr="0094533C">
              <w:rPr>
                <w:rFonts w:asciiTheme="minorEastAsia" w:eastAsiaTheme="minorEastAsia" w:hAnsiTheme="minorEastAsia" w:cs="宋体"/>
                <w:szCs w:val="21"/>
              </w:rPr>
              <w:t>。</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十、往来管理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1.往来单位</w:t>
            </w:r>
            <w:proofErr w:type="gramStart"/>
            <w:r w:rsidRPr="0094533C">
              <w:rPr>
                <w:rFonts w:asciiTheme="minorEastAsia" w:eastAsiaTheme="minorEastAsia" w:hAnsiTheme="minorEastAsia" w:cs="宋体" w:hint="eastAsia"/>
                <w:szCs w:val="21"/>
              </w:rPr>
              <w:t>账</w:t>
            </w:r>
            <w:proofErr w:type="gramEnd"/>
            <w:r w:rsidRPr="0094533C">
              <w:rPr>
                <w:rFonts w:asciiTheme="minorEastAsia" w:eastAsiaTheme="minorEastAsia" w:hAnsiTheme="minorEastAsia" w:cs="宋体" w:hint="eastAsia"/>
                <w:szCs w:val="21"/>
              </w:rPr>
              <w:t>查询：往来单位余额表，往来单位明细账，往来单位台账，往来单位催款单，查询往来单位的应收情况等。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2.暂付款查询：没核销暂付款查询，没还清暂付款查询，催款单（应可按负责人项目部门归纳打印），借款的三</w:t>
            </w:r>
            <w:proofErr w:type="gramStart"/>
            <w:r w:rsidRPr="0094533C">
              <w:rPr>
                <w:rFonts w:asciiTheme="minorEastAsia" w:eastAsiaTheme="minorEastAsia" w:hAnsiTheme="minorEastAsia" w:cs="宋体" w:hint="eastAsia"/>
                <w:szCs w:val="21"/>
              </w:rPr>
              <w:t>栏账/</w:t>
            </w:r>
            <w:proofErr w:type="gramEnd"/>
            <w:r w:rsidRPr="0094533C">
              <w:rPr>
                <w:rFonts w:asciiTheme="minorEastAsia" w:eastAsiaTheme="minorEastAsia" w:hAnsiTheme="minorEastAsia" w:cs="宋体" w:hint="eastAsia"/>
                <w:szCs w:val="21"/>
              </w:rPr>
              <w:t>多栏账/余额表等。暂付款的核销校验功能提供对“暂付款”科目的综合查询。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支持往来款</w:t>
            </w:r>
            <w:proofErr w:type="gramStart"/>
            <w:r w:rsidRPr="0094533C">
              <w:rPr>
                <w:rFonts w:asciiTheme="minorEastAsia" w:eastAsiaTheme="minorEastAsia" w:hAnsiTheme="minorEastAsia" w:cs="宋体" w:hint="eastAsia"/>
                <w:szCs w:val="21"/>
              </w:rPr>
              <w:t>对冲号的</w:t>
            </w:r>
            <w:proofErr w:type="gramEnd"/>
            <w:r w:rsidRPr="0094533C">
              <w:rPr>
                <w:rFonts w:asciiTheme="minorEastAsia" w:eastAsiaTheme="minorEastAsia" w:hAnsiTheme="minorEastAsia" w:cs="宋体" w:hint="eastAsia"/>
                <w:szCs w:val="21"/>
              </w:rPr>
              <w:t>自动生成；支持自动核销暂付款；支持查询所有暂存款或暂付款信息。要求往来</w:t>
            </w:r>
            <w:proofErr w:type="gramStart"/>
            <w:r w:rsidRPr="0094533C">
              <w:rPr>
                <w:rFonts w:asciiTheme="minorEastAsia" w:eastAsiaTheme="minorEastAsia" w:hAnsiTheme="minorEastAsia" w:cs="宋体" w:hint="eastAsia"/>
                <w:szCs w:val="21"/>
              </w:rPr>
              <w:t>款产生</w:t>
            </w:r>
            <w:proofErr w:type="gramEnd"/>
            <w:r w:rsidRPr="0094533C">
              <w:rPr>
                <w:rFonts w:asciiTheme="minorEastAsia" w:eastAsiaTheme="minorEastAsia" w:hAnsiTheme="minorEastAsia" w:cs="宋体" w:hint="eastAsia"/>
                <w:szCs w:val="21"/>
              </w:rPr>
              <w:t>对冲凭证后，原凭证不允许删除和修改。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暂付款锁定：支持设置借款时长、锁定范围、锁定策略等规则，自动锁定项目或借款人员不可借款、不可开支；针对项目、人员、借款提供临时解锁功能，临时解锁期间能正常进行业务。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系统中的</w:t>
            </w:r>
            <w:proofErr w:type="gramStart"/>
            <w:r w:rsidRPr="0094533C">
              <w:rPr>
                <w:rFonts w:asciiTheme="minorEastAsia" w:eastAsiaTheme="minorEastAsia" w:hAnsiTheme="minorEastAsia" w:cs="宋体" w:hint="eastAsia"/>
                <w:szCs w:val="21"/>
              </w:rPr>
              <w:t>往来账应采用</w:t>
            </w:r>
            <w:proofErr w:type="gramEnd"/>
            <w:r w:rsidRPr="0094533C">
              <w:rPr>
                <w:rFonts w:asciiTheme="minorEastAsia" w:eastAsiaTheme="minorEastAsia" w:hAnsiTheme="minorEastAsia" w:cs="宋体" w:hint="eastAsia"/>
                <w:szCs w:val="21"/>
              </w:rPr>
              <w:t>对冲模式进行管理，</w:t>
            </w:r>
            <w:proofErr w:type="gramStart"/>
            <w:r w:rsidRPr="0094533C">
              <w:rPr>
                <w:rFonts w:asciiTheme="minorEastAsia" w:eastAsiaTheme="minorEastAsia" w:hAnsiTheme="minorEastAsia" w:cs="宋体" w:hint="eastAsia"/>
                <w:szCs w:val="21"/>
              </w:rPr>
              <w:t>对冲号应当</w:t>
            </w:r>
            <w:proofErr w:type="gramEnd"/>
            <w:r w:rsidRPr="0094533C">
              <w:rPr>
                <w:rFonts w:asciiTheme="minorEastAsia" w:eastAsiaTheme="minorEastAsia" w:hAnsiTheme="minorEastAsia" w:cs="宋体" w:hint="eastAsia"/>
                <w:szCs w:val="21"/>
              </w:rPr>
              <w:t>由系统自动生成唯一码，并能</w:t>
            </w:r>
            <w:proofErr w:type="gramStart"/>
            <w:r w:rsidRPr="0094533C">
              <w:rPr>
                <w:rFonts w:asciiTheme="minorEastAsia" w:eastAsiaTheme="minorEastAsia" w:hAnsiTheme="minorEastAsia" w:cs="宋体" w:hint="eastAsia"/>
                <w:szCs w:val="21"/>
              </w:rPr>
              <w:t>进行限借笔数</w:t>
            </w:r>
            <w:proofErr w:type="gramEnd"/>
            <w:r w:rsidRPr="0094533C">
              <w:rPr>
                <w:rFonts w:asciiTheme="minorEastAsia" w:eastAsiaTheme="minorEastAsia" w:hAnsiTheme="minorEastAsia" w:cs="宋体" w:hint="eastAsia"/>
                <w:szCs w:val="21"/>
              </w:rPr>
              <w:t>控制。</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3.往来款管理支持按个人、单位辅助核算并生成报表以及账龄分析功能。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十一、发票管理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1.个人借开发票管理：可按职工管理开发票和借发票，并能限制借票次数；可生成职工全年开票、回款统计表，对未到款进行催缴。</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十二、系统维护</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1.系统维护主要包括数据库备份、历史数据库备份、更新总账、用户组设置、用户权限设置、日志管理等。保证各个模块的正常稳定使用,防止数据信息的损坏与丢失，保证数据的正确性。</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w:t>
            </w:r>
            <w:proofErr w:type="gramStart"/>
            <w:r w:rsidRPr="0094533C">
              <w:rPr>
                <w:rFonts w:asciiTheme="minorEastAsia" w:eastAsiaTheme="minorEastAsia" w:hAnsiTheme="minorEastAsia" w:cs="宋体" w:hint="eastAsia"/>
                <w:szCs w:val="21"/>
              </w:rPr>
              <w:t>支持多账套管</w:t>
            </w:r>
            <w:proofErr w:type="gramEnd"/>
            <w:r w:rsidRPr="0094533C">
              <w:rPr>
                <w:rFonts w:asciiTheme="minorEastAsia" w:eastAsiaTheme="minorEastAsia" w:hAnsiTheme="minorEastAsia" w:cs="宋体" w:hint="eastAsia"/>
                <w:szCs w:val="21"/>
              </w:rPr>
              <w:t>理和跨年度查询，</w:t>
            </w:r>
            <w:proofErr w:type="gramStart"/>
            <w:r w:rsidRPr="0094533C">
              <w:rPr>
                <w:rFonts w:asciiTheme="minorEastAsia" w:eastAsiaTheme="minorEastAsia" w:hAnsiTheme="minorEastAsia" w:cs="宋体" w:hint="eastAsia"/>
                <w:szCs w:val="21"/>
              </w:rPr>
              <w:t>不同账套可</w:t>
            </w:r>
            <w:proofErr w:type="gramEnd"/>
            <w:r w:rsidRPr="0094533C">
              <w:rPr>
                <w:rFonts w:asciiTheme="minorEastAsia" w:eastAsiaTheme="minorEastAsia" w:hAnsiTheme="minorEastAsia" w:cs="宋体" w:hint="eastAsia"/>
                <w:szCs w:val="21"/>
              </w:rPr>
              <w:t>采用不同的会计制度科目。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十三、国库支付相关功能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支持财政辅助科目：应实现区分国库资金本年额度和上年额度支出，实现按项目统计“本年额度支出”、“上年额度支出”、“本年额度借款”、“上年额度借款”、“本年额度结余”、“上年额度结余”等；系统应能实现自动打印国库支付令；</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2.同一国库项目既有本年额度又有上年额度时，应能实现优先支用上年额度或本年额度，并且优先级可根据需要自行设定、变更，凭单录入时根据优先级自动填写辅助信息。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系统中，项目和部门均应分级设置（三级及以上），同时相关信息可按此级别进行分级统计。项目字典应至少具备以下信息：所属部门、项目代码、项目名、负责人、负责人编码、专项项目校内统一码、联系电话、项目类型、项目分类、至少</w:t>
            </w:r>
            <w:r w:rsidRPr="0094533C">
              <w:rPr>
                <w:rFonts w:asciiTheme="minorEastAsia" w:eastAsiaTheme="minorEastAsia" w:hAnsiTheme="minorEastAsia" w:cs="宋体" w:hint="eastAsia"/>
                <w:szCs w:val="21"/>
              </w:rPr>
              <w:lastRenderedPageBreak/>
              <w:t>三项项目扩展属性、国库信息码、超支标志及限额、开完工日期、会计科目控制、功能科目控制、经济分类科目控制、额度控制归属项目、经费来源、专项编号等信息。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十四、报表管理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完全满足政府会计制度的要求，把4大财务报表（资产负债表、收入费用表、净资产变动表和现金流量表）、3大决算报表（预算收入支出表、预算结转结余变动表、财政拨款预算收入支出表）以及22个报表附注中的财务披露表，在财务管理模块中集中展示，方便操作员随时查看。</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★十五、支持无投递功能，支持</w:t>
            </w:r>
            <w:proofErr w:type="gramStart"/>
            <w:r w:rsidRPr="0094533C">
              <w:rPr>
                <w:rFonts w:asciiTheme="minorEastAsia" w:eastAsiaTheme="minorEastAsia" w:hAnsiTheme="minorEastAsia" w:cs="宋体" w:hint="eastAsia"/>
                <w:szCs w:val="21"/>
              </w:rPr>
              <w:t>助研费</w:t>
            </w:r>
            <w:proofErr w:type="gramEnd"/>
            <w:r w:rsidRPr="0094533C">
              <w:rPr>
                <w:rFonts w:asciiTheme="minorEastAsia" w:eastAsiaTheme="minorEastAsia" w:hAnsiTheme="minorEastAsia" w:cs="宋体" w:hint="eastAsia"/>
                <w:szCs w:val="21"/>
              </w:rPr>
              <w:t>管理功能，支持国库额度查账录入功能。</w:t>
            </w:r>
          </w:p>
        </w:tc>
      </w:tr>
      <w:tr w:rsidR="0094533C" w:rsidRPr="0094533C" w:rsidTr="0094533C">
        <w:trPr>
          <w:trHeight w:val="317"/>
        </w:trPr>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2</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收费管理系统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（一）基础代码设置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包括部门、专业类型、专业、班级、学生性质、学生来源、学生状态、辅助代码、收费校区代码、收费年度代码、收费项目类型、收费项目代码、交费方式代码、银行代码、默认校区、默认交费方式设置以及导出格式定义、导入格式定义、和打印格式定义。学生代码设置包括学生的增加、删除、修改、导入、导出和打印；学生学号调整、检索、班级调整；学生性别、助记码、出生日期、身份证和备注信息设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学生基本信息要求齐全，包括学号、姓名、班级、专业、部门、开卡银行、银行卡号、校园卡号、类别、来源、身份证号、电话、地址、在学状态、入学年、毕业年、学制、补助金发放标志等字段，并应有不少于10项的扩充属性由用户自由定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（二）应收款管理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1.多项目编制：支持按项目编制应收款；按部门、专业、班级及其他信息编制应收款。按照学校的收费标准，在各项目中输入金额，通过部门、专业、班级等其他信息选定此标准的学生，生成应收款。</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2.应收款导入：支持应收款追加导入和更新导入、数据接收、数据校验、导出错误数据。可将自行定义的应收款，按照学号、姓名、交费年度、项目和金额等信息，通过EXCEL导入收费系统。</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3.应收款查询：查询已生成的应收款，通过交费年度、入学年、收费项目、部门、专业、班级等条件，检索已生成的应收款，进行核查。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4.未生成应收款查询：通过交费年度、入学年、收费项目、部门、专业、班级等条件，检索未生成应收款的学生信息，进行核查。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5.应收款调整：通过交费年度、入学年、收费项目、部门、专业、班级等条件，检索已生成的应收款标准，修改成新的应</w:t>
            </w:r>
            <w:r w:rsidRPr="0094533C">
              <w:rPr>
                <w:rFonts w:asciiTheme="minorEastAsia" w:eastAsiaTheme="minorEastAsia" w:hAnsiTheme="minorEastAsia" w:cs="宋体" w:hint="eastAsia"/>
                <w:szCs w:val="21"/>
              </w:rPr>
              <w:lastRenderedPageBreak/>
              <w:t>收款标准。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6.无应收款编制：可以实现按专业或班级设置编制方法，实现人员无标准收费。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 应收款复核、提供应收款二次检验功能。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（三）收费业务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1.收费单录入：通过收费单录入已生成应收款的学生交费金额，作为原始交费信息存入数据库，并打印收费单，支持身份证设备或POS机对接方式收费。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2.减免单录入：分项目录入学生减免的金额，作为原始交费信息存入数据库，并打印减免单。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3.退费单录入：分项目录入学生退费的金额，作为原始交费信息存入数据库，并打印退费单。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4.收费单复核：复核已生成的交费单，逐笔复核已生成的收费单，也可以通过条件检索批量复核收费单。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5.收费单导入：导入已收的学生交费数据。按照学号、姓名、交费年度、项目、金额、收费日期等信息导入收费单，作为原始单据存储数据库，并可批量打印收费单。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6.收费单删除：删除已生成的收费单，可单笔删除收费单，也可以按照检索条件，批量删除已生成的收费单据。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7.单据汇总：汇总已生成的收费单，将已生成的收费单，汇入后台的数据总账表，可以生成学校需要的各种统计报表。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8.单据打印：打印已生成的收费单，可单笔打印已生成的收费单，也可以按照检索条件批量打印生成的收费单。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9.分校区收费：可通过主校区下发，分校</w:t>
            </w:r>
            <w:proofErr w:type="gramStart"/>
            <w:r w:rsidRPr="0094533C">
              <w:rPr>
                <w:rFonts w:asciiTheme="minorEastAsia" w:eastAsiaTheme="minorEastAsia" w:hAnsiTheme="minorEastAsia" w:cs="宋体" w:hint="eastAsia"/>
                <w:szCs w:val="21"/>
              </w:rPr>
              <w:t>区收费</w:t>
            </w:r>
            <w:proofErr w:type="gramEnd"/>
            <w:r w:rsidRPr="0094533C">
              <w:rPr>
                <w:rFonts w:asciiTheme="minorEastAsia" w:eastAsiaTheme="minorEastAsia" w:hAnsiTheme="minorEastAsia" w:cs="宋体" w:hint="eastAsia"/>
                <w:szCs w:val="21"/>
              </w:rPr>
              <w:t>接收，分校</w:t>
            </w:r>
            <w:proofErr w:type="gramStart"/>
            <w:r w:rsidRPr="0094533C">
              <w:rPr>
                <w:rFonts w:asciiTheme="minorEastAsia" w:eastAsiaTheme="minorEastAsia" w:hAnsiTheme="minorEastAsia" w:cs="宋体" w:hint="eastAsia"/>
                <w:szCs w:val="21"/>
              </w:rPr>
              <w:t>区收费</w:t>
            </w:r>
            <w:proofErr w:type="gramEnd"/>
            <w:r w:rsidRPr="0094533C">
              <w:rPr>
                <w:rFonts w:asciiTheme="minorEastAsia" w:eastAsiaTheme="minorEastAsia" w:hAnsiTheme="minorEastAsia" w:cs="宋体" w:hint="eastAsia"/>
                <w:szCs w:val="21"/>
              </w:rPr>
              <w:t>后结果上传，汇入主校区数据库，实现报表统计。</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10.助学贷款：助学贷款导入、生成和查询，可将助学贷款导入收费系统，生成助学贷款收费单，实现助学贷款明细的查询和报表统计，将到位的助学贷款自动冲抵欠费，并可进行相应查询。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11.学分管理，按学分收取学费：通过导入学生的学分，自动计算学生的应交的学费，实现学分制收费。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12.系统持银行实时代扣功能，同时提供银行账号签约、银行账号变更、银行账号删除等功能，银行对帐功能SFTP模式，加密传输要求。</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★13.支持退费结转功能、差额退费处理功能、学生暂存情况查询功能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（四）报表管理：提供收费日报表、收费明细表、减免明细表、退费明细表、学生欠费明细表、学生催款单、部门交费分析表、学生信息统计表功能。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（五）票据管理：按《河南省财政电子票接口规范》可进行票据下载、票据入库、票据领用等业务。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（六）学生变动管理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1.休学退学处理：可处理学生的休学、复学和退学。</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2.毕业生处理：可批量处理已毕业的学生，通过离校年度将已毕业的学生删除。</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3.学生变动导入：可更新导入学生的在学、休学、退学和毕业等状态。</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4.无效学生删除：将已毕业的学生删除。同时支持未报到学生处理。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（七）其他功能方法：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收费标准的编制方法应灵活多样，可进行部门、专业、专业类、班级、入学年、毕业年、学生性质、学生扩充属性、收费项目、收费年度等多种条件的组合生成，并能支持收费标准的跨年度复制、调整、批量调整、导入调整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应具有收费、减免、欠费三方面业务处理功能。其中：“收费”必须支持单笔收费、，收费记录导入等；“减免”必须支持单笔减免录入、减免记录导入、按比例减免功能等；“退费”必须支持单笔退费录入、退费记录导入、批量退费、退费金额冲抵欠费、退费金额批量同步到数据交换中心（传盘）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收费管理功能中，从收费标准编制到收费、减免、退费等具体业务，都应有复核环节。单据应支持批量打印功能，可按学生批量、按时间段批量、按时间段合并、按时间段，并可按只打印交齐学生等模式进行选择打印。同时应支持按学分制收费，包括按学分计价、选课结果导入、学分制收费结算等功能。</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3</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工资薪金管理系统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1、基础代码设置：包括部门、人员类别、人员信息、工资方案、发放批次设置和公式定义。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工资数据编辑：包括工资数据生成、工资数据编辑（系统提供按工号修改、多人并列修改及按指定公式修改三种编辑方式）、工资数据导入更新、工资计算、工资发放功能。提供银行代发格式增加、修改、删除功能，实现单位的工资由银行代发，数据向银行报盘。</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3、工资报表管理：生成工资后打印工资单、存档表及各种分析报表。包括工资表、留档表、汇总表、变动表、税金表。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4、月末处理：工资结账</w:t>
            </w:r>
            <w:proofErr w:type="gramStart"/>
            <w:r w:rsidRPr="0094533C">
              <w:rPr>
                <w:rFonts w:asciiTheme="minorEastAsia" w:eastAsiaTheme="minorEastAsia" w:hAnsiTheme="minorEastAsia" w:cs="宋体" w:hint="eastAsia"/>
                <w:szCs w:val="21"/>
              </w:rPr>
              <w:t>和反月结</w:t>
            </w:r>
            <w:proofErr w:type="gramEnd"/>
            <w:r w:rsidRPr="0094533C">
              <w:rPr>
                <w:rFonts w:asciiTheme="minorEastAsia" w:eastAsiaTheme="minorEastAsia" w:hAnsiTheme="minorEastAsia" w:cs="宋体" w:hint="eastAsia"/>
                <w:szCs w:val="21"/>
              </w:rPr>
              <w:t>。每月工资作完之后，为防止已生成工资的改动需要将本月工资结账。结账后，当月的工资就只能查询而不能改动了。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5、系统应可自由定义多个工资套账，每个</w:t>
            </w:r>
            <w:proofErr w:type="gramStart"/>
            <w:r w:rsidRPr="0094533C">
              <w:rPr>
                <w:rFonts w:asciiTheme="minorEastAsia" w:eastAsiaTheme="minorEastAsia" w:hAnsiTheme="minorEastAsia" w:cs="宋体" w:hint="eastAsia"/>
                <w:szCs w:val="21"/>
              </w:rPr>
              <w:t>工资套账可</w:t>
            </w:r>
            <w:proofErr w:type="gramEnd"/>
            <w:r w:rsidRPr="0094533C">
              <w:rPr>
                <w:rFonts w:asciiTheme="minorEastAsia" w:eastAsiaTheme="minorEastAsia" w:hAnsiTheme="minorEastAsia" w:cs="宋体" w:hint="eastAsia"/>
                <w:szCs w:val="21"/>
              </w:rPr>
              <w:t>自由定义工资项目，同时完整保存各月工资数据完整档案。完善的报表分析功能，至少包括但不限于：工资出账统计表、岗位津贴档次表、多栏</w:t>
            </w:r>
            <w:proofErr w:type="gramStart"/>
            <w:r w:rsidRPr="0094533C">
              <w:rPr>
                <w:rFonts w:asciiTheme="minorEastAsia" w:eastAsiaTheme="minorEastAsia" w:hAnsiTheme="minorEastAsia" w:cs="宋体" w:hint="eastAsia"/>
                <w:szCs w:val="21"/>
              </w:rPr>
              <w:t>式工资</w:t>
            </w:r>
            <w:proofErr w:type="gramEnd"/>
            <w:r w:rsidRPr="0094533C">
              <w:rPr>
                <w:rFonts w:asciiTheme="minorEastAsia" w:eastAsiaTheme="minorEastAsia" w:hAnsiTheme="minorEastAsia" w:cs="宋体" w:hint="eastAsia"/>
                <w:szCs w:val="21"/>
              </w:rPr>
              <w:t>统计表、固定项目变动表、栏目增减变动表、应发实发增减变动表、发放人数统计表、人员类别工资变动表、人员增减变动表、银行卡号增减变动表等。每月工资应形成的月表应至少包括但不限于：工资条、工资留档表、部门汇总表、员工类型汇总表、人员属性汇总表、个人所得税报表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6、系统对人员信息的管理应当丰富且具有可增加的特性，除必要的工资、姓名、部门，类型、身份证号、银行卡号等基本</w:t>
            </w:r>
            <w:r w:rsidRPr="0094533C">
              <w:rPr>
                <w:rFonts w:asciiTheme="minorEastAsia" w:eastAsiaTheme="minorEastAsia" w:hAnsiTheme="minorEastAsia" w:cs="宋体" w:hint="eastAsia"/>
                <w:szCs w:val="21"/>
              </w:rPr>
              <w:lastRenderedPageBreak/>
              <w:t>信息以外，应加入更多的人事管理方面的内容（比如职称、职务、学历等），以便和学校人事信息系统进行数据整合，支持更多的信息统计内容。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全面支持2019年1月开始施行的政府会计制度和新的个人所得税计算方法。增加“专项附加扣除数据管理”功能，可适配国家税务总局系统导出的个人专项附加扣除数数据，支持工薪税按年累计的计税方式，根据新税法完成个人所得税的计算.</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8、增加专项抵扣功能，个人捐赠可以从其应纳税所得额中扣除。</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基础代码设置：部门、人员类型、职工信息设置。支持将工资系统中的部门信息同步到本系统中，将账务系统中的部门信息同步到本系统中。支持校外人员类别、证件类型、国籍等职工信息的辅助信息设置。计税方案设置，设定哪些职工应扣税、应按哪种方案计税。因为实际上，并不是校内所有人员获得收入都必须纳税的，比如院士；而且并不是所有人员都按一种方法计税，比如外教，这样必然会选择不同的计税方案。工资系统方案：建立“工资系统”与本系统的数据联接关系，以使“工资系统”中的“应纳税所得额” 和“纳税金额”两项数据能够顺利过渡到本系统中参与运算。</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10、业务处理：</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（1）工薪税项目、劳务税项目设置：设置发放校内收入的各种名目；设置劳务税发放的各种名目。</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（2）工薪税、劳务税税率定义：分别设置“工薪税”和劳务税的计税方案和具体计算方法。</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（3）工薪税计算公式定义：定义工薪</w:t>
            </w:r>
            <w:proofErr w:type="gramStart"/>
            <w:r w:rsidRPr="0094533C">
              <w:rPr>
                <w:rFonts w:asciiTheme="minorEastAsia" w:eastAsiaTheme="minorEastAsia" w:hAnsiTheme="minorEastAsia" w:cs="宋体" w:hint="eastAsia"/>
                <w:szCs w:val="21"/>
              </w:rPr>
              <w:t>税各项目具体</w:t>
            </w:r>
            <w:proofErr w:type="gramEnd"/>
            <w:r w:rsidRPr="0094533C">
              <w:rPr>
                <w:rFonts w:asciiTheme="minorEastAsia" w:eastAsiaTheme="minorEastAsia" w:hAnsiTheme="minorEastAsia" w:cs="宋体" w:hint="eastAsia"/>
                <w:szCs w:val="21"/>
              </w:rPr>
              <w:t>计算关系、次序、条件和完整性。</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（4）计税工资生成：将工资系统的“应纳税所得额”和“纳税金额”同步到“个人收入系统”以方便和“其他收入”合并计税。</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计税工资数据删除：“计税工资生成”每月只能作一次，作完后，如果工资系统的工资数据变化了，那么会造成“工资系统”与“其他收入系统”数据不一致。这时只能将该月份工资数据删掉重新传输，达到重新同步的目的。</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（6）工薪收入录入：支持单独录入和批量录入，计算，查找，修改和打印计税结果</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（7）工薪税项目批量导入：支持工薪税项目批量导入、增加、</w:t>
            </w:r>
            <w:proofErr w:type="gramStart"/>
            <w:r w:rsidRPr="0094533C">
              <w:rPr>
                <w:rFonts w:asciiTheme="minorEastAsia" w:eastAsiaTheme="minorEastAsia" w:hAnsiTheme="minorEastAsia" w:cs="宋体" w:hint="eastAsia"/>
                <w:szCs w:val="21"/>
              </w:rPr>
              <w:t>批量置值和</w:t>
            </w:r>
            <w:proofErr w:type="gramEnd"/>
            <w:r w:rsidRPr="0094533C">
              <w:rPr>
                <w:rFonts w:asciiTheme="minorEastAsia" w:eastAsiaTheme="minorEastAsia" w:hAnsiTheme="minorEastAsia" w:cs="宋体" w:hint="eastAsia"/>
                <w:szCs w:val="21"/>
              </w:rPr>
              <w:t>打印计税结果。将从其他部门报来的指定格式发放电子文档导入。要求上报时一个文件只能上报一种项目的发放。可选账务“发放部门”，“发放项目”以便通过本系统直接生成</w:t>
            </w:r>
            <w:proofErr w:type="gramStart"/>
            <w:r w:rsidRPr="0094533C">
              <w:rPr>
                <w:rFonts w:asciiTheme="minorEastAsia" w:eastAsiaTheme="minorEastAsia" w:hAnsiTheme="minorEastAsia" w:cs="宋体" w:hint="eastAsia"/>
                <w:szCs w:val="21"/>
              </w:rPr>
              <w:t>记帐</w:t>
            </w:r>
            <w:proofErr w:type="gramEnd"/>
            <w:r w:rsidRPr="0094533C">
              <w:rPr>
                <w:rFonts w:asciiTheme="minorEastAsia" w:eastAsiaTheme="minorEastAsia" w:hAnsiTheme="minorEastAsia" w:cs="宋体" w:hint="eastAsia"/>
                <w:szCs w:val="21"/>
              </w:rPr>
              <w:t>凭证。</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（8）导入数据删除：如果发现某次导入数据（无论格式导入、网上导入）有误，可将该次导入的数据删除。</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（9）导入数据的计税处理：可将该次导入的数据计税数据生成，完成计税过程，可查找流水单并打印。</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（10）银行报盘：将计税后的数据，转出银行规定格式。</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（11）工薪收入发放并制单：工薪收入发放业务直接生成凭证。</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11、报表查询和导出</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（1）系统提供大量个人收入的统计表、汇总表、明细表等以及劳务费的若干报表。</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根据要求，个人其他收入（酬金、补贴等）应与工资系统合并计税，计税方案应可自由定义，应发酬金数据在计税时可任选方案。计税后个人其他收入发放形式应包括但不限于：领取现金、批量打卡、转入工资系统集中发放，并能在工资系统中集中扣税。</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（3）系统应既可实现校内薪酬计税发放，又可完成校外人员、学生的劳务费计税发放（合并计税），并能生成职工、校外人员完整的其他收入（劳务）发放、计税数据的完整信息</w:t>
            </w:r>
          </w:p>
          <w:p w:rsidR="0094533C" w:rsidRPr="0094533C" w:rsidRDefault="0094533C" w:rsidP="0094533C">
            <w:pP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校内职工薪酬、校外人员劳务、学生助研费均要求通过“网上申报”的方式实现数据采集、传输，申报数据要求实时进入后台管理系统。财务专员在申报时可以试算税，可打印按用户格式要求定制的“个人其他收入申报表”。</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4</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智慧查询系统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1、领导查询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部门财务信息：包括部门收入支出汇总/明细查询；科目余额表；费用支出分类汇总表；项目超支统计；部门各项目大类收入支出汇总；资产明细账；部门明细账；部门往来款；部门项目汇总查询、披露表查询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（2）教职工信息：包括部门教工信息、部门工资信息、部门教工年度收入汇总查询、部门教工所得税</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3.学生信息：包括领导查询所辖部门的学生学杂费信息（含实时）、补助信息、欠费情况统计、收费情况统计和学生信息查询（含实时）、学生离校清单打印</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2、教工查询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个人项目：包括教工个人项目经费情况、额度收支、往来款、个人项目余额、项目明细账（支持财务视图和预算视图）、项目决算、项目预算执行、项目负责人设置、暂存款查询、个人借开票查询、转账明细、冻结明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（2）个人工资：包括教工查询个人的工资信息、公积金、所得税、其他收入明细、教工年度收入汇总、教工收入统计表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（3）来款信息：包括来款查询、认领、查看、退领。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（4）报销款信息：包括报销款对公查询、对私查询。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3、学生查询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（1）个人信息：包括学生查询个人交费、欠费、退费、应交等缴费信息。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（2）项目来款报销等信息：如果项目负责人老师给学生授权的话，</w:t>
            </w:r>
            <w:proofErr w:type="gramStart"/>
            <w:r w:rsidRPr="0094533C">
              <w:rPr>
                <w:rFonts w:asciiTheme="minorEastAsia" w:eastAsiaTheme="minorEastAsia" w:hAnsiTheme="minorEastAsia" w:cs="宋体" w:hint="eastAsia"/>
                <w:szCs w:val="21"/>
              </w:rPr>
              <w:t>则学生</w:t>
            </w:r>
            <w:proofErr w:type="gramEnd"/>
            <w:r w:rsidRPr="0094533C">
              <w:rPr>
                <w:rFonts w:asciiTheme="minorEastAsia" w:eastAsiaTheme="minorEastAsia" w:hAnsiTheme="minorEastAsia" w:cs="宋体" w:hint="eastAsia"/>
                <w:szCs w:val="21"/>
              </w:rPr>
              <w:t>也可以查询项目经费情况、来款信息，也有可以</w:t>
            </w:r>
            <w:r w:rsidRPr="0094533C">
              <w:rPr>
                <w:rFonts w:asciiTheme="minorEastAsia" w:eastAsiaTheme="minorEastAsia" w:hAnsiTheme="minorEastAsia" w:cs="宋体" w:hint="eastAsia"/>
                <w:szCs w:val="21"/>
              </w:rPr>
              <w:lastRenderedPageBreak/>
              <w:t>通过顶部菜单查询个人项目（额度收入、额度支出、个人往来款、个人项目余额、项目明细账、项目决算、项目预算执行）、来款信息（来款查询、认领、查看、</w:t>
            </w:r>
            <w:proofErr w:type="gramStart"/>
            <w:r w:rsidRPr="0094533C">
              <w:rPr>
                <w:rFonts w:asciiTheme="minorEastAsia" w:eastAsiaTheme="minorEastAsia" w:hAnsiTheme="minorEastAsia" w:cs="宋体" w:hint="eastAsia"/>
                <w:szCs w:val="21"/>
              </w:rPr>
              <w:t>退领等</w:t>
            </w:r>
            <w:proofErr w:type="gramEnd"/>
            <w:r w:rsidRPr="0094533C">
              <w:rPr>
                <w:rFonts w:asciiTheme="minorEastAsia" w:eastAsiaTheme="minorEastAsia" w:hAnsiTheme="minorEastAsia" w:cs="宋体" w:hint="eastAsia"/>
                <w:szCs w:val="21"/>
              </w:rPr>
              <w:t>）、报销款信息（报销款对公、对私查询）。</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w:t>
            </w:r>
            <w:r w:rsidRPr="0094533C">
              <w:rPr>
                <w:rFonts w:asciiTheme="minorEastAsia" w:eastAsiaTheme="minorEastAsia" w:hAnsiTheme="minorEastAsia" w:cs="宋体"/>
                <w:szCs w:val="21"/>
              </w:rPr>
              <w:t>4</w:t>
            </w:r>
            <w:r w:rsidRPr="0094533C">
              <w:rPr>
                <w:rFonts w:asciiTheme="minorEastAsia" w:eastAsiaTheme="minorEastAsia" w:hAnsiTheme="minorEastAsia" w:cs="宋体" w:hint="eastAsia"/>
                <w:szCs w:val="21"/>
              </w:rPr>
              <w:t>、智慧</w:t>
            </w:r>
            <w:r w:rsidRPr="0094533C">
              <w:rPr>
                <w:rFonts w:asciiTheme="minorEastAsia" w:eastAsiaTheme="minorEastAsia" w:hAnsiTheme="minorEastAsia" w:cs="宋体"/>
                <w:szCs w:val="21"/>
              </w:rPr>
              <w:t>传输</w:t>
            </w:r>
            <w:r w:rsidRPr="0094533C">
              <w:rPr>
                <w:rFonts w:asciiTheme="minorEastAsia" w:eastAsiaTheme="minorEastAsia" w:hAnsiTheme="minorEastAsia" w:cs="宋体" w:hint="eastAsia"/>
                <w:szCs w:val="21"/>
              </w:rPr>
              <w:t>中心</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（1）智慧</w:t>
            </w:r>
            <w:r w:rsidRPr="0094533C">
              <w:rPr>
                <w:rFonts w:asciiTheme="minorEastAsia" w:eastAsiaTheme="minorEastAsia" w:hAnsiTheme="minorEastAsia" w:cs="宋体"/>
                <w:szCs w:val="21"/>
              </w:rPr>
              <w:t>传输中心</w:t>
            </w:r>
            <w:r w:rsidRPr="0094533C">
              <w:rPr>
                <w:rFonts w:asciiTheme="minorEastAsia" w:eastAsiaTheme="minorEastAsia" w:hAnsiTheme="minorEastAsia" w:cs="宋体" w:hint="eastAsia"/>
                <w:szCs w:val="21"/>
              </w:rPr>
              <w:t>：提供</w:t>
            </w:r>
            <w:r w:rsidRPr="0094533C">
              <w:rPr>
                <w:rFonts w:asciiTheme="minorEastAsia" w:eastAsiaTheme="minorEastAsia" w:hAnsiTheme="minorEastAsia" w:cs="宋体"/>
                <w:szCs w:val="21"/>
              </w:rPr>
              <w:t>各个业务系统（</w:t>
            </w:r>
            <w:r w:rsidRPr="0094533C">
              <w:rPr>
                <w:rFonts w:asciiTheme="minorEastAsia" w:eastAsiaTheme="minorEastAsia" w:hAnsiTheme="minorEastAsia" w:cs="宋体" w:hint="eastAsia"/>
                <w:szCs w:val="21"/>
              </w:rPr>
              <w:t>如网报</w:t>
            </w:r>
            <w:r w:rsidRPr="0094533C">
              <w:rPr>
                <w:rFonts w:asciiTheme="minorEastAsia" w:eastAsiaTheme="minorEastAsia" w:hAnsiTheme="minorEastAsia" w:cs="宋体"/>
                <w:szCs w:val="21"/>
              </w:rPr>
              <w:t>、查询、</w:t>
            </w:r>
            <w:r w:rsidRPr="0094533C">
              <w:rPr>
                <w:rFonts w:asciiTheme="minorEastAsia" w:eastAsiaTheme="minorEastAsia" w:hAnsiTheme="minorEastAsia" w:cs="宋体" w:hint="eastAsia"/>
                <w:szCs w:val="21"/>
              </w:rPr>
              <w:t>申报</w:t>
            </w:r>
            <w:r w:rsidRPr="0094533C">
              <w:rPr>
                <w:rFonts w:asciiTheme="minorEastAsia" w:eastAsiaTheme="minorEastAsia" w:hAnsiTheme="minorEastAsia" w:cs="宋体"/>
                <w:szCs w:val="21"/>
              </w:rPr>
              <w:t>、预算、审批</w:t>
            </w:r>
            <w:r w:rsidRPr="0094533C">
              <w:rPr>
                <w:rFonts w:asciiTheme="minorEastAsia" w:eastAsiaTheme="minorEastAsia" w:hAnsiTheme="minorEastAsia" w:cs="宋体" w:hint="eastAsia"/>
                <w:szCs w:val="21"/>
              </w:rPr>
              <w:t>、数据</w:t>
            </w:r>
            <w:r w:rsidRPr="0094533C">
              <w:rPr>
                <w:rFonts w:asciiTheme="minorEastAsia" w:eastAsiaTheme="minorEastAsia" w:hAnsiTheme="minorEastAsia" w:cs="宋体"/>
                <w:szCs w:val="21"/>
              </w:rPr>
              <w:t>交换平台）数据交互</w:t>
            </w:r>
            <w:r w:rsidRPr="0094533C">
              <w:rPr>
                <w:rFonts w:asciiTheme="minorEastAsia" w:eastAsiaTheme="minorEastAsia" w:hAnsiTheme="minorEastAsia" w:cs="宋体" w:hint="eastAsia"/>
                <w:szCs w:val="21"/>
              </w:rPr>
              <w:t>频率设置</w:t>
            </w:r>
            <w:r w:rsidRPr="0094533C">
              <w:rPr>
                <w:rFonts w:asciiTheme="minorEastAsia" w:eastAsiaTheme="minorEastAsia" w:hAnsiTheme="minorEastAsia" w:cs="宋体"/>
                <w:szCs w:val="21"/>
              </w:rPr>
              <w:t>、交互方式</w:t>
            </w:r>
            <w:r w:rsidRPr="0094533C">
              <w:rPr>
                <w:rFonts w:asciiTheme="minorEastAsia" w:eastAsiaTheme="minorEastAsia" w:hAnsiTheme="minorEastAsia" w:cs="宋体" w:hint="eastAsia"/>
                <w:szCs w:val="21"/>
              </w:rPr>
              <w:t>设置（新增</w:t>
            </w:r>
            <w:r w:rsidRPr="0094533C">
              <w:rPr>
                <w:rFonts w:asciiTheme="minorEastAsia" w:eastAsiaTheme="minorEastAsia" w:hAnsiTheme="minorEastAsia" w:cs="宋体"/>
                <w:szCs w:val="21"/>
              </w:rPr>
              <w:t>、全量</w:t>
            </w:r>
            <w:r w:rsidRPr="0094533C">
              <w:rPr>
                <w:rFonts w:asciiTheme="minorEastAsia" w:eastAsiaTheme="minorEastAsia" w:hAnsiTheme="minorEastAsia" w:cs="宋体" w:hint="eastAsia"/>
                <w:szCs w:val="21"/>
              </w:rPr>
              <w:t>）。</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5</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网上报销系统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1、系统需实现财务日常业务的报销及办理功能，结合银校互联平台提供的网上报销、</w:t>
            </w:r>
            <w:proofErr w:type="gramStart"/>
            <w:r w:rsidRPr="0094533C">
              <w:rPr>
                <w:rFonts w:asciiTheme="minorEastAsia" w:eastAsiaTheme="minorEastAsia" w:hAnsiTheme="minorEastAsia" w:cs="宋体" w:hint="eastAsia"/>
                <w:szCs w:val="21"/>
              </w:rPr>
              <w:t>网银支付</w:t>
            </w:r>
            <w:proofErr w:type="gramEnd"/>
            <w:r w:rsidRPr="0094533C">
              <w:rPr>
                <w:rFonts w:asciiTheme="minorEastAsia" w:eastAsiaTheme="minorEastAsia" w:hAnsiTheme="minorEastAsia" w:cs="宋体" w:hint="eastAsia"/>
                <w:szCs w:val="21"/>
              </w:rPr>
              <w:t>的功能，并提供报销单跟踪管理、支出预算控制、借款锁定、自动生成凭证等功能。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2、支持日常报销、差旅费报销、借款报销，通过设置不同的报销业务模板，细化报销类别，方便报销人网上填报。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3、支持报销分类设置，按项目绑定报销模板，支持按项目额度绑定报销模板，实现分类管理、分类控制。</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4、实现网上报销时项目资金的实时冻结与解冻的功能。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5、网上报销系统项目余额需与财务系统实时同步，严格控制项目预算费用、预算额度和项目余额。</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6.系统应实现与财务核算系统无缝对接，自动生成符合核算及管理要求的会计凭证，更新网上报销系统单据状态。</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7、支持往来</w:t>
            </w:r>
            <w:proofErr w:type="gramStart"/>
            <w:r w:rsidRPr="0094533C">
              <w:rPr>
                <w:rFonts w:asciiTheme="minorEastAsia" w:eastAsiaTheme="minorEastAsia" w:hAnsiTheme="minorEastAsia" w:cs="宋体" w:hint="eastAsia"/>
                <w:szCs w:val="21"/>
              </w:rPr>
              <w:t>账</w:t>
            </w:r>
            <w:proofErr w:type="gramEnd"/>
            <w:r w:rsidRPr="0094533C">
              <w:rPr>
                <w:rFonts w:asciiTheme="minorEastAsia" w:eastAsiaTheme="minorEastAsia" w:hAnsiTheme="minorEastAsia" w:cs="宋体" w:hint="eastAsia"/>
                <w:szCs w:val="21"/>
              </w:rPr>
              <w:t>精确核销，实现自助冲销往来款项。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8、支持多种支付方式并列发生，在一个网报单中可使用支票、汇款、网银（对公、对私）等多种支付方式，某种支付方式亦可多次填写。</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9、支持项目</w:t>
            </w:r>
            <w:proofErr w:type="gramStart"/>
            <w:r w:rsidRPr="0094533C">
              <w:rPr>
                <w:rFonts w:asciiTheme="minorEastAsia" w:eastAsiaTheme="minorEastAsia" w:hAnsiTheme="minorEastAsia" w:cs="宋体" w:hint="eastAsia"/>
                <w:szCs w:val="21"/>
              </w:rPr>
              <w:t>转帐</w:t>
            </w:r>
            <w:proofErr w:type="gramEnd"/>
            <w:r w:rsidRPr="0094533C">
              <w:rPr>
                <w:rFonts w:asciiTheme="minorEastAsia" w:eastAsiaTheme="minorEastAsia" w:hAnsiTheme="minorEastAsia" w:cs="宋体" w:hint="eastAsia"/>
                <w:szCs w:val="21"/>
              </w:rPr>
              <w:t>，实现项目之间互联内部交易。</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10、支持对接财务平台，支持项目授权，支持公共项目。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11、支持被授权人项目</w:t>
            </w:r>
            <w:proofErr w:type="gramStart"/>
            <w:r w:rsidRPr="0094533C">
              <w:rPr>
                <w:rFonts w:asciiTheme="minorEastAsia" w:eastAsiaTheme="minorEastAsia" w:hAnsiTheme="minorEastAsia" w:cs="宋体" w:hint="eastAsia"/>
                <w:szCs w:val="21"/>
              </w:rPr>
              <w:t>加密余额</w:t>
            </w:r>
            <w:proofErr w:type="gramEnd"/>
            <w:r w:rsidRPr="0094533C">
              <w:rPr>
                <w:rFonts w:asciiTheme="minorEastAsia" w:eastAsiaTheme="minorEastAsia" w:hAnsiTheme="minorEastAsia" w:cs="宋体" w:hint="eastAsia"/>
                <w:szCs w:val="21"/>
              </w:rPr>
              <w:t>或明细不可查询，教工联系方式自行维护。</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12、电子发票录入，支持电子发票网上录入，凭证生成后自助绑定。</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13、支持单据流程查询、单据附件扫码上传，支持审批系统对接，支持未完成业务撤销。</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14、支持项目负责人查询、删除权限范围内报销单。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15、支持经济</w:t>
            </w:r>
            <w:proofErr w:type="gramStart"/>
            <w:r w:rsidRPr="0094533C">
              <w:rPr>
                <w:rFonts w:asciiTheme="minorEastAsia" w:eastAsiaTheme="minorEastAsia" w:hAnsiTheme="minorEastAsia" w:cs="宋体" w:hint="eastAsia"/>
                <w:szCs w:val="21"/>
              </w:rPr>
              <w:t>分类分类</w:t>
            </w:r>
            <w:proofErr w:type="gramEnd"/>
            <w:r w:rsidRPr="0094533C">
              <w:rPr>
                <w:rFonts w:asciiTheme="minorEastAsia" w:eastAsiaTheme="minorEastAsia" w:hAnsiTheme="minorEastAsia" w:cs="宋体" w:hint="eastAsia"/>
                <w:szCs w:val="21"/>
              </w:rPr>
              <w:t>模板自定义，经济分类说明实现自行编辑。</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16、支持费用明细，附件上传说明，同时可定义财务预审角色。</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17、统一身份认证：用户只需要在“校园门户网站”上登录一次就可以在系统安全的前提下，访问所有相互信任的应用系统，不用反复登录，所有应用系统共享一个身份认证系统。</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18、项目授权：授权某人在网上报账系统、个人收入申报系统、查询系统、科研系统、预算系统中使用某些项目。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19、经费授权：指定</w:t>
            </w:r>
            <w:proofErr w:type="gramStart"/>
            <w:r w:rsidRPr="0094533C">
              <w:rPr>
                <w:rFonts w:asciiTheme="minorEastAsia" w:eastAsiaTheme="minorEastAsia" w:hAnsiTheme="minorEastAsia" w:cs="宋体" w:hint="eastAsia"/>
                <w:szCs w:val="21"/>
              </w:rPr>
              <w:t>在网报和</w:t>
            </w:r>
            <w:proofErr w:type="gramEnd"/>
            <w:r w:rsidRPr="0094533C">
              <w:rPr>
                <w:rFonts w:asciiTheme="minorEastAsia" w:eastAsiaTheme="minorEastAsia" w:hAnsiTheme="minorEastAsia" w:cs="宋体" w:hint="eastAsia"/>
                <w:szCs w:val="21"/>
              </w:rPr>
              <w:t>申报系统中可使用的项目经费金额。</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20、额度授权：指定</w:t>
            </w:r>
            <w:proofErr w:type="gramStart"/>
            <w:r w:rsidRPr="0094533C">
              <w:rPr>
                <w:rFonts w:asciiTheme="minorEastAsia" w:eastAsiaTheme="minorEastAsia" w:hAnsiTheme="minorEastAsia" w:cs="宋体" w:hint="eastAsia"/>
                <w:szCs w:val="21"/>
              </w:rPr>
              <w:t>在网报和</w:t>
            </w:r>
            <w:proofErr w:type="gramEnd"/>
            <w:r w:rsidRPr="0094533C">
              <w:rPr>
                <w:rFonts w:asciiTheme="minorEastAsia" w:eastAsiaTheme="minorEastAsia" w:hAnsiTheme="minorEastAsia" w:cs="宋体" w:hint="eastAsia"/>
                <w:szCs w:val="21"/>
              </w:rPr>
              <w:t>申报系统中可使用的项目额度金额。</w:t>
            </w:r>
          </w:p>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w:t>
            </w:r>
            <w:r w:rsidRPr="0094533C">
              <w:rPr>
                <w:rFonts w:asciiTheme="minorEastAsia" w:eastAsiaTheme="minorEastAsia" w:hAnsiTheme="minorEastAsia" w:cs="宋体"/>
                <w:szCs w:val="21"/>
              </w:rPr>
              <w:t>21</w:t>
            </w:r>
            <w:r w:rsidRPr="0094533C">
              <w:rPr>
                <w:rFonts w:asciiTheme="minorEastAsia" w:eastAsiaTheme="minorEastAsia" w:hAnsiTheme="minorEastAsia" w:cs="宋体" w:hint="eastAsia"/>
                <w:szCs w:val="21"/>
              </w:rPr>
              <w:t>、</w:t>
            </w:r>
            <w:proofErr w:type="gramStart"/>
            <w:r w:rsidRPr="0094533C">
              <w:rPr>
                <w:rFonts w:asciiTheme="minorEastAsia" w:eastAsiaTheme="minorEastAsia" w:hAnsiTheme="minorEastAsia" w:cs="宋体"/>
                <w:szCs w:val="21"/>
              </w:rPr>
              <w:t>网报系统</w:t>
            </w:r>
            <w:proofErr w:type="gramEnd"/>
            <w:r w:rsidRPr="0094533C">
              <w:rPr>
                <w:rFonts w:asciiTheme="minorEastAsia" w:eastAsiaTheme="minorEastAsia" w:hAnsiTheme="minorEastAsia" w:cs="宋体" w:hint="eastAsia"/>
                <w:szCs w:val="21"/>
              </w:rPr>
              <w:t>根据</w:t>
            </w:r>
            <w:r w:rsidRPr="0094533C">
              <w:rPr>
                <w:rFonts w:asciiTheme="minorEastAsia" w:eastAsiaTheme="minorEastAsia" w:hAnsiTheme="minorEastAsia" w:cs="宋体"/>
                <w:szCs w:val="21"/>
              </w:rPr>
              <w:t>项目</w:t>
            </w:r>
            <w:r w:rsidRPr="0094533C">
              <w:rPr>
                <w:rFonts w:asciiTheme="minorEastAsia" w:eastAsiaTheme="minorEastAsia" w:hAnsiTheme="minorEastAsia" w:cs="宋体" w:hint="eastAsia"/>
                <w:szCs w:val="21"/>
              </w:rPr>
              <w:t>设置</w:t>
            </w:r>
            <w:r w:rsidRPr="0094533C">
              <w:rPr>
                <w:rFonts w:asciiTheme="minorEastAsia" w:eastAsiaTheme="minorEastAsia" w:hAnsiTheme="minorEastAsia" w:cs="宋体"/>
                <w:szCs w:val="21"/>
              </w:rPr>
              <w:t>项目辅助</w:t>
            </w:r>
            <w:r w:rsidRPr="0094533C">
              <w:rPr>
                <w:rFonts w:asciiTheme="minorEastAsia" w:eastAsiaTheme="minorEastAsia" w:hAnsiTheme="minorEastAsia" w:cs="宋体" w:hint="eastAsia"/>
                <w:szCs w:val="21"/>
              </w:rPr>
              <w:t>核算1/2/3</w:t>
            </w:r>
            <w:r w:rsidRPr="0094533C">
              <w:rPr>
                <w:rFonts w:asciiTheme="minorEastAsia" w:eastAsiaTheme="minorEastAsia" w:hAnsiTheme="minorEastAsia" w:cs="宋体"/>
                <w:szCs w:val="21"/>
              </w:rPr>
              <w:t>信息，</w:t>
            </w:r>
            <w:r w:rsidRPr="0094533C">
              <w:rPr>
                <w:rFonts w:asciiTheme="minorEastAsia" w:eastAsiaTheme="minorEastAsia" w:hAnsiTheme="minorEastAsia" w:cs="宋体" w:hint="eastAsia"/>
                <w:szCs w:val="21"/>
              </w:rPr>
              <w:t>实现</w:t>
            </w:r>
            <w:r w:rsidRPr="0094533C">
              <w:rPr>
                <w:rFonts w:asciiTheme="minorEastAsia" w:eastAsiaTheme="minorEastAsia" w:hAnsiTheme="minorEastAsia" w:cs="宋体"/>
                <w:szCs w:val="21"/>
              </w:rPr>
              <w:t>项目核算与</w:t>
            </w:r>
            <w:r w:rsidRPr="0094533C">
              <w:rPr>
                <w:rFonts w:asciiTheme="minorEastAsia" w:eastAsiaTheme="minorEastAsia" w:hAnsiTheme="minorEastAsia" w:cs="宋体" w:hint="eastAsia"/>
                <w:szCs w:val="21"/>
              </w:rPr>
              <w:t>项目</w:t>
            </w:r>
            <w:r w:rsidRPr="0094533C">
              <w:rPr>
                <w:rFonts w:asciiTheme="minorEastAsia" w:eastAsiaTheme="minorEastAsia" w:hAnsiTheme="minorEastAsia" w:cs="宋体"/>
                <w:szCs w:val="21"/>
              </w:rPr>
              <w:t>辅助信息</w:t>
            </w:r>
            <w:r w:rsidRPr="0094533C">
              <w:rPr>
                <w:rFonts w:asciiTheme="minorEastAsia" w:eastAsiaTheme="minorEastAsia" w:hAnsiTheme="minorEastAsia" w:cs="宋体" w:hint="eastAsia"/>
                <w:szCs w:val="21"/>
              </w:rPr>
              <w:t>同步</w:t>
            </w:r>
            <w:r w:rsidRPr="0094533C">
              <w:rPr>
                <w:rFonts w:asciiTheme="minorEastAsia" w:eastAsiaTheme="minorEastAsia" w:hAnsiTheme="minorEastAsia" w:cs="宋体"/>
                <w:szCs w:val="21"/>
              </w:rPr>
              <w:t>录入，生成</w:t>
            </w:r>
            <w:r w:rsidRPr="0094533C">
              <w:rPr>
                <w:rFonts w:asciiTheme="minorEastAsia" w:eastAsiaTheme="minorEastAsia" w:hAnsiTheme="minorEastAsia" w:cs="宋体" w:hint="eastAsia"/>
                <w:szCs w:val="21"/>
              </w:rPr>
              <w:t>辅助</w:t>
            </w:r>
            <w:r w:rsidRPr="0094533C">
              <w:rPr>
                <w:rFonts w:asciiTheme="minorEastAsia" w:eastAsiaTheme="minorEastAsia" w:hAnsiTheme="minorEastAsia" w:cs="宋体"/>
                <w:szCs w:val="21"/>
              </w:rPr>
              <w:t>核算信息统计报表。</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6</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proofErr w:type="gramStart"/>
            <w:r w:rsidRPr="0094533C">
              <w:rPr>
                <w:rFonts w:asciiTheme="minorEastAsia" w:eastAsiaTheme="minorEastAsia" w:hAnsiTheme="minorEastAsia" w:cs="宋体" w:hint="eastAsia"/>
                <w:szCs w:val="21"/>
              </w:rPr>
              <w:t>网上审批</w:t>
            </w:r>
            <w:proofErr w:type="gramEnd"/>
            <w:r w:rsidRPr="0094533C">
              <w:rPr>
                <w:rFonts w:asciiTheme="minorEastAsia" w:eastAsiaTheme="minorEastAsia" w:hAnsiTheme="minorEastAsia" w:cs="宋体" w:hint="eastAsia"/>
                <w:szCs w:val="21"/>
              </w:rPr>
              <w:t>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1、系统支持网络或移动智能终端实现无纸化审批流程处理，使审批流程更高效便捷。系统应分为PC端和移动端两个部分，PC端为B/S架构，可使用浏览器登录；移动</w:t>
            </w:r>
            <w:proofErr w:type="gramStart"/>
            <w:r w:rsidRPr="0094533C">
              <w:rPr>
                <w:rFonts w:asciiTheme="minorEastAsia" w:eastAsiaTheme="minorEastAsia" w:hAnsiTheme="minorEastAsia" w:cs="宋体" w:hint="eastAsia"/>
                <w:szCs w:val="21"/>
              </w:rPr>
              <w:t>端支持</w:t>
            </w:r>
            <w:proofErr w:type="gramEnd"/>
            <w:r w:rsidRPr="0094533C">
              <w:rPr>
                <w:rFonts w:asciiTheme="minorEastAsia" w:eastAsiaTheme="minorEastAsia" w:hAnsiTheme="minorEastAsia" w:cs="宋体" w:hint="eastAsia"/>
                <w:szCs w:val="21"/>
              </w:rPr>
              <w:t>iOS、Android系统。PC端和</w:t>
            </w:r>
            <w:proofErr w:type="gramStart"/>
            <w:r w:rsidRPr="0094533C">
              <w:rPr>
                <w:rFonts w:asciiTheme="minorEastAsia" w:eastAsiaTheme="minorEastAsia" w:hAnsiTheme="minorEastAsia" w:cs="宋体" w:hint="eastAsia"/>
                <w:szCs w:val="21"/>
              </w:rPr>
              <w:t>移动端均提供</w:t>
            </w:r>
            <w:proofErr w:type="gramEnd"/>
            <w:r w:rsidRPr="0094533C">
              <w:rPr>
                <w:rFonts w:asciiTheme="minorEastAsia" w:eastAsiaTheme="minorEastAsia" w:hAnsiTheme="minorEastAsia" w:cs="宋体" w:hint="eastAsia"/>
                <w:szCs w:val="21"/>
              </w:rPr>
              <w:t>附件查看功能，可根据附件查看原始单据的情况来辅助审批过程。</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2、系统应支持自定义审批流程（项目类型、经济分类，负责人部门）。</w:t>
            </w:r>
            <w:proofErr w:type="gramStart"/>
            <w:r w:rsidRPr="0094533C">
              <w:rPr>
                <w:rFonts w:asciiTheme="minorEastAsia" w:eastAsiaTheme="minorEastAsia" w:hAnsiTheme="minorEastAsia" w:cs="宋体" w:hint="eastAsia"/>
                <w:szCs w:val="21"/>
              </w:rPr>
              <w:t>集成审批</w:t>
            </w:r>
            <w:proofErr w:type="gramEnd"/>
            <w:r w:rsidRPr="0094533C">
              <w:rPr>
                <w:rFonts w:asciiTheme="minorEastAsia" w:eastAsiaTheme="minorEastAsia" w:hAnsiTheme="minorEastAsia" w:cs="宋体" w:hint="eastAsia"/>
                <w:szCs w:val="21"/>
              </w:rPr>
              <w:t>流程图编制功能：用各种图形符号，制作清晰的业务数据流转方向和流转控制框图，并提供了业务接口，通过接收业务数据驱动相关流程框图，自动生成业务表单流转逻辑。</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3、系统应支持经办人在提交报销业务过程中具有审批流程编辑功能，经办人可根据具体情况临时做出增加审批人的操作。</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4、系统应支持待定审批人功能。先指定某一级审批的审批角色，待审批开始后，由审批人根据审批角色从</w:t>
            </w:r>
            <w:proofErr w:type="gramStart"/>
            <w:r w:rsidRPr="0094533C">
              <w:rPr>
                <w:rFonts w:asciiTheme="minorEastAsia" w:eastAsiaTheme="minorEastAsia" w:hAnsiTheme="minorEastAsia" w:cs="宋体" w:hint="eastAsia"/>
                <w:szCs w:val="21"/>
              </w:rPr>
              <w:t>备选审批</w:t>
            </w:r>
            <w:proofErr w:type="gramEnd"/>
            <w:r w:rsidRPr="0094533C">
              <w:rPr>
                <w:rFonts w:asciiTheme="minorEastAsia" w:eastAsiaTheme="minorEastAsia" w:hAnsiTheme="minorEastAsia" w:cs="宋体" w:hint="eastAsia"/>
                <w:szCs w:val="21"/>
              </w:rPr>
              <w:t>人中指定一个人作为该级审批人。</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5、系统应支持天财账务系统编辑审批流程的功能。财务初审人在账务系统中可以对网报单据追加审批人。</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系统应提供WebService数据传输接口，可以与任意其他系统对接，完成其他系统业务流程中的审批工作。实现与其他系统数据实时通讯、共享、查询，所有数据均可与其他系统保持实时同步。系统使用数字签章、数字签名、CA认证等机制确保安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7、PC端及</w:t>
            </w:r>
            <w:proofErr w:type="gramStart"/>
            <w:r w:rsidRPr="0094533C">
              <w:rPr>
                <w:rFonts w:asciiTheme="minorEastAsia" w:eastAsiaTheme="minorEastAsia" w:hAnsiTheme="minorEastAsia" w:cs="宋体" w:hint="eastAsia"/>
                <w:szCs w:val="21"/>
              </w:rPr>
              <w:t>移动端应实现</w:t>
            </w:r>
            <w:proofErr w:type="gramEnd"/>
            <w:r w:rsidRPr="0094533C">
              <w:rPr>
                <w:rFonts w:asciiTheme="minorEastAsia" w:eastAsiaTheme="minorEastAsia" w:hAnsiTheme="minorEastAsia" w:cs="宋体" w:hint="eastAsia"/>
                <w:szCs w:val="21"/>
              </w:rPr>
              <w:t>的功能：（1）审批业务（盖章、签字、图片浏览、附件查询、通过、驳回）（2）历史记录查询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为了最大限度地保证数据安全和身份合法，所有具有审批权限的人都应配备签章，系统应支持多种签章验证模式：（1）Ekey签章，该模式可以最有效地保证数据的安全性，同时对审批人身份也提供了严格的校验功能。（2）密码签章和短信验证码签章两种模式，用户可以在不使用Ekey的前提下通过这两种模式完成签章。（3）用户也可以选择不签章的模式，在此模式下用户依然可以按照既定的审批流程完成审批过程。</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9、系统对接财务信息通知系统，可按流程或节点或角色发送信息通知。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支持签名文件采集，同时与工号绑定，实现打印报销单字体为手工签名，支持批量审批。</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校园统一支付</w:t>
            </w:r>
            <w:r w:rsidRPr="0094533C">
              <w:rPr>
                <w:rFonts w:asciiTheme="minorEastAsia" w:eastAsiaTheme="minorEastAsia" w:hAnsiTheme="minorEastAsia" w:cs="宋体" w:hint="eastAsia"/>
                <w:szCs w:val="21"/>
              </w:rPr>
              <w:lastRenderedPageBreak/>
              <w:t>平台</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（一）统一收费管理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1.收费项目管理：管理员根据学校收费安排，设置收费项目，能够添加、删除、编辑收费项目。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2.收费批次管理：各收费业务部门根据实际需要，选择相应的收费项目，安排收费批次。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3.收费人员管理：收费业务部门根据选择的收费批次，能够查询管理该批次的收费人员，根据收费批次、收费人员信息生成收费人员信息列表。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4.人员交费：人员登录统一收费平台，完成支付。</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5.支持报名注册缴费：实现学生自主信息预录入，直接生成基础信息，即缴费即开票。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6.交费状态监控：开始收费后，根据人员应缴费记录、已缴费记录生成交费状态监控信息列表，提供根据收费期间、收费项目进行详细查询的功能。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7.交费记录查询：交费记录查询条件选择；交费交易记录查询；交费记录明细查询。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8.多账户共存，可以指定某些项目，某些性质的人员入指定的账户。</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9.系统可以指定一定时间自动对账，自动补单。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10.根据学校要求对项目设置必缴，拆分，最小拆分额。</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11.专门的开通审计功能角色权限，对系统日志监控。</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（二）统一支付网关及业务系统对接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对于学校现有各业务系统</w:t>
            </w:r>
            <w:proofErr w:type="gramStart"/>
            <w:r w:rsidRPr="0094533C">
              <w:rPr>
                <w:rFonts w:asciiTheme="minorEastAsia" w:eastAsiaTheme="minorEastAsia" w:hAnsiTheme="minorEastAsia" w:cs="宋体" w:hint="eastAsia"/>
                <w:szCs w:val="21"/>
              </w:rPr>
              <w:t>的网银缴费</w:t>
            </w:r>
            <w:proofErr w:type="gramEnd"/>
            <w:r w:rsidRPr="0094533C">
              <w:rPr>
                <w:rFonts w:asciiTheme="minorEastAsia" w:eastAsiaTheme="minorEastAsia" w:hAnsiTheme="minorEastAsia" w:cs="宋体" w:hint="eastAsia"/>
                <w:szCs w:val="21"/>
              </w:rPr>
              <w:t>需求，系统提供公共对接接口，提供支付、通知、查询，允许各业务系统直接对接支付平台缴费、查询、对账。</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（三）</w:t>
            </w:r>
            <w:proofErr w:type="gramStart"/>
            <w:r w:rsidRPr="0094533C">
              <w:rPr>
                <w:rFonts w:asciiTheme="minorEastAsia" w:eastAsiaTheme="minorEastAsia" w:hAnsiTheme="minorEastAsia" w:cs="宋体" w:hint="eastAsia"/>
                <w:szCs w:val="21"/>
              </w:rPr>
              <w:t>网银收费</w:t>
            </w:r>
            <w:proofErr w:type="gramEnd"/>
            <w:r w:rsidRPr="0094533C">
              <w:rPr>
                <w:rFonts w:asciiTheme="minorEastAsia" w:eastAsiaTheme="minorEastAsia" w:hAnsiTheme="minorEastAsia" w:cs="宋体" w:hint="eastAsia"/>
                <w:szCs w:val="21"/>
              </w:rPr>
              <w:t>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1.学生网上交费功能：与收费系统无缝对接，同时支持银行支付及各种第三方支付缴费，实现学生基本身份信息与应缴款查询、</w:t>
            </w:r>
            <w:proofErr w:type="gramStart"/>
            <w:r w:rsidRPr="0094533C">
              <w:rPr>
                <w:rFonts w:asciiTheme="minorEastAsia" w:eastAsiaTheme="minorEastAsia" w:hAnsiTheme="minorEastAsia" w:cs="宋体" w:hint="eastAsia"/>
                <w:szCs w:val="21"/>
              </w:rPr>
              <w:t>网银缴费</w:t>
            </w:r>
            <w:proofErr w:type="gramEnd"/>
            <w:r w:rsidRPr="0094533C">
              <w:rPr>
                <w:rFonts w:asciiTheme="minorEastAsia" w:eastAsiaTheme="minorEastAsia" w:hAnsiTheme="minorEastAsia" w:cs="宋体" w:hint="eastAsia"/>
                <w:szCs w:val="21"/>
              </w:rPr>
              <w:t>、订单拆分、交费记录查询、收费单查询等功能。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2.交费系统管理员功能：交费记录汇总查询和对账处理等功能。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3.具有银行账号修改功能，学生可自助修改银行账号，收费系统自动更新。支持学生基本信息的修改（手机号、邮箱和地址）</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4．生活缴费：生活缴费为各种非必须的缴费项目，用户可根据个人情况选择是否缴费。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5.定额缴费：例如教材费、卧具、军</w:t>
            </w:r>
            <w:proofErr w:type="gramStart"/>
            <w:r w:rsidRPr="0094533C">
              <w:rPr>
                <w:rFonts w:asciiTheme="minorEastAsia" w:eastAsiaTheme="minorEastAsia" w:hAnsiTheme="minorEastAsia" w:cs="宋体" w:hint="eastAsia"/>
                <w:szCs w:val="21"/>
              </w:rPr>
              <w:t>训服</w:t>
            </w:r>
            <w:proofErr w:type="gramEnd"/>
            <w:r w:rsidRPr="0094533C">
              <w:rPr>
                <w:rFonts w:asciiTheme="minorEastAsia" w:eastAsiaTheme="minorEastAsia" w:hAnsiTheme="minorEastAsia" w:cs="宋体" w:hint="eastAsia"/>
                <w:szCs w:val="21"/>
              </w:rPr>
              <w:t>等入学代收费。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6.定向收费：党团费等非标准收费项目、研究生、</w:t>
            </w:r>
            <w:proofErr w:type="gramStart"/>
            <w:r w:rsidRPr="0094533C">
              <w:rPr>
                <w:rFonts w:asciiTheme="minorEastAsia" w:eastAsiaTheme="minorEastAsia" w:hAnsiTheme="minorEastAsia" w:cs="宋体" w:hint="eastAsia"/>
                <w:szCs w:val="21"/>
              </w:rPr>
              <w:t>艺考等</w:t>
            </w:r>
            <w:proofErr w:type="gramEnd"/>
            <w:r w:rsidRPr="0094533C">
              <w:rPr>
                <w:rFonts w:asciiTheme="minorEastAsia" w:eastAsiaTheme="minorEastAsia" w:hAnsiTheme="minorEastAsia" w:cs="宋体" w:hint="eastAsia"/>
                <w:szCs w:val="21"/>
              </w:rPr>
              <w:t>报名费。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7.不记名收费：如校医院、商超等可以让学生出示</w:t>
            </w:r>
            <w:proofErr w:type="gramStart"/>
            <w:r w:rsidRPr="0094533C">
              <w:rPr>
                <w:rFonts w:asciiTheme="minorEastAsia" w:eastAsiaTheme="minorEastAsia" w:hAnsiTheme="minorEastAsia" w:cs="宋体" w:hint="eastAsia"/>
                <w:szCs w:val="21"/>
              </w:rPr>
              <w:t>二维码收费</w:t>
            </w:r>
            <w:proofErr w:type="gramEnd"/>
            <w:r w:rsidRPr="0094533C">
              <w:rPr>
                <w:rFonts w:asciiTheme="minorEastAsia" w:eastAsiaTheme="minorEastAsia" w:hAnsiTheme="minorEastAsia" w:cs="宋体" w:hint="eastAsia"/>
                <w:szCs w:val="21"/>
              </w:rPr>
              <w:t>。</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8.支持PC端网页、移动端缴费等。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9.具有缴费及开票功能，财政系统已经对接情况下支持缴费完成实现自动开具电子发票或电子往来票据。</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8</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综合票据管理系统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系统应包含的主要功能：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1、日常业务：包括票据管理六大工作流程票据入库、票据退库、票据领用、票据退领、报损和核销。</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票据计划：包括两方面内容：一是本级库存余额过低和部门库存余额过高进行预警提示；二是对部门提供的后期需求计划进行录入分析，然后联合本级需求生成综合需求计划，并可对以前或以后各期的计划进行查询统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3、票据查询：提供票据入库、退款、领用、退领、报损、核销、期间发生额等多方面查询功能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 xml:space="preserve">4、关联系统处理：与账务与收费系统关联，读取相关系统开票数据进行开票，开票数据传至账务系统，进行账务处理，同时返回账务凭单号，实现发票与凭证的关联信息。 </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5、月末结存：对回收的票据存根（或部门使用情况报告）使用情况按期进行归纳汇总，</w:t>
            </w:r>
            <w:proofErr w:type="gramStart"/>
            <w:r w:rsidRPr="0094533C">
              <w:rPr>
                <w:rFonts w:asciiTheme="minorEastAsia" w:eastAsiaTheme="minorEastAsia" w:hAnsiTheme="minorEastAsia" w:cs="宋体" w:hint="eastAsia"/>
                <w:szCs w:val="21"/>
              </w:rPr>
              <w:t>生成本级</w:t>
            </w:r>
            <w:proofErr w:type="gramEnd"/>
            <w:r w:rsidRPr="0094533C">
              <w:rPr>
                <w:rFonts w:asciiTheme="minorEastAsia" w:eastAsiaTheme="minorEastAsia" w:hAnsiTheme="minorEastAsia" w:cs="宋体" w:hint="eastAsia"/>
                <w:szCs w:val="21"/>
              </w:rPr>
              <w:t>票据使用情况数据，以便于向上一级票据管理单位报送。</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6、基础信息设置：包括：部门、领用人、发放单位、用途、票据类型、票据库初始化、系统参数设置，账务科目字典、账务结算方式。也可关联账务系统同步掌握系统部门、科目等基础信息。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检索批量收费数据，并通过非税接口发送财政票据系统，财政票据系统处理完数据以后，将处理结果存入数据库，系统读取处理结果，并更新票据状态和收费系统的票据号，支持失败重开、冲正、换开纸质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8、开票情况的统计、开具明细、使用部门等统计报表。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9、实现收费数据财政汇缴，申请汇缴，票据对应缴款书，缴款书上传财政、打印缴款书、撤销缴款通知书。10、支持多个开票点开具电子发票。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11、支持增值税发票或</w:t>
            </w:r>
            <w:proofErr w:type="gramStart"/>
            <w:r w:rsidRPr="0094533C">
              <w:rPr>
                <w:rFonts w:asciiTheme="minorEastAsia" w:eastAsiaTheme="minorEastAsia" w:hAnsiTheme="minorEastAsia" w:cs="宋体"/>
                <w:szCs w:val="21"/>
              </w:rPr>
              <w:t>数电发票</w:t>
            </w:r>
            <w:proofErr w:type="gramEnd"/>
            <w:r w:rsidRPr="0094533C">
              <w:rPr>
                <w:rFonts w:asciiTheme="minorEastAsia" w:eastAsiaTheme="minorEastAsia" w:hAnsiTheme="minorEastAsia" w:cs="宋体" w:hint="eastAsia"/>
                <w:szCs w:val="21"/>
              </w:rPr>
              <w:t>对接功能。</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RPA智能财务机器人</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系统应实现以下功能：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1、系统应基于Python语言开发，应采用Selenium技术以实现自动化流程。Selenium能直接在浏览器中运行，模拟真实用户操作，且可以在Windows、Linux 和 Macintosh上的 Internet Explorer、Chrome和 Firefox 中运行，满足用户多种请求方式。</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2、应替代财务流程中的手工操作（录入信息，合并数据，汇总统计，跨系统互联输入等）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3、根据既定的业务逻辑进行判断，管理和监控各自动化财务流程</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4、基础设置：设置业务系统操作流程，设置智能处理业务规则，设置自定义字段。</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5、数据调整：因业务调整，及时更新业务规则（如支付信息中的用途为凭证期间+凭证编号+经济分类），录入完成状态保存返回，对账字段自定义，用途字段自定义。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6、统计查询：查询RPA智能财务机器人处理数据情况，主要按时间，动作，状态，用户名和密码等。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7、系统参数：设置录入信息（字段录入、拼接录入、自定义录入），对账字段验证设置，数据校对时间，退出响应时间，是否自动复核。</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10</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全面预算管理平台</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1、基础数据配置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系统应支持支出、收入、业务活动申报的模板设置，以及预算方案的设置、启动、发布。支持审核策略配置。支持申报部门配置，支持建立下级虚拟部门，用于权限划分。支持设置申报起止日期。</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2、预算申报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支出项目申报应支持基本信息申报、立项依据申报、经费活动申报、支出明细申报、政府采购申报、资产信息申报、公务接待申报、公务用车申报、公务出国申报、定额测算申报、用款计划申报和绩效指标申报。收入项目申报应支持基本信息申报、经费活动申报、收入明细申报和测算依据申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经济业务活动申报应支持基本信息申报、支出明细申报、政府采购申报、资产信息申报、公务接待申报、公务用车申报和公务出国申报。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3、预算审核</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系统支持部门级审批，领导级审核，专家级审核，根据不同角色设置对应权限，实现预算审核汇总数据。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4、预算批复</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系统应支持预批复功能，可在申报开始前，为项目提前下达安排数，并给相关人发布批复通知书。</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系统应支持下达批复功能，项目审核通过后到达财务批复环节，下达建议数或批复数，如与申报数不一致，公示给相关人并推送至申报人修改申报数据。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系统应支持下载批复通知书功能，按模板生成批复通知书，一键发布至相关部门。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5、预算调整和调整后批复</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系统应支持对批复后的申报数据的细化、调整、追加。支持项目基本信息、经费活动、支出明细、资产信息、定额测算和用款计划的调整及调整后批复。</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6、预算综合查询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系统应支持支出、收入、活动三类申报业务的汇总查询。支持查询结果分组，可自由组合分组维护。支持设置显示/隐藏列，为登录人自动记忆上一次的设置。再次查询时，自动获取相关设置并展示。查询结果中的数字</w:t>
            </w:r>
            <w:proofErr w:type="gramStart"/>
            <w:r w:rsidRPr="0094533C">
              <w:rPr>
                <w:rFonts w:asciiTheme="minorEastAsia" w:eastAsiaTheme="minorEastAsia" w:hAnsiTheme="minorEastAsia" w:cs="宋体" w:hint="eastAsia"/>
                <w:szCs w:val="21"/>
              </w:rPr>
              <w:t>列支持</w:t>
            </w:r>
            <w:proofErr w:type="gramEnd"/>
            <w:r w:rsidRPr="0094533C">
              <w:rPr>
                <w:rFonts w:asciiTheme="minorEastAsia" w:eastAsiaTheme="minorEastAsia" w:hAnsiTheme="minorEastAsia" w:cs="宋体" w:hint="eastAsia"/>
                <w:szCs w:val="21"/>
              </w:rPr>
              <w:t>表达式过滤。支持导出预算草案表，按统计维度导出汇总报表。</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7、预算项目立项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系统应支持网上</w:t>
            </w:r>
            <w:proofErr w:type="gramStart"/>
            <w:r w:rsidRPr="0094533C">
              <w:rPr>
                <w:rFonts w:asciiTheme="minorEastAsia" w:eastAsiaTheme="minorEastAsia" w:hAnsiTheme="minorEastAsia" w:cs="宋体" w:hint="eastAsia"/>
                <w:szCs w:val="21"/>
              </w:rPr>
              <w:t>给号查重</w:t>
            </w:r>
            <w:proofErr w:type="gramEnd"/>
            <w:r w:rsidRPr="0094533C">
              <w:rPr>
                <w:rFonts w:asciiTheme="minorEastAsia" w:eastAsiaTheme="minorEastAsia" w:hAnsiTheme="minorEastAsia" w:cs="宋体" w:hint="eastAsia"/>
                <w:szCs w:val="21"/>
              </w:rPr>
              <w:t>立项和自动回</w:t>
            </w:r>
            <w:proofErr w:type="gramStart"/>
            <w:r w:rsidRPr="0094533C">
              <w:rPr>
                <w:rFonts w:asciiTheme="minorEastAsia" w:eastAsiaTheme="minorEastAsia" w:hAnsiTheme="minorEastAsia" w:cs="宋体" w:hint="eastAsia"/>
                <w:szCs w:val="21"/>
              </w:rPr>
              <w:t>写内网预算</w:t>
            </w:r>
            <w:proofErr w:type="gramEnd"/>
            <w:r w:rsidRPr="0094533C">
              <w:rPr>
                <w:rFonts w:asciiTheme="minorEastAsia" w:eastAsiaTheme="minorEastAsia" w:hAnsiTheme="minorEastAsia" w:cs="宋体" w:hint="eastAsia"/>
                <w:szCs w:val="21"/>
              </w:rPr>
              <w:t>管理端。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8、预算额度申请</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追加、调整、更正三种业务申请模式，可在系统参数中启用需要的申请模式。支持额度调整和经济分类调整，可在系统参数中选择相应的方式。支持财务批复环节修改，将原功能升级支持额度申请、审核、</w:t>
            </w:r>
            <w:proofErr w:type="gramStart"/>
            <w:r w:rsidRPr="0094533C">
              <w:rPr>
                <w:rFonts w:asciiTheme="minorEastAsia" w:eastAsiaTheme="minorEastAsia" w:hAnsiTheme="minorEastAsia" w:cs="宋体" w:hint="eastAsia"/>
                <w:szCs w:val="21"/>
              </w:rPr>
              <w:t>查询全</w:t>
            </w:r>
            <w:proofErr w:type="gramEnd"/>
            <w:r w:rsidRPr="0094533C">
              <w:rPr>
                <w:rFonts w:asciiTheme="minorEastAsia" w:eastAsiaTheme="minorEastAsia" w:hAnsiTheme="minorEastAsia" w:cs="宋体" w:hint="eastAsia"/>
                <w:szCs w:val="21"/>
              </w:rPr>
              <w:t>流程管理。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9、预算拨款申请</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系统应支持老项目拨款、新立项项目拨款和财务批复环节修改，按拨款计划批量拨款，生成预算拨款单，以及预算拨款凭证制单、复核。</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10、预算管理端报表功能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支持支出项目申报统计表、支出项目明细申报统计表、支出项目设备申报统计表、支出项目测算依据统计表、支出项目事项申报统计表、收入项目申报统计表、收入项目测算依据统计表、支出项目编制表、收入项目编制表、项目收支编制表、支出项目批复通知单、支出项目执行进度表、支出项目执行计划表、支出预算来源表、账务项目执行汇总表、拨款明细账、拨款汇总表、拨款进度表、收入项目批复通知单、收入项目执行进度表查询功能和自定义报表功能。系统应与财务管理系统无缝对接，报表中的关于预算项目的本年执行金额可实时获取财务管理系统凭证信息。</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11</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财务网上办事大厅</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系统应遵循相关的门户认证协议及校方元数据（Metadata）格式规范，能安全、无缝的与数字校园门户认证系统连接。具有调用统一身份认证平台提供的用户验证接口信息的登录逻辑，普通账户（教职工、学生）能通过统一的身份认证号（工号/学号）实现单点登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2、系统应可用于项目负责人授予其他教职员工或学生管理自己的项目（被授权人必须为校内人员，并拥有在册登记信息），以及在网报、申报等系统中使用项目经费和额度的权限。</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3、统一身份认证：用户只需要在“校园门户网站”上登录一次就可以在系统安全的前提下，访问所有相互信任的应用系统，不用反复登录，所有应用系统共享一个身份认证系统。</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4、项目授权：授权某人在网上报账系统、薪酬申报系统、查询系统、科研系统、预算系统中使用某些项目。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★5、经费授权：指定</w:t>
            </w:r>
            <w:proofErr w:type="gramStart"/>
            <w:r w:rsidRPr="0094533C">
              <w:rPr>
                <w:rFonts w:asciiTheme="minorEastAsia" w:eastAsiaTheme="minorEastAsia" w:hAnsiTheme="minorEastAsia" w:cs="宋体" w:hint="eastAsia"/>
                <w:szCs w:val="21"/>
              </w:rPr>
              <w:t>在网报和</w:t>
            </w:r>
            <w:proofErr w:type="gramEnd"/>
            <w:r w:rsidRPr="0094533C">
              <w:rPr>
                <w:rFonts w:asciiTheme="minorEastAsia" w:eastAsiaTheme="minorEastAsia" w:hAnsiTheme="minorEastAsia" w:cs="宋体" w:hint="eastAsia"/>
                <w:szCs w:val="21"/>
              </w:rPr>
              <w:t>申报系统中可使用的项目经费金额，支持申请授权模式。</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6、门户对接：数字化校园门户对接，业务模块内嵌模式。</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12</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proofErr w:type="gramStart"/>
            <w:r w:rsidRPr="0094533C">
              <w:rPr>
                <w:rFonts w:asciiTheme="minorEastAsia" w:eastAsiaTheme="minorEastAsia" w:hAnsiTheme="minorEastAsia" w:cs="宋体" w:hint="eastAsia"/>
                <w:szCs w:val="21"/>
              </w:rPr>
              <w:t>微信公众</w:t>
            </w:r>
            <w:proofErr w:type="gramEnd"/>
            <w:r w:rsidRPr="0094533C">
              <w:rPr>
                <w:rFonts w:asciiTheme="minorEastAsia" w:eastAsiaTheme="minorEastAsia" w:hAnsiTheme="minorEastAsia" w:cs="宋体" w:hint="eastAsia"/>
                <w:szCs w:val="21"/>
              </w:rPr>
              <w:t>服务平台</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1、财务</w:t>
            </w:r>
            <w:proofErr w:type="gramStart"/>
            <w:r w:rsidRPr="0094533C">
              <w:rPr>
                <w:rFonts w:asciiTheme="minorEastAsia" w:eastAsiaTheme="minorEastAsia" w:hAnsiTheme="minorEastAsia" w:cs="宋体" w:hint="eastAsia"/>
                <w:szCs w:val="21"/>
              </w:rPr>
              <w:t>微信公众</w:t>
            </w:r>
            <w:proofErr w:type="gramEnd"/>
            <w:r w:rsidRPr="0094533C">
              <w:rPr>
                <w:rFonts w:asciiTheme="minorEastAsia" w:eastAsiaTheme="minorEastAsia" w:hAnsiTheme="minorEastAsia" w:cs="宋体" w:hint="eastAsia"/>
                <w:szCs w:val="21"/>
              </w:rPr>
              <w:t>平台无缝对接现有财务系统、收费管理系统、工资系统，实现数据互联互通。平台应对学校申请</w:t>
            </w:r>
            <w:proofErr w:type="gramStart"/>
            <w:r w:rsidRPr="0094533C">
              <w:rPr>
                <w:rFonts w:asciiTheme="minorEastAsia" w:eastAsiaTheme="minorEastAsia" w:hAnsiTheme="minorEastAsia" w:cs="宋体" w:hint="eastAsia"/>
                <w:szCs w:val="21"/>
              </w:rPr>
              <w:t>的微信服务</w:t>
            </w:r>
            <w:proofErr w:type="gramEnd"/>
            <w:r w:rsidRPr="0094533C">
              <w:rPr>
                <w:rFonts w:asciiTheme="minorEastAsia" w:eastAsiaTheme="minorEastAsia" w:hAnsiTheme="minorEastAsia" w:cs="宋体" w:hint="eastAsia"/>
                <w:szCs w:val="21"/>
              </w:rPr>
              <w:t>号进行查询，系统</w:t>
            </w:r>
            <w:proofErr w:type="gramStart"/>
            <w:r w:rsidRPr="0094533C">
              <w:rPr>
                <w:rFonts w:asciiTheme="minorEastAsia" w:eastAsiaTheme="minorEastAsia" w:hAnsiTheme="minorEastAsia" w:cs="宋体" w:hint="eastAsia"/>
                <w:szCs w:val="21"/>
              </w:rPr>
              <w:t>应内嵌于微信平台</w:t>
            </w:r>
            <w:proofErr w:type="gramEnd"/>
            <w:r w:rsidRPr="0094533C">
              <w:rPr>
                <w:rFonts w:asciiTheme="minorEastAsia" w:eastAsiaTheme="minorEastAsia" w:hAnsiTheme="minorEastAsia" w:cs="宋体" w:hint="eastAsia"/>
                <w:szCs w:val="21"/>
              </w:rPr>
              <w:t>中，能为高校师生提供财务相关信息服务。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2、师生经过验证可以绑定人员编号，教工可查询工资、项目信息；学生可查询学费信息。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3、来款查询实现财务系统来款数据无缝对接，查询到账信息。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4、银行账号维护，教工、学生实现银行账号自助修改。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5、支付平台对接，实现移动端缴费集成。</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6、审批系统对接</w:t>
            </w:r>
            <w:proofErr w:type="gramStart"/>
            <w:r w:rsidRPr="0094533C">
              <w:rPr>
                <w:rFonts w:asciiTheme="minorEastAsia" w:eastAsiaTheme="minorEastAsia" w:hAnsiTheme="minorEastAsia" w:cs="宋体" w:hint="eastAsia"/>
                <w:szCs w:val="21"/>
              </w:rPr>
              <w:t>微信平台</w:t>
            </w:r>
            <w:proofErr w:type="gramEnd"/>
            <w:r w:rsidRPr="0094533C">
              <w:rPr>
                <w:rFonts w:asciiTheme="minorEastAsia" w:eastAsiaTheme="minorEastAsia" w:hAnsiTheme="minorEastAsia" w:cs="宋体" w:hint="eastAsia"/>
                <w:szCs w:val="21"/>
              </w:rPr>
              <w:t>，实现</w:t>
            </w:r>
            <w:proofErr w:type="gramStart"/>
            <w:r w:rsidRPr="0094533C">
              <w:rPr>
                <w:rFonts w:asciiTheme="minorEastAsia" w:eastAsiaTheme="minorEastAsia" w:hAnsiTheme="minorEastAsia" w:cs="宋体" w:hint="eastAsia"/>
                <w:szCs w:val="21"/>
              </w:rPr>
              <w:t>网上审批</w:t>
            </w:r>
            <w:proofErr w:type="gramEnd"/>
            <w:r w:rsidRPr="0094533C">
              <w:rPr>
                <w:rFonts w:asciiTheme="minorEastAsia" w:eastAsiaTheme="minorEastAsia" w:hAnsiTheme="minorEastAsia" w:cs="宋体" w:hint="eastAsia"/>
                <w:szCs w:val="21"/>
              </w:rPr>
              <w:t>信息提醒，同时直接审批。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7、往来查询，可以查询本人项目借款信息（摘要、凭证编号、金额）及还款信息。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8、支持制度发布，可自定义发布财务规章制度、政策文件等。</w:t>
            </w:r>
          </w:p>
        </w:tc>
      </w:tr>
      <w:tr w:rsidR="0094533C" w:rsidRPr="0094533C" w:rsidTr="0094533C">
        <w:tc>
          <w:tcPr>
            <w:tcW w:w="650" w:type="dxa"/>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13</w:t>
            </w:r>
          </w:p>
        </w:tc>
        <w:tc>
          <w:tcPr>
            <w:tcW w:w="8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财务银校互联系统</w:t>
            </w:r>
          </w:p>
        </w:tc>
        <w:tc>
          <w:tcPr>
            <w:tcW w:w="1276" w:type="dxa"/>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（一）初始设置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1、银行前置机设置：通讯机程序的安装，银行系统参数的设置，通过“前置机”与银行业务系统进行直联，上面安装银行前端程序，配有双网卡分别联内、外网</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2、结算科目设置：</w:t>
            </w:r>
            <w:proofErr w:type="gramStart"/>
            <w:r w:rsidRPr="0094533C">
              <w:rPr>
                <w:rFonts w:asciiTheme="minorEastAsia" w:eastAsiaTheme="minorEastAsia" w:hAnsiTheme="minorEastAsia" w:cs="宋体" w:hint="eastAsia"/>
                <w:szCs w:val="21"/>
              </w:rPr>
              <w:t>设置网银</w:t>
            </w:r>
            <w:proofErr w:type="gramEnd"/>
            <w:r w:rsidRPr="0094533C">
              <w:rPr>
                <w:rFonts w:asciiTheme="minorEastAsia" w:eastAsiaTheme="minorEastAsia" w:hAnsiTheme="minorEastAsia" w:cs="宋体" w:hint="eastAsia"/>
                <w:szCs w:val="21"/>
              </w:rPr>
              <w:t>结算科目，</w:t>
            </w:r>
            <w:proofErr w:type="gramStart"/>
            <w:r w:rsidRPr="0094533C">
              <w:rPr>
                <w:rFonts w:asciiTheme="minorEastAsia" w:eastAsiaTheme="minorEastAsia" w:hAnsiTheme="minorEastAsia" w:cs="宋体" w:hint="eastAsia"/>
                <w:szCs w:val="21"/>
              </w:rPr>
              <w:t>设置网银</w:t>
            </w:r>
            <w:proofErr w:type="gramEnd"/>
            <w:r w:rsidRPr="0094533C">
              <w:rPr>
                <w:rFonts w:asciiTheme="minorEastAsia" w:eastAsiaTheme="minorEastAsia" w:hAnsiTheme="minorEastAsia" w:cs="宋体" w:hint="eastAsia"/>
                <w:szCs w:val="21"/>
              </w:rPr>
              <w:t>支付</w:t>
            </w:r>
            <w:proofErr w:type="gramStart"/>
            <w:r w:rsidRPr="0094533C">
              <w:rPr>
                <w:rFonts w:asciiTheme="minorEastAsia" w:eastAsiaTheme="minorEastAsia" w:hAnsiTheme="minorEastAsia" w:cs="宋体" w:hint="eastAsia"/>
                <w:szCs w:val="21"/>
              </w:rPr>
              <w:t>帐户</w:t>
            </w:r>
            <w:proofErr w:type="gramEnd"/>
            <w:r w:rsidRPr="0094533C">
              <w:rPr>
                <w:rFonts w:asciiTheme="minorEastAsia" w:eastAsiaTheme="minorEastAsia" w:hAnsiTheme="minorEastAsia" w:cs="宋体" w:hint="eastAsia"/>
                <w:szCs w:val="21"/>
              </w:rPr>
              <w:t>与财务系统中会计科目的对应关系，完成银行卡</w:t>
            </w:r>
            <w:proofErr w:type="gramStart"/>
            <w:r w:rsidRPr="0094533C">
              <w:rPr>
                <w:rFonts w:asciiTheme="minorEastAsia" w:eastAsiaTheme="minorEastAsia" w:hAnsiTheme="minorEastAsia" w:cs="宋体" w:hint="eastAsia"/>
                <w:szCs w:val="21"/>
              </w:rPr>
              <w:t>报帐</w:t>
            </w:r>
            <w:proofErr w:type="gramEnd"/>
            <w:r w:rsidRPr="0094533C">
              <w:rPr>
                <w:rFonts w:asciiTheme="minorEastAsia" w:eastAsiaTheme="minorEastAsia" w:hAnsiTheme="minorEastAsia" w:cs="宋体" w:hint="eastAsia"/>
                <w:szCs w:val="21"/>
              </w:rPr>
              <w:t>与银行</w:t>
            </w:r>
            <w:proofErr w:type="gramStart"/>
            <w:r w:rsidRPr="0094533C">
              <w:rPr>
                <w:rFonts w:asciiTheme="minorEastAsia" w:eastAsiaTheme="minorEastAsia" w:hAnsiTheme="minorEastAsia" w:cs="宋体" w:hint="eastAsia"/>
                <w:szCs w:val="21"/>
              </w:rPr>
              <w:t>帐户</w:t>
            </w:r>
            <w:proofErr w:type="gramEnd"/>
            <w:r w:rsidRPr="0094533C">
              <w:rPr>
                <w:rFonts w:asciiTheme="minorEastAsia" w:eastAsiaTheme="minorEastAsia" w:hAnsiTheme="minorEastAsia" w:cs="宋体" w:hint="eastAsia"/>
                <w:szCs w:val="21"/>
              </w:rPr>
              <w:t>的对接。</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3、系统参数设置：</w:t>
            </w:r>
            <w:proofErr w:type="gramStart"/>
            <w:r w:rsidRPr="0094533C">
              <w:rPr>
                <w:rFonts w:asciiTheme="minorEastAsia" w:eastAsiaTheme="minorEastAsia" w:hAnsiTheme="minorEastAsia" w:cs="宋体" w:hint="eastAsia"/>
                <w:szCs w:val="21"/>
              </w:rPr>
              <w:t>网银交易</w:t>
            </w:r>
            <w:proofErr w:type="gramEnd"/>
            <w:r w:rsidRPr="0094533C">
              <w:rPr>
                <w:rFonts w:asciiTheme="minorEastAsia" w:eastAsiaTheme="minorEastAsia" w:hAnsiTheme="minorEastAsia" w:cs="宋体" w:hint="eastAsia"/>
                <w:szCs w:val="21"/>
              </w:rPr>
              <w:t>有效时间、设定金额审批限制、结算方式设置、凭证状态设置，为系统实现、以及系统的个性化设置各种运行参数</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4、审核权限设置：金额的审批限制，二级，每一级都有具体的限额规定当</w:t>
            </w:r>
            <w:proofErr w:type="gramStart"/>
            <w:r w:rsidRPr="0094533C">
              <w:rPr>
                <w:rFonts w:asciiTheme="minorEastAsia" w:eastAsiaTheme="minorEastAsia" w:hAnsiTheme="minorEastAsia" w:cs="宋体" w:hint="eastAsia"/>
                <w:szCs w:val="21"/>
              </w:rPr>
              <w:t>转帐</w:t>
            </w:r>
            <w:proofErr w:type="gramEnd"/>
            <w:r w:rsidRPr="0094533C">
              <w:rPr>
                <w:rFonts w:asciiTheme="minorEastAsia" w:eastAsiaTheme="minorEastAsia" w:hAnsiTheme="minorEastAsia" w:cs="宋体" w:hint="eastAsia"/>
                <w:szCs w:val="21"/>
              </w:rPr>
              <w:t>金额超过审批限制的额度时，则该笔业务需要审批，再由授权人进行审核批复后，方能完成对外付款交易。</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（二）付款业务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1、对私转卡：会计录入付款信息，卡号、姓名，出纳发起请求，打印支取单，对教职工要求持卡报销，无现金支付</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2、对公转账：会计录入付款信息，单位名称、开户行、账号，出纳发起付款请求，打印电子支付业务委托书，对外单位不再开据支票、电汇，而是</w:t>
            </w:r>
            <w:proofErr w:type="gramStart"/>
            <w:r w:rsidRPr="0094533C">
              <w:rPr>
                <w:rFonts w:asciiTheme="minorEastAsia" w:eastAsiaTheme="minorEastAsia" w:hAnsiTheme="minorEastAsia" w:cs="宋体" w:hint="eastAsia"/>
                <w:szCs w:val="21"/>
              </w:rPr>
              <w:t>通过网银的</w:t>
            </w:r>
            <w:proofErr w:type="gramEnd"/>
            <w:r w:rsidRPr="0094533C">
              <w:rPr>
                <w:rFonts w:asciiTheme="minorEastAsia" w:eastAsiaTheme="minorEastAsia" w:hAnsiTheme="minorEastAsia" w:cs="宋体" w:hint="eastAsia"/>
                <w:szCs w:val="21"/>
              </w:rPr>
              <w:t>电子转账，实时到账</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3、交易审核：对失败业务重新发起，对超限金额发起付款请求，出纳支付有上限，对于超限金额可由审核人发起交易。</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（三）查询功能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w:t>
            </w:r>
            <w:proofErr w:type="gramStart"/>
            <w:r w:rsidRPr="0094533C">
              <w:rPr>
                <w:rFonts w:asciiTheme="minorEastAsia" w:eastAsiaTheme="minorEastAsia" w:hAnsiTheme="minorEastAsia" w:cs="宋体" w:hint="eastAsia"/>
                <w:szCs w:val="21"/>
              </w:rPr>
              <w:t>帐户</w:t>
            </w:r>
            <w:proofErr w:type="gramEnd"/>
            <w:r w:rsidRPr="0094533C">
              <w:rPr>
                <w:rFonts w:asciiTheme="minorEastAsia" w:eastAsiaTheme="minorEastAsia" w:hAnsiTheme="minorEastAsia" w:cs="宋体" w:hint="eastAsia"/>
                <w:szCs w:val="21"/>
              </w:rPr>
              <w:t>查询：查询银行账户中的余额</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2、交易明细查询：查询银行账户中的交易明细记录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3、对账单提取：提取对账单用于银行自动对账</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4、来款提取：提取来款到账务系统生成收入凭证</w:t>
            </w:r>
          </w:p>
        </w:tc>
      </w:tr>
      <w:tr w:rsidR="0094533C" w:rsidRPr="0094533C" w:rsidTr="0094533C">
        <w:trPr>
          <w:trHeight w:val="40"/>
        </w:trPr>
        <w:tc>
          <w:tcPr>
            <w:tcW w:w="650" w:type="dxa"/>
            <w:vMerge w:val="restart"/>
            <w:vAlign w:val="center"/>
          </w:tcPr>
          <w:p w:rsidR="0094533C" w:rsidRPr="0094533C" w:rsidRDefault="0094533C" w:rsidP="0094533C">
            <w:pPr>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14</w:t>
            </w:r>
          </w:p>
        </w:tc>
        <w:tc>
          <w:tcPr>
            <w:tcW w:w="876" w:type="dxa"/>
            <w:vMerge w:val="restart"/>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财务自助投递机</w:t>
            </w:r>
          </w:p>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（高级版）</w:t>
            </w:r>
          </w:p>
        </w:tc>
        <w:tc>
          <w:tcPr>
            <w:tcW w:w="1276" w:type="dxa"/>
            <w:vMerge w:val="restart"/>
            <w:vAlign w:val="center"/>
          </w:tcPr>
          <w:p w:rsidR="0094533C" w:rsidRPr="0094533C" w:rsidRDefault="0094533C" w:rsidP="0094533C">
            <w:pPr>
              <w:spacing w:line="240" w:lineRule="atLeast"/>
              <w:jc w:val="center"/>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1套</w:t>
            </w:r>
          </w:p>
        </w:tc>
        <w:tc>
          <w:tcPr>
            <w:tcW w:w="2404"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模块</w:t>
            </w:r>
          </w:p>
        </w:tc>
        <w:tc>
          <w:tcPr>
            <w:tcW w:w="3150"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产品名称</w:t>
            </w:r>
          </w:p>
        </w:tc>
        <w:tc>
          <w:tcPr>
            <w:tcW w:w="5818"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参数</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机柜</w:t>
            </w:r>
          </w:p>
        </w:tc>
        <w:tc>
          <w:tcPr>
            <w:tcW w:w="3150"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高校财务自助机</w:t>
            </w:r>
          </w:p>
        </w:tc>
        <w:tc>
          <w:tcPr>
            <w:tcW w:w="5818"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600*450*1620mm</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restart"/>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显示</w:t>
            </w: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液晶屏</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21.5寸lcd,分辨率1440*900</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电容触摸屏</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21.5</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restart"/>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主机模块</w:t>
            </w: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主板</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6串,8COM</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CPU</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双核3.0HZ</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固态硬盘</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64G固态</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内存</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DDR3-4G</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电源</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GW300</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restart"/>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模块</w:t>
            </w: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proofErr w:type="gramStart"/>
            <w:r w:rsidRPr="0094533C">
              <w:rPr>
                <w:rFonts w:asciiTheme="minorEastAsia" w:eastAsiaTheme="minorEastAsia" w:hAnsiTheme="minorEastAsia" w:cs="宋体" w:hint="eastAsia"/>
                <w:szCs w:val="21"/>
              </w:rPr>
              <w:t>二维码扫描仪</w:t>
            </w:r>
            <w:proofErr w:type="gramEnd"/>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尺寸（长x宽x高）83*81*148mm；</w:t>
            </w:r>
          </w:p>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CMOS图像传感器，752*480像素；识读码制2D/1D；识读精度≥5min；包含数据线和电源适配器</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打印机</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USB口 热敏打印机</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刷卡器</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磁卡刷卡器</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针孔摄像头</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 xml:space="preserve">清晰度960P  焦距4mm  </w:t>
            </w:r>
            <w:proofErr w:type="gramStart"/>
            <w:r w:rsidRPr="0094533C">
              <w:rPr>
                <w:rFonts w:asciiTheme="minorEastAsia" w:eastAsiaTheme="minorEastAsia" w:hAnsiTheme="minorEastAsia" w:cs="宋体" w:hint="eastAsia"/>
                <w:szCs w:val="21"/>
              </w:rPr>
              <w:t>带夜视</w:t>
            </w:r>
            <w:proofErr w:type="gramEnd"/>
            <w:r w:rsidRPr="0094533C">
              <w:rPr>
                <w:rFonts w:asciiTheme="minorEastAsia" w:eastAsiaTheme="minorEastAsia" w:hAnsiTheme="minorEastAsia" w:cs="宋体" w:hint="eastAsia"/>
                <w:szCs w:val="21"/>
              </w:rPr>
              <w:t>功能</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3150"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附件</w:t>
            </w:r>
          </w:p>
        </w:tc>
        <w:tc>
          <w:tcPr>
            <w:tcW w:w="5818" w:type="dxa"/>
            <w:vAlign w:val="center"/>
          </w:tcPr>
          <w:p w:rsidR="0094533C" w:rsidRPr="0094533C" w:rsidRDefault="0094533C" w:rsidP="0094533C">
            <w:pPr>
              <w:widowControl/>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路由器、无线上网、门禁控制器、快递柜智能锁</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2404"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辅料</w:t>
            </w:r>
          </w:p>
        </w:tc>
        <w:tc>
          <w:tcPr>
            <w:tcW w:w="8968" w:type="dxa"/>
            <w:gridSpan w:val="2"/>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二代身份证阅读器、功放 喇叭，内置大容量硬盘录像机各1台。</w:t>
            </w:r>
          </w:p>
        </w:tc>
      </w:tr>
      <w:tr w:rsidR="0094533C" w:rsidRPr="0094533C" w:rsidTr="0094533C">
        <w:trPr>
          <w:trHeight w:val="40"/>
        </w:trPr>
        <w:tc>
          <w:tcPr>
            <w:tcW w:w="650"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8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276" w:type="dxa"/>
            <w:vMerge/>
            <w:vAlign w:val="center"/>
          </w:tcPr>
          <w:p w:rsidR="0094533C" w:rsidRPr="0094533C" w:rsidRDefault="0094533C" w:rsidP="0094533C">
            <w:pPr>
              <w:jc w:val="left"/>
              <w:rPr>
                <w:rFonts w:asciiTheme="minorEastAsia" w:eastAsiaTheme="minorEastAsia" w:hAnsiTheme="minorEastAsia" w:cs="宋体"/>
                <w:szCs w:val="21"/>
              </w:rPr>
            </w:pPr>
          </w:p>
        </w:tc>
        <w:tc>
          <w:tcPr>
            <w:tcW w:w="11372" w:type="dxa"/>
            <w:gridSpan w:val="3"/>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通过触摸屏操作，显示“自助投递系统”用于人机交互；箱体表面开长槽用于投单，箱体内部有装置使得投单能够摞放整齐；外设包括二维码、身份证、银行卡、条码</w:t>
            </w:r>
            <w:proofErr w:type="gramStart"/>
            <w:r w:rsidRPr="0094533C">
              <w:rPr>
                <w:rFonts w:asciiTheme="minorEastAsia" w:eastAsiaTheme="minorEastAsia" w:hAnsiTheme="minorEastAsia" w:cs="宋体" w:hint="eastAsia"/>
                <w:szCs w:val="21"/>
              </w:rPr>
              <w:t>等扫码</w:t>
            </w:r>
            <w:proofErr w:type="gramEnd"/>
            <w:r w:rsidRPr="0094533C">
              <w:rPr>
                <w:rFonts w:asciiTheme="minorEastAsia" w:eastAsiaTheme="minorEastAsia" w:hAnsiTheme="minorEastAsia" w:cs="宋体" w:hint="eastAsia"/>
                <w:szCs w:val="21"/>
              </w:rPr>
              <w:t>识别设备。</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系统应实现的主要功能</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1、自助登录</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与现有财务系统无缝集成，刷身份证后自动验证身份，自动登录系统。</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2、自助投递</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与现有财务网上报销、收入申报、</w:t>
            </w:r>
            <w:proofErr w:type="gramStart"/>
            <w:r w:rsidRPr="0094533C">
              <w:rPr>
                <w:rFonts w:asciiTheme="minorEastAsia" w:eastAsiaTheme="minorEastAsia" w:hAnsiTheme="minorEastAsia" w:cs="宋体" w:hint="eastAsia"/>
                <w:szCs w:val="21"/>
              </w:rPr>
              <w:t>微信服务系统</w:t>
            </w:r>
            <w:proofErr w:type="gramEnd"/>
            <w:r w:rsidRPr="0094533C">
              <w:rPr>
                <w:rFonts w:asciiTheme="minorEastAsia" w:eastAsiaTheme="minorEastAsia" w:hAnsiTheme="minorEastAsia" w:cs="宋体" w:hint="eastAsia"/>
                <w:szCs w:val="21"/>
              </w:rPr>
              <w:t>无缝集成，用户通过扫描二</w:t>
            </w:r>
            <w:proofErr w:type="gramStart"/>
            <w:r w:rsidRPr="0094533C">
              <w:rPr>
                <w:rFonts w:asciiTheme="minorEastAsia" w:eastAsiaTheme="minorEastAsia" w:hAnsiTheme="minorEastAsia" w:cs="宋体" w:hint="eastAsia"/>
                <w:szCs w:val="21"/>
              </w:rPr>
              <w:t>维码形式</w:t>
            </w:r>
            <w:proofErr w:type="gramEnd"/>
            <w:r w:rsidRPr="0094533C">
              <w:rPr>
                <w:rFonts w:asciiTheme="minorEastAsia" w:eastAsiaTheme="minorEastAsia" w:hAnsiTheme="minorEastAsia" w:cs="宋体" w:hint="eastAsia"/>
                <w:szCs w:val="21"/>
              </w:rPr>
              <w:t>实现自助投递报销单，投递成功后短信（微信）提醒，系统内部记录物流状态。</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3、自助查询</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单据流转查询”查询自己投放报销单的信息，包括流转状态和物流信息；可查询本人的项目经费（余额、额度、明细账等）、借款、工资、个人收入信息、科研经费结题表等等，以及查询银行来款、认领信息等等。</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4、自助修改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与财务系统无缝集成，实现修改本人银行卡号等财务信息。</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5、自助缴费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与学生收费系统、统一支付平台无缝集成，实现学生通过“微信”或</w:t>
            </w:r>
            <w:proofErr w:type="gramStart"/>
            <w:r w:rsidRPr="0094533C">
              <w:rPr>
                <w:rFonts w:asciiTheme="minorEastAsia" w:eastAsiaTheme="minorEastAsia" w:hAnsiTheme="minorEastAsia" w:cs="宋体" w:hint="eastAsia"/>
                <w:szCs w:val="21"/>
              </w:rPr>
              <w:t>“支付宝”扫码方式</w:t>
            </w:r>
            <w:proofErr w:type="gramEnd"/>
            <w:r w:rsidRPr="0094533C">
              <w:rPr>
                <w:rFonts w:asciiTheme="minorEastAsia" w:eastAsiaTheme="minorEastAsia" w:hAnsiTheme="minorEastAsia" w:cs="宋体" w:hint="eastAsia"/>
                <w:szCs w:val="21"/>
              </w:rPr>
              <w:t>缴费。</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6、后台服务</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支持实时查看录像信息，定时传输主机和打印机状态。</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7、后台监控</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用于统计各个投递点的单据数量，监控打印机及投递箱状态。维护基础信息，包括：投递限额、通知公告信息、办事指南信息等，用于显示在投递机箱中客户端上；可实时观察投递机的监控画面，调取监控记录，查询历史数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8、系统设置</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新增支持重复投递控制，开箱双控支持密码钥匙，支持投递数量控制，可支持对接接单管理系统，实现接单、退单分类统计管理。</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★9、扩展设备</w:t>
            </w:r>
          </w:p>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新增主机顶部上</w:t>
            </w:r>
            <w:r w:rsidRPr="0094533C">
              <w:rPr>
                <w:rFonts w:asciiTheme="minorEastAsia" w:eastAsiaTheme="minorEastAsia" w:hAnsiTheme="minorEastAsia" w:cs="宋体"/>
                <w:szCs w:val="21"/>
              </w:rPr>
              <w:t>方</w:t>
            </w:r>
            <w:r w:rsidRPr="0094533C">
              <w:rPr>
                <w:rFonts w:asciiTheme="minorEastAsia" w:eastAsiaTheme="minorEastAsia" w:hAnsiTheme="minorEastAsia" w:cs="宋体" w:hint="eastAsia"/>
                <w:szCs w:val="21"/>
              </w:rPr>
              <w:t>外置</w:t>
            </w:r>
            <w:r w:rsidRPr="0094533C">
              <w:rPr>
                <w:rFonts w:asciiTheme="minorEastAsia" w:eastAsiaTheme="minorEastAsia" w:hAnsiTheme="minorEastAsia" w:cs="宋体"/>
                <w:szCs w:val="21"/>
              </w:rPr>
              <w:t>垂直下探</w:t>
            </w:r>
            <w:r w:rsidRPr="0094533C">
              <w:rPr>
                <w:rFonts w:asciiTheme="minorEastAsia" w:eastAsiaTheme="minorEastAsia" w:hAnsiTheme="minorEastAsia" w:cs="宋体" w:hint="eastAsia"/>
                <w:szCs w:val="21"/>
              </w:rPr>
              <w:t>摄像头（精准</w:t>
            </w:r>
            <w:r w:rsidRPr="0094533C">
              <w:rPr>
                <w:rFonts w:asciiTheme="minorEastAsia" w:eastAsiaTheme="minorEastAsia" w:hAnsiTheme="minorEastAsia" w:cs="宋体"/>
                <w:szCs w:val="21"/>
              </w:rPr>
              <w:t>查</w:t>
            </w:r>
            <w:r w:rsidRPr="0094533C">
              <w:rPr>
                <w:rFonts w:asciiTheme="minorEastAsia" w:eastAsiaTheme="minorEastAsia" w:hAnsiTheme="minorEastAsia" w:cs="宋体" w:hint="eastAsia"/>
                <w:szCs w:val="21"/>
              </w:rPr>
              <w:t>看</w:t>
            </w:r>
            <w:r w:rsidRPr="0094533C">
              <w:rPr>
                <w:rFonts w:asciiTheme="minorEastAsia" w:eastAsiaTheme="minorEastAsia" w:hAnsiTheme="minorEastAsia" w:cs="宋体"/>
                <w:szCs w:val="21"/>
              </w:rPr>
              <w:t>投递口</w:t>
            </w:r>
            <w:r w:rsidRPr="0094533C">
              <w:rPr>
                <w:rFonts w:asciiTheme="minorEastAsia" w:eastAsiaTheme="minorEastAsia" w:hAnsiTheme="minorEastAsia" w:cs="宋体" w:hint="eastAsia"/>
                <w:szCs w:val="21"/>
              </w:rPr>
              <w:t>投递</w:t>
            </w:r>
            <w:r w:rsidRPr="0094533C">
              <w:rPr>
                <w:rFonts w:asciiTheme="minorEastAsia" w:eastAsiaTheme="minorEastAsia" w:hAnsiTheme="minorEastAsia" w:cs="宋体"/>
                <w:szCs w:val="21"/>
              </w:rPr>
              <w:t>情况</w:t>
            </w:r>
            <w:r w:rsidRPr="0094533C">
              <w:rPr>
                <w:rFonts w:asciiTheme="minorEastAsia" w:eastAsiaTheme="minorEastAsia" w:hAnsiTheme="minorEastAsia" w:cs="宋体" w:hint="eastAsia"/>
                <w:szCs w:val="21"/>
              </w:rPr>
              <w:t>），</w:t>
            </w:r>
            <w:r w:rsidRPr="0094533C">
              <w:rPr>
                <w:rFonts w:asciiTheme="minorEastAsia" w:eastAsiaTheme="minorEastAsia" w:hAnsiTheme="minorEastAsia" w:cs="宋体"/>
                <w:szCs w:val="21"/>
              </w:rPr>
              <w:t>防止</w:t>
            </w:r>
            <w:r w:rsidRPr="0094533C">
              <w:rPr>
                <w:rFonts w:asciiTheme="minorEastAsia" w:eastAsiaTheme="minorEastAsia" w:hAnsiTheme="minorEastAsia" w:cs="宋体" w:hint="eastAsia"/>
                <w:szCs w:val="21"/>
              </w:rPr>
              <w:t>恶意</w:t>
            </w:r>
            <w:r w:rsidRPr="0094533C">
              <w:rPr>
                <w:rFonts w:asciiTheme="minorEastAsia" w:eastAsiaTheme="minorEastAsia" w:hAnsiTheme="minorEastAsia" w:cs="宋体"/>
                <w:szCs w:val="21"/>
              </w:rPr>
              <w:t>投递异常物品</w:t>
            </w:r>
            <w:r w:rsidRPr="0094533C">
              <w:rPr>
                <w:rFonts w:asciiTheme="minorEastAsia" w:eastAsiaTheme="minorEastAsia" w:hAnsiTheme="minorEastAsia" w:cs="宋体" w:hint="eastAsia"/>
                <w:szCs w:val="21"/>
              </w:rPr>
              <w:t>。</w:t>
            </w:r>
          </w:p>
        </w:tc>
      </w:tr>
      <w:tr w:rsidR="0094533C" w:rsidRPr="0094533C" w:rsidTr="0094533C">
        <w:trPr>
          <w:trHeight w:val="40"/>
        </w:trPr>
        <w:tc>
          <w:tcPr>
            <w:tcW w:w="650" w:type="dxa"/>
            <w:vAlign w:val="center"/>
          </w:tcPr>
          <w:p w:rsidR="0094533C" w:rsidRPr="0094533C" w:rsidRDefault="0094533C" w:rsidP="0094533C">
            <w:pPr>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lastRenderedPageBreak/>
              <w:t>15</w:t>
            </w:r>
          </w:p>
        </w:tc>
        <w:tc>
          <w:tcPr>
            <w:tcW w:w="2152" w:type="dxa"/>
            <w:gridSpan w:val="2"/>
            <w:vAlign w:val="center"/>
          </w:tcPr>
          <w:p w:rsidR="0094533C" w:rsidRPr="0094533C" w:rsidRDefault="0094533C" w:rsidP="0094533C">
            <w:pPr>
              <w:ind w:firstLineChars="200" w:firstLine="420"/>
              <w:jc w:val="left"/>
              <w:rPr>
                <w:rFonts w:asciiTheme="minorEastAsia" w:eastAsiaTheme="minorEastAsia" w:hAnsiTheme="minorEastAsia" w:cs="宋体"/>
                <w:szCs w:val="21"/>
              </w:rPr>
            </w:pPr>
            <w:r w:rsidRPr="0094533C">
              <w:rPr>
                <w:rFonts w:asciiTheme="minorEastAsia" w:eastAsiaTheme="minorEastAsia" w:hAnsiTheme="minorEastAsia" w:cs="宋体" w:hint="eastAsia"/>
                <w:szCs w:val="21"/>
              </w:rPr>
              <w:t>相关要求</w:t>
            </w:r>
          </w:p>
        </w:tc>
        <w:tc>
          <w:tcPr>
            <w:tcW w:w="11372" w:type="dxa"/>
            <w:gridSpan w:val="3"/>
            <w:vAlign w:val="center"/>
          </w:tcPr>
          <w:p w:rsidR="0094533C" w:rsidRPr="0094533C" w:rsidRDefault="0094533C" w:rsidP="0094533C">
            <w:pPr>
              <w:jc w:val="left"/>
              <w:rPr>
                <w:rFonts w:asciiTheme="minorEastAsia" w:eastAsiaTheme="minorEastAsia" w:hAnsiTheme="minorEastAsia" w:cs="宋体" w:hint="eastAsia"/>
                <w:szCs w:val="21"/>
              </w:rPr>
            </w:pPr>
            <w:r w:rsidRPr="0094533C">
              <w:rPr>
                <w:rFonts w:asciiTheme="minorEastAsia" w:eastAsiaTheme="minorEastAsia" w:hAnsiTheme="minorEastAsia" w:cs="宋体" w:hint="eastAsia"/>
                <w:szCs w:val="21"/>
              </w:rPr>
              <w:t>★1、拟</w:t>
            </w:r>
            <w:proofErr w:type="gramStart"/>
            <w:r w:rsidRPr="0094533C">
              <w:rPr>
                <w:rFonts w:asciiTheme="minorEastAsia" w:eastAsiaTheme="minorEastAsia" w:hAnsiTheme="minorEastAsia" w:cs="宋体" w:hint="eastAsia"/>
                <w:szCs w:val="21"/>
              </w:rPr>
              <w:t>派驻场人员</w:t>
            </w:r>
            <w:proofErr w:type="gramEnd"/>
            <w:r w:rsidRPr="0094533C">
              <w:rPr>
                <w:rFonts w:asciiTheme="minorEastAsia" w:eastAsiaTheme="minorEastAsia" w:hAnsiTheme="minorEastAsia" w:cs="宋体" w:hint="eastAsia"/>
                <w:szCs w:val="21"/>
              </w:rPr>
              <w:t>须具备计算机技术或软件相关专业工程师证书且连续驻场1年，工作日期间应全天驻场。</w:t>
            </w:r>
          </w:p>
          <w:p w:rsidR="0094533C" w:rsidRPr="0094533C" w:rsidRDefault="0094533C" w:rsidP="0094533C">
            <w:pPr>
              <w:jc w:val="left"/>
              <w:rPr>
                <w:rFonts w:asciiTheme="minorEastAsia" w:eastAsiaTheme="minorEastAsia" w:hAnsiTheme="minorEastAsia"/>
                <w:szCs w:val="21"/>
              </w:rPr>
            </w:pPr>
            <w:r w:rsidRPr="0094533C">
              <w:rPr>
                <w:rFonts w:asciiTheme="minorEastAsia" w:eastAsiaTheme="minorEastAsia" w:hAnsiTheme="minorEastAsia" w:cs="宋体" w:hint="eastAsia"/>
                <w:szCs w:val="21"/>
              </w:rPr>
              <w:t>★2、解决问题的时间：一般问题应在2小时内解决，复杂问题应在24小时内解决。</w:t>
            </w:r>
          </w:p>
        </w:tc>
      </w:tr>
    </w:tbl>
    <w:p w:rsidR="00777147" w:rsidRPr="0094533C" w:rsidRDefault="00777147">
      <w:pPr>
        <w:rPr>
          <w:rFonts w:asciiTheme="minorEastAsia" w:eastAsiaTheme="minorEastAsia" w:hAnsiTheme="minorEastAsia"/>
          <w:szCs w:val="21"/>
        </w:rPr>
      </w:pPr>
    </w:p>
    <w:sectPr w:rsidR="00777147" w:rsidRPr="0094533C" w:rsidSect="0094533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F4" w:rsidRDefault="00683BF4" w:rsidP="0094533C">
      <w:r>
        <w:separator/>
      </w:r>
    </w:p>
  </w:endnote>
  <w:endnote w:type="continuationSeparator" w:id="0">
    <w:p w:rsidR="00683BF4" w:rsidRDefault="00683BF4" w:rsidP="0094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F4" w:rsidRDefault="00683BF4" w:rsidP="0094533C">
      <w:r>
        <w:separator/>
      </w:r>
    </w:p>
  </w:footnote>
  <w:footnote w:type="continuationSeparator" w:id="0">
    <w:p w:rsidR="00683BF4" w:rsidRDefault="00683BF4" w:rsidP="00945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EF"/>
    <w:rsid w:val="00683BF4"/>
    <w:rsid w:val="00777147"/>
    <w:rsid w:val="0094533C"/>
    <w:rsid w:val="009A5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4533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453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53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533C"/>
    <w:rPr>
      <w:sz w:val="18"/>
      <w:szCs w:val="18"/>
    </w:rPr>
  </w:style>
  <w:style w:type="paragraph" w:styleId="a4">
    <w:name w:val="footer"/>
    <w:basedOn w:val="a"/>
    <w:link w:val="Char0"/>
    <w:uiPriority w:val="99"/>
    <w:unhideWhenUsed/>
    <w:rsid w:val="009453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533C"/>
    <w:rPr>
      <w:sz w:val="18"/>
      <w:szCs w:val="18"/>
    </w:rPr>
  </w:style>
  <w:style w:type="character" w:customStyle="1" w:styleId="2Char">
    <w:name w:val="标题 2 Char"/>
    <w:basedOn w:val="a0"/>
    <w:link w:val="2"/>
    <w:uiPriority w:val="9"/>
    <w:semiHidden/>
    <w:rsid w:val="0094533C"/>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4533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453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53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533C"/>
    <w:rPr>
      <w:sz w:val="18"/>
      <w:szCs w:val="18"/>
    </w:rPr>
  </w:style>
  <w:style w:type="paragraph" w:styleId="a4">
    <w:name w:val="footer"/>
    <w:basedOn w:val="a"/>
    <w:link w:val="Char0"/>
    <w:uiPriority w:val="99"/>
    <w:unhideWhenUsed/>
    <w:rsid w:val="009453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533C"/>
    <w:rPr>
      <w:sz w:val="18"/>
      <w:szCs w:val="18"/>
    </w:rPr>
  </w:style>
  <w:style w:type="character" w:customStyle="1" w:styleId="2Char">
    <w:name w:val="标题 2 Char"/>
    <w:basedOn w:val="a0"/>
    <w:link w:val="2"/>
    <w:uiPriority w:val="9"/>
    <w:semiHidden/>
    <w:rsid w:val="0094533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2469</Words>
  <Characters>14075</Characters>
  <Application>Microsoft Office Word</Application>
  <DocSecurity>0</DocSecurity>
  <Lines>117</Lines>
  <Paragraphs>33</Paragraphs>
  <ScaleCrop>false</ScaleCrop>
  <Company>China</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河南招标采购服务有限公司:陈振立</dc:creator>
  <cp:keywords/>
  <dc:description/>
  <cp:lastModifiedBy>河南招标采购服务有限公司:陈振立</cp:lastModifiedBy>
  <cp:revision>2</cp:revision>
  <dcterms:created xsi:type="dcterms:W3CDTF">2023-08-04T02:54:00Z</dcterms:created>
  <dcterms:modified xsi:type="dcterms:W3CDTF">2023-08-04T02:55:00Z</dcterms:modified>
</cp:coreProperties>
</file>