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提取自郑州八明商贸有限公-郑州市第二人民医院水、电、暖综合维修材料采购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提取自郑州八明商贸有限公-郑州市第二人民医院水、电、暖综合维修材料采购项目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提取自郑州八明商贸有限公-郑州市第二人民医院水、电、暖综合维修材料采购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取自郑州八明商贸有限公-郑州市第二人民医院水、电、暖综合维修材料采购项目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提取自郑州八明商贸有限公-郑州市第二人民医院水、电、暖综合维修材料采购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取自郑州八明商贸有限公-郑州市第二人民医院水、电、暖综合维修材料采购项目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2Yjk5NDk5MGQzMDI0ODIzNTgwNTVkODE4OThkNDEifQ=="/>
  </w:docVars>
  <w:rsids>
    <w:rsidRoot w:val="00000000"/>
    <w:rsid w:val="07F7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2023-08-15T01:22:31Z</dcterms:created>
  <dc:creator>Administrator</dc:creator>
  <cp:lastModifiedBy>左素丽</cp:lastModifiedBy>
  <dcterms:modified xsi:type="dcterms:W3CDTF">2023-08-15T01:24:11Z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4F901D885B9149F8AB5261D2C007ACCD_12</vt:lpwstr>
  </property>
</Properties>
</file>