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sz w:val="36"/>
          <w:szCs w:val="36"/>
        </w:rPr>
      </w:pPr>
      <w:bookmarkStart w:id="277" w:name="_GoBack"/>
      <w:bookmarkEnd w:id="277"/>
      <w:r>
        <w:rPr>
          <w:rFonts w:hint="eastAsia" w:ascii="宋体" w:hAnsi="宋体" w:cs="仿宋"/>
          <w:b/>
          <w:sz w:val="44"/>
          <w:szCs w:val="44"/>
        </w:rPr>
        <w:t>郑州银行股份有限公司机场高速郑州南站收费站防撞柱LED媒体广告投放项目</w:t>
      </w:r>
    </w:p>
    <w:p>
      <w:pPr>
        <w:spacing w:line="480" w:lineRule="auto"/>
        <w:jc w:val="center"/>
        <w:rPr>
          <w:rFonts w:ascii="宋体"/>
          <w:sz w:val="36"/>
          <w:szCs w:val="36"/>
        </w:rPr>
      </w:pPr>
    </w:p>
    <w:p>
      <w:pPr>
        <w:spacing w:line="480" w:lineRule="auto"/>
        <w:jc w:val="center"/>
        <w:rPr>
          <w:rFonts w:ascii="宋体"/>
          <w:sz w:val="36"/>
          <w:szCs w:val="36"/>
        </w:rPr>
      </w:pPr>
    </w:p>
    <w:p>
      <w:pPr>
        <w:rPr>
          <w:szCs w:val="24"/>
        </w:rPr>
      </w:pPr>
    </w:p>
    <w:p>
      <w:pPr>
        <w:rPr>
          <w:szCs w:val="24"/>
        </w:rPr>
      </w:pPr>
    </w:p>
    <w:p>
      <w:pPr>
        <w:rPr>
          <w:szCs w:val="24"/>
        </w:rPr>
      </w:pPr>
    </w:p>
    <w:p>
      <w:pPr>
        <w:rPr>
          <w:szCs w:val="24"/>
        </w:rPr>
      </w:pPr>
    </w:p>
    <w:p>
      <w:pPr>
        <w:rPr>
          <w:szCs w:val="24"/>
        </w:rPr>
      </w:pPr>
    </w:p>
    <w:p>
      <w:pPr>
        <w:rPr>
          <w:szCs w:val="24"/>
        </w:rPr>
      </w:pPr>
    </w:p>
    <w:p>
      <w:pPr>
        <w:spacing w:line="480" w:lineRule="auto"/>
        <w:jc w:val="center"/>
        <w:rPr>
          <w:rFonts w:ascii="宋体"/>
          <w:sz w:val="36"/>
          <w:szCs w:val="36"/>
        </w:rPr>
      </w:pPr>
    </w:p>
    <w:p>
      <w:pPr>
        <w:jc w:val="center"/>
        <w:rPr>
          <w:b/>
          <w:bCs/>
          <w:sz w:val="72"/>
          <w:szCs w:val="72"/>
        </w:rPr>
      </w:pPr>
      <w:r>
        <w:rPr>
          <w:rFonts w:hint="eastAsia" w:cs="宋体"/>
          <w:b/>
          <w:bCs/>
          <w:sz w:val="72"/>
          <w:szCs w:val="72"/>
        </w:rPr>
        <w:t>单一来源采购文件</w:t>
      </w:r>
    </w:p>
    <w:p>
      <w:pPr>
        <w:spacing w:line="600" w:lineRule="auto"/>
        <w:jc w:val="center"/>
        <w:rPr>
          <w:rFonts w:ascii="宋体"/>
          <w:b/>
          <w:bCs/>
          <w:sz w:val="32"/>
          <w:szCs w:val="32"/>
        </w:rPr>
      </w:pPr>
      <w:r>
        <w:rPr>
          <w:rFonts w:hint="eastAsia" w:ascii="宋体" w:hAnsi="宋体" w:cs="宋体"/>
          <w:b/>
          <w:bCs/>
          <w:sz w:val="32"/>
          <w:szCs w:val="32"/>
        </w:rPr>
        <w:t>采购编号：H</w:t>
      </w:r>
      <w:r>
        <w:rPr>
          <w:rFonts w:ascii="宋体" w:hAnsi="宋体" w:cs="宋体"/>
          <w:b/>
          <w:bCs/>
          <w:sz w:val="32"/>
          <w:szCs w:val="32"/>
        </w:rPr>
        <w:t>NZB[2023]N1097</w:t>
      </w:r>
    </w:p>
    <w:p>
      <w:pPr>
        <w:spacing w:line="480" w:lineRule="auto"/>
        <w:rPr>
          <w:rFonts w:ascii="宋体"/>
          <w:sz w:val="36"/>
          <w:szCs w:val="36"/>
        </w:rPr>
      </w:pPr>
    </w:p>
    <w:p>
      <w:pPr>
        <w:spacing w:line="480" w:lineRule="auto"/>
        <w:rPr>
          <w:rFonts w:ascii="宋体"/>
          <w:sz w:val="36"/>
          <w:szCs w:val="36"/>
        </w:rPr>
      </w:pPr>
    </w:p>
    <w:p>
      <w:pPr>
        <w:spacing w:line="480" w:lineRule="auto"/>
        <w:rPr>
          <w:rFonts w:ascii="宋体"/>
          <w:sz w:val="36"/>
          <w:szCs w:val="36"/>
        </w:rPr>
      </w:pPr>
    </w:p>
    <w:p>
      <w:pPr>
        <w:spacing w:line="480" w:lineRule="auto"/>
        <w:rPr>
          <w:rFonts w:ascii="宋体"/>
          <w:sz w:val="36"/>
          <w:szCs w:val="36"/>
        </w:rPr>
      </w:pPr>
    </w:p>
    <w:p>
      <w:pPr>
        <w:spacing w:line="480" w:lineRule="auto"/>
        <w:rPr>
          <w:rFonts w:ascii="宋体"/>
          <w:sz w:val="36"/>
          <w:szCs w:val="36"/>
        </w:rPr>
      </w:pPr>
    </w:p>
    <w:p>
      <w:pPr>
        <w:pStyle w:val="56"/>
      </w:pPr>
    </w:p>
    <w:p>
      <w:pPr>
        <w:pStyle w:val="56"/>
      </w:pPr>
    </w:p>
    <w:p>
      <w:pPr>
        <w:pStyle w:val="56"/>
      </w:pPr>
    </w:p>
    <w:p>
      <w:pPr>
        <w:spacing w:line="480" w:lineRule="auto"/>
        <w:jc w:val="center"/>
        <w:rPr>
          <w:rFonts w:ascii="宋体"/>
          <w:sz w:val="36"/>
          <w:szCs w:val="36"/>
        </w:rPr>
      </w:pPr>
      <w:r>
        <w:drawing>
          <wp:anchor distT="0" distB="0" distL="114300" distR="114300" simplePos="0" relativeHeight="251659264" behindDoc="0" locked="0" layoutInCell="1" allowOverlap="1">
            <wp:simplePos x="0" y="0"/>
            <wp:positionH relativeFrom="column">
              <wp:posOffset>154305</wp:posOffset>
            </wp:positionH>
            <wp:positionV relativeFrom="paragraph">
              <wp:posOffset>697230</wp:posOffset>
            </wp:positionV>
            <wp:extent cx="771525" cy="462280"/>
            <wp:effectExtent l="0" t="0" r="9525" b="13970"/>
            <wp:wrapNone/>
            <wp:docPr id="1" name="图片 4"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公司徽标"/>
                    <pic:cNvPicPr>
                      <a:picLocks noChangeAspect="1"/>
                    </pic:cNvPicPr>
                  </pic:nvPicPr>
                  <pic:blipFill>
                    <a:blip r:embed="rId15"/>
                    <a:stretch>
                      <a:fillRect/>
                    </a:stretch>
                  </pic:blipFill>
                  <pic:spPr>
                    <a:xfrm>
                      <a:off x="0" y="0"/>
                      <a:ext cx="771525" cy="462280"/>
                    </a:xfrm>
                    <a:prstGeom prst="rect">
                      <a:avLst/>
                    </a:prstGeom>
                    <a:noFill/>
                    <a:ln>
                      <a:noFill/>
                    </a:ln>
                  </pic:spPr>
                </pic:pic>
              </a:graphicData>
            </a:graphic>
          </wp:anchor>
        </w:drawing>
      </w:r>
      <w:r>
        <w:pict>
          <v:shape id="_x0000_s2057" o:spid="_x0000_s2057" o:spt="75" type="#_x0000_t75" style="position:absolute;left:0pt;margin-left:72.9pt;margin-top:54.9pt;height:36.9pt;width:336pt;mso-wrap-distance-bottom:0pt;mso-wrap-distance-top:0pt;z-index:251659264;mso-width-relative:page;mso-height-relative:page;" o:ole="t" filled="f" o:preferrelative="t" stroked="f" coordsize="21600,21600">
            <v:path/>
            <v:fill on="f" focussize="0,0"/>
            <v:stroke on="f" joinstyle="miter"/>
            <v:imagedata r:id="rId17" cropbottom="13918f" o:title=""/>
            <o:lock v:ext="edit" aspectratio="t"/>
            <w10:wrap type="topAndBottom"/>
          </v:shape>
          <o:OLEObject Type="Embed" ProgID="Word.Picture.8" ShapeID="_x0000_s2057" DrawAspect="Content" ObjectID="_1468075725" r:id="rId16">
            <o:LockedField>false</o:LockedField>
          </o:OLEObject>
        </w:pict>
      </w:r>
    </w:p>
    <w:p>
      <w:pPr>
        <w:spacing w:line="480" w:lineRule="auto"/>
        <w:jc w:val="center"/>
        <w:rPr>
          <w:rFonts w:ascii="宋体"/>
          <w:sz w:val="32"/>
          <w:szCs w:val="32"/>
        </w:rPr>
      </w:pPr>
      <w:r>
        <w:rPr>
          <w:rFonts w:ascii="宋体" w:hAnsi="宋体" w:cs="宋体"/>
          <w:sz w:val="32"/>
          <w:szCs w:val="32"/>
        </w:rPr>
        <w:t>HENAN TENDER-PURCHASE SERVICE CO.,LTD.</w:t>
      </w:r>
    </w:p>
    <w:p/>
    <w:p>
      <w:pPr>
        <w:pStyle w:val="56"/>
      </w:pPr>
    </w:p>
    <w:p>
      <w:pPr>
        <w:pStyle w:val="116"/>
        <w:jc w:val="center"/>
        <w:sectPr>
          <w:footerReference r:id="rId5" w:type="first"/>
          <w:headerReference r:id="rId3" w:type="default"/>
          <w:footerReference r:id="rId4" w:type="default"/>
          <w:pgSz w:w="11906" w:h="16838"/>
          <w:pgMar w:top="1440" w:right="1402" w:bottom="1440" w:left="1246" w:header="851" w:footer="992" w:gutter="0"/>
          <w:cols w:space="720" w:num="1"/>
          <w:titlePg/>
          <w:docGrid w:type="linesAndChars" w:linePitch="312" w:charSpace="0"/>
        </w:sectPr>
      </w:pPr>
    </w:p>
    <w:p>
      <w:pPr>
        <w:pStyle w:val="116"/>
        <w:jc w:val="center"/>
      </w:pPr>
      <w:r>
        <w:rPr>
          <w:lang w:val="zh-CN"/>
        </w:rPr>
        <w:t>目录</w:t>
      </w:r>
    </w:p>
    <w:p>
      <w:pPr>
        <w:pStyle w:val="29"/>
        <w:tabs>
          <w:tab w:val="right" w:leader="dot" w:pos="9214"/>
          <w:tab w:val="clear" w:pos="8777"/>
        </w:tabs>
        <w:spacing w:line="360" w:lineRule="auto"/>
        <w:rPr>
          <w:rFonts w:cs="Times New Roman"/>
          <w:kern w:val="2"/>
          <w:sz w:val="21"/>
          <w:szCs w:val="22"/>
        </w:rPr>
      </w:pPr>
      <w:r>
        <w:rPr>
          <w:rStyle w:val="49"/>
          <w:rFonts w:cs="黑体"/>
          <w:kern w:val="0"/>
        </w:rPr>
        <w:fldChar w:fldCharType="begin"/>
      </w:r>
      <w:r>
        <w:rPr>
          <w:rStyle w:val="49"/>
          <w:rFonts w:cs="黑体"/>
          <w:kern w:val="0"/>
        </w:rPr>
        <w:instrText xml:space="preserve"> TOC \o "1-3" \h \z \u </w:instrText>
      </w:r>
      <w:r>
        <w:rPr>
          <w:rStyle w:val="49"/>
          <w:rFonts w:cs="黑体"/>
          <w:kern w:val="0"/>
        </w:rPr>
        <w:fldChar w:fldCharType="separate"/>
      </w:r>
      <w:r>
        <w:fldChar w:fldCharType="begin"/>
      </w:r>
      <w:r>
        <w:instrText xml:space="preserve"> HYPERLINK \l "_Toc153953914" </w:instrText>
      </w:r>
      <w:r>
        <w:fldChar w:fldCharType="separate"/>
      </w:r>
      <w:r>
        <w:rPr>
          <w:rStyle w:val="49"/>
          <w:rFonts w:cs="黑体"/>
          <w:kern w:val="0"/>
        </w:rPr>
        <w:t>单一来源采购须知前附表</w:t>
      </w:r>
      <w:r>
        <w:tab/>
      </w:r>
      <w:r>
        <w:fldChar w:fldCharType="begin"/>
      </w:r>
      <w:r>
        <w:instrText xml:space="preserve"> PAGEREF _Toc153953914 \h </w:instrText>
      </w:r>
      <w:r>
        <w:fldChar w:fldCharType="separate"/>
      </w:r>
      <w:r>
        <w:t>3</w:t>
      </w:r>
      <w:r>
        <w:fldChar w:fldCharType="end"/>
      </w:r>
      <w:r>
        <w:fldChar w:fldCharType="end"/>
      </w:r>
    </w:p>
    <w:p>
      <w:pPr>
        <w:pStyle w:val="29"/>
        <w:tabs>
          <w:tab w:val="right" w:leader="dot" w:pos="9214"/>
          <w:tab w:val="clear" w:pos="8777"/>
        </w:tabs>
        <w:spacing w:line="360" w:lineRule="auto"/>
        <w:rPr>
          <w:rFonts w:cs="Times New Roman"/>
          <w:kern w:val="2"/>
          <w:sz w:val="21"/>
          <w:szCs w:val="22"/>
        </w:rPr>
      </w:pPr>
      <w:r>
        <w:fldChar w:fldCharType="begin"/>
      </w:r>
      <w:r>
        <w:instrText xml:space="preserve"> HYPERLINK \l "_Toc153953915" </w:instrText>
      </w:r>
      <w:r>
        <w:fldChar w:fldCharType="separate"/>
      </w:r>
      <w:r>
        <w:rPr>
          <w:rStyle w:val="49"/>
          <w:rFonts w:cs="黑体"/>
          <w:kern w:val="0"/>
        </w:rPr>
        <w:t>第一部分 邀请函</w:t>
      </w:r>
      <w:r>
        <w:tab/>
      </w:r>
      <w:r>
        <w:fldChar w:fldCharType="begin"/>
      </w:r>
      <w:r>
        <w:instrText xml:space="preserve"> PAGEREF _Toc153953915 \h </w:instrText>
      </w:r>
      <w:r>
        <w:fldChar w:fldCharType="separate"/>
      </w:r>
      <w:r>
        <w:t>6</w:t>
      </w:r>
      <w:r>
        <w:fldChar w:fldCharType="end"/>
      </w:r>
      <w:r>
        <w:fldChar w:fldCharType="end"/>
      </w:r>
    </w:p>
    <w:p>
      <w:pPr>
        <w:pStyle w:val="29"/>
        <w:tabs>
          <w:tab w:val="right" w:leader="dot" w:pos="9214"/>
          <w:tab w:val="clear" w:pos="8777"/>
        </w:tabs>
        <w:spacing w:line="360" w:lineRule="auto"/>
        <w:rPr>
          <w:rFonts w:cs="Times New Roman"/>
          <w:kern w:val="2"/>
          <w:sz w:val="21"/>
          <w:szCs w:val="22"/>
        </w:rPr>
      </w:pPr>
      <w:r>
        <w:fldChar w:fldCharType="begin"/>
      </w:r>
      <w:r>
        <w:instrText xml:space="preserve"> HYPERLINK \l "_Toc153953916" </w:instrText>
      </w:r>
      <w:r>
        <w:fldChar w:fldCharType="separate"/>
      </w:r>
      <w:r>
        <w:rPr>
          <w:rStyle w:val="49"/>
          <w:rFonts w:cs="黑体"/>
          <w:kern w:val="0"/>
        </w:rPr>
        <w:t>第二部分 项目需求</w:t>
      </w:r>
      <w:r>
        <w:tab/>
      </w:r>
      <w:r>
        <w:fldChar w:fldCharType="begin"/>
      </w:r>
      <w:r>
        <w:instrText xml:space="preserve"> PAGEREF _Toc153953916 \h </w:instrText>
      </w:r>
      <w:r>
        <w:fldChar w:fldCharType="separate"/>
      </w:r>
      <w:r>
        <w:t>7</w:t>
      </w:r>
      <w:r>
        <w:fldChar w:fldCharType="end"/>
      </w:r>
      <w:r>
        <w:fldChar w:fldCharType="end"/>
      </w:r>
    </w:p>
    <w:p>
      <w:pPr>
        <w:pStyle w:val="29"/>
        <w:tabs>
          <w:tab w:val="right" w:leader="dot" w:pos="9214"/>
          <w:tab w:val="clear" w:pos="8777"/>
        </w:tabs>
        <w:spacing w:line="360" w:lineRule="auto"/>
        <w:rPr>
          <w:rFonts w:cs="Times New Roman"/>
          <w:kern w:val="2"/>
          <w:sz w:val="21"/>
          <w:szCs w:val="22"/>
        </w:rPr>
      </w:pPr>
      <w:r>
        <w:fldChar w:fldCharType="begin"/>
      </w:r>
      <w:r>
        <w:instrText xml:space="preserve"> HYPERLINK \l "_Toc153953917" </w:instrText>
      </w:r>
      <w:r>
        <w:fldChar w:fldCharType="separate"/>
      </w:r>
      <w:r>
        <w:rPr>
          <w:rStyle w:val="49"/>
          <w:rFonts w:cs="黑体"/>
          <w:kern w:val="0"/>
        </w:rPr>
        <w:t>第三部分 采购须知</w:t>
      </w:r>
      <w:r>
        <w:tab/>
      </w:r>
      <w:r>
        <w:fldChar w:fldCharType="begin"/>
      </w:r>
      <w:r>
        <w:instrText xml:space="preserve"> PAGEREF _Toc153953917 \h </w:instrText>
      </w:r>
      <w:r>
        <w:fldChar w:fldCharType="separate"/>
      </w:r>
      <w:r>
        <w:t>9</w:t>
      </w:r>
      <w:r>
        <w:fldChar w:fldCharType="end"/>
      </w:r>
      <w: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"_Toc153953918" </w:instrText>
      </w:r>
      <w:r>
        <w:fldChar w:fldCharType="separate"/>
      </w:r>
      <w:r>
        <w:rPr>
          <w:rStyle w:val="49"/>
          <w:rFonts w:ascii="宋体" w:hAnsi="宋体" w:cs="宋体"/>
          <w:b/>
          <w:bCs/>
        </w:rPr>
        <w:t>一.总则</w:t>
      </w:r>
      <w:r>
        <w:rPr>
          <w:rFonts w:ascii="宋体" w:hAnsi="宋体"/>
          <w:b/>
          <w:bCs/>
        </w:rPr>
        <w:tab/>
      </w:r>
      <w:r>
        <w:rPr>
          <w:rFonts w:ascii="宋体" w:hAnsi="宋体"/>
          <w:b/>
          <w:bCs/>
        </w:rPr>
        <w:fldChar w:fldCharType="begin"/>
      </w:r>
      <w:r>
        <w:rPr>
          <w:rFonts w:ascii="宋体" w:hAnsi="宋体"/>
          <w:b/>
          <w:bCs/>
        </w:rPr>
        <w:instrText xml:space="preserve"> PAGEREF _Toc153953918 \h </w:instrText>
      </w:r>
      <w:r>
        <w:rPr>
          <w:rFonts w:ascii="宋体" w:hAnsi="宋体"/>
          <w:b/>
          <w:bCs/>
        </w:rPr>
        <w:fldChar w:fldCharType="separate"/>
      </w:r>
      <w:r>
        <w:rPr>
          <w:rFonts w:ascii="宋体" w:hAnsi="宋体"/>
          <w:b/>
          <w:bCs/>
        </w:rPr>
        <w:t>9</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"_Toc153953919" </w:instrText>
      </w:r>
      <w:r>
        <w:fldChar w:fldCharType="separate"/>
      </w:r>
      <w:r>
        <w:rPr>
          <w:rStyle w:val="49"/>
          <w:rFonts w:ascii="宋体" w:hAnsi="宋体" w:cs="宋体"/>
          <w:b/>
          <w:bCs/>
        </w:rPr>
        <w:t>二.谈判文件</w:t>
      </w:r>
      <w:r>
        <w:rPr>
          <w:rFonts w:ascii="宋体" w:hAnsi="宋体"/>
          <w:b/>
          <w:bCs/>
        </w:rPr>
        <w:tab/>
      </w:r>
      <w:r>
        <w:rPr>
          <w:rFonts w:ascii="宋体" w:hAnsi="宋体"/>
          <w:b/>
          <w:bCs/>
        </w:rPr>
        <w:fldChar w:fldCharType="begin"/>
      </w:r>
      <w:r>
        <w:rPr>
          <w:rFonts w:ascii="宋体" w:hAnsi="宋体"/>
          <w:b/>
          <w:bCs/>
        </w:rPr>
        <w:instrText xml:space="preserve"> PAGEREF _Toc153953919 \h </w:instrText>
      </w:r>
      <w:r>
        <w:rPr>
          <w:rFonts w:ascii="宋体" w:hAnsi="宋体"/>
          <w:b/>
          <w:bCs/>
        </w:rPr>
        <w:fldChar w:fldCharType="separate"/>
      </w:r>
      <w:r>
        <w:rPr>
          <w:rFonts w:ascii="宋体" w:hAnsi="宋体"/>
          <w:b/>
          <w:bCs/>
        </w:rPr>
        <w:t>9</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"_Toc153953920" </w:instrText>
      </w:r>
      <w:r>
        <w:fldChar w:fldCharType="separate"/>
      </w:r>
      <w:r>
        <w:rPr>
          <w:rStyle w:val="49"/>
          <w:rFonts w:ascii="宋体" w:hAnsi="宋体" w:cs="宋体"/>
          <w:b/>
          <w:bCs/>
        </w:rPr>
        <w:t>三.响应文件的编制</w:t>
      </w:r>
      <w:r>
        <w:rPr>
          <w:rFonts w:ascii="宋体" w:hAnsi="宋体"/>
          <w:b/>
          <w:bCs/>
        </w:rPr>
        <w:tab/>
      </w:r>
      <w:r>
        <w:rPr>
          <w:rFonts w:ascii="宋体" w:hAnsi="宋体"/>
          <w:b/>
          <w:bCs/>
        </w:rPr>
        <w:fldChar w:fldCharType="begin"/>
      </w:r>
      <w:r>
        <w:rPr>
          <w:rFonts w:ascii="宋体" w:hAnsi="宋体"/>
          <w:b/>
          <w:bCs/>
        </w:rPr>
        <w:instrText xml:space="preserve"> PAGEREF _Toc153953920 \h </w:instrText>
      </w:r>
      <w:r>
        <w:rPr>
          <w:rFonts w:ascii="宋体" w:hAnsi="宋体"/>
          <w:b/>
          <w:bCs/>
        </w:rPr>
        <w:fldChar w:fldCharType="separate"/>
      </w:r>
      <w:r>
        <w:rPr>
          <w:rFonts w:ascii="宋体" w:hAnsi="宋体"/>
          <w:b/>
          <w:bCs/>
        </w:rPr>
        <w:t>10</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"_Toc153953921" </w:instrText>
      </w:r>
      <w:r>
        <w:fldChar w:fldCharType="separate"/>
      </w:r>
      <w:r>
        <w:rPr>
          <w:rStyle w:val="49"/>
          <w:rFonts w:ascii="宋体" w:hAnsi="宋体" w:cs="宋体"/>
          <w:b/>
          <w:bCs/>
        </w:rPr>
        <w:t>四.响应文件的递交</w:t>
      </w:r>
      <w:r>
        <w:rPr>
          <w:rFonts w:ascii="宋体" w:hAnsi="宋体"/>
          <w:b/>
          <w:bCs/>
        </w:rPr>
        <w:tab/>
      </w:r>
      <w:r>
        <w:rPr>
          <w:rFonts w:ascii="宋体" w:hAnsi="宋体"/>
          <w:b/>
          <w:bCs/>
        </w:rPr>
        <w:fldChar w:fldCharType="begin"/>
      </w:r>
      <w:r>
        <w:rPr>
          <w:rFonts w:ascii="宋体" w:hAnsi="宋体"/>
          <w:b/>
          <w:bCs/>
        </w:rPr>
        <w:instrText xml:space="preserve"> PAGEREF _Toc153953921 \h </w:instrText>
      </w:r>
      <w:r>
        <w:rPr>
          <w:rFonts w:ascii="宋体" w:hAnsi="宋体"/>
          <w:b/>
          <w:bCs/>
        </w:rPr>
        <w:fldChar w:fldCharType="separate"/>
      </w:r>
      <w:r>
        <w:rPr>
          <w:rFonts w:ascii="宋体" w:hAnsi="宋体"/>
          <w:b/>
          <w:bCs/>
        </w:rPr>
        <w:t>11</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"_Toc153953922" </w:instrText>
      </w:r>
      <w:r>
        <w:fldChar w:fldCharType="separate"/>
      </w:r>
      <w:r>
        <w:rPr>
          <w:rStyle w:val="49"/>
          <w:rFonts w:ascii="宋体" w:hAnsi="宋体" w:cs="宋体"/>
          <w:b/>
          <w:bCs/>
        </w:rPr>
        <w:t>五.采购过程</w:t>
      </w:r>
      <w:r>
        <w:rPr>
          <w:rFonts w:ascii="宋体" w:hAnsi="宋体"/>
          <w:b/>
          <w:bCs/>
        </w:rPr>
        <w:tab/>
      </w:r>
      <w:r>
        <w:rPr>
          <w:rFonts w:ascii="宋体" w:hAnsi="宋体"/>
          <w:b/>
          <w:bCs/>
        </w:rPr>
        <w:fldChar w:fldCharType="begin"/>
      </w:r>
      <w:r>
        <w:rPr>
          <w:rFonts w:ascii="宋体" w:hAnsi="宋体"/>
          <w:b/>
          <w:bCs/>
        </w:rPr>
        <w:instrText xml:space="preserve"> PAGEREF _Toc153953922 \h </w:instrText>
      </w:r>
      <w:r>
        <w:rPr>
          <w:rFonts w:ascii="宋体" w:hAnsi="宋体"/>
          <w:b/>
          <w:bCs/>
        </w:rPr>
        <w:fldChar w:fldCharType="separate"/>
      </w:r>
      <w:r>
        <w:rPr>
          <w:rFonts w:ascii="宋体" w:hAnsi="宋体"/>
          <w:b/>
          <w:bCs/>
        </w:rPr>
        <w:t>12</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"_Toc153953923" </w:instrText>
      </w:r>
      <w:r>
        <w:fldChar w:fldCharType="separate"/>
      </w:r>
      <w:r>
        <w:rPr>
          <w:rStyle w:val="49"/>
          <w:rFonts w:ascii="宋体" w:hAnsi="宋体" w:cs="宋体"/>
          <w:b/>
          <w:bCs/>
        </w:rPr>
        <w:t>六.授予合同</w:t>
      </w:r>
      <w:r>
        <w:rPr>
          <w:rFonts w:ascii="宋体" w:hAnsi="宋体"/>
          <w:b/>
          <w:bCs/>
        </w:rPr>
        <w:tab/>
      </w:r>
      <w:r>
        <w:rPr>
          <w:rFonts w:ascii="宋体" w:hAnsi="宋体"/>
          <w:b/>
          <w:bCs/>
        </w:rPr>
        <w:fldChar w:fldCharType="begin"/>
      </w:r>
      <w:r>
        <w:rPr>
          <w:rFonts w:ascii="宋体" w:hAnsi="宋体"/>
          <w:b/>
          <w:bCs/>
        </w:rPr>
        <w:instrText xml:space="preserve"> PAGEREF _Toc153953923 \h </w:instrText>
      </w:r>
      <w:r>
        <w:rPr>
          <w:rFonts w:ascii="宋体" w:hAnsi="宋体"/>
          <w:b/>
          <w:bCs/>
        </w:rPr>
        <w:fldChar w:fldCharType="separate"/>
      </w:r>
      <w:r>
        <w:rPr>
          <w:rFonts w:ascii="宋体" w:hAnsi="宋体"/>
          <w:b/>
          <w:bCs/>
        </w:rPr>
        <w:t>14</w:t>
      </w:r>
      <w:r>
        <w:rPr>
          <w:rFonts w:ascii="宋体" w:hAnsi="宋体"/>
          <w:b/>
          <w:bCs/>
        </w:rPr>
        <w:fldChar w:fldCharType="end"/>
      </w:r>
      <w:r>
        <w:rPr>
          <w:rFonts w:ascii="宋体" w:hAnsi="宋体"/>
          <w:b/>
          <w:bCs/>
        </w:rPr>
        <w:fldChar w:fldCharType="end"/>
      </w:r>
    </w:p>
    <w:p>
      <w:pPr>
        <w:pStyle w:val="29"/>
        <w:tabs>
          <w:tab w:val="right" w:leader="dot" w:pos="9214"/>
          <w:tab w:val="clear" w:pos="8777"/>
        </w:tabs>
        <w:spacing w:line="360" w:lineRule="auto"/>
        <w:rPr>
          <w:rFonts w:cs="Times New Roman"/>
          <w:kern w:val="2"/>
          <w:sz w:val="21"/>
          <w:szCs w:val="22"/>
        </w:rPr>
      </w:pPr>
      <w:r>
        <w:fldChar w:fldCharType="begin"/>
      </w:r>
      <w:r>
        <w:instrText xml:space="preserve"> HYPERLINK \l "_Toc153953924" </w:instrText>
      </w:r>
      <w:r>
        <w:fldChar w:fldCharType="separate"/>
      </w:r>
      <w:r>
        <w:rPr>
          <w:rStyle w:val="49"/>
          <w:rFonts w:cs="黑体"/>
          <w:kern w:val="0"/>
        </w:rPr>
        <w:t>第四部分 响应文件格式及内容</w:t>
      </w:r>
      <w:r>
        <w:tab/>
      </w:r>
      <w:r>
        <w:fldChar w:fldCharType="begin"/>
      </w:r>
      <w:r>
        <w:instrText xml:space="preserve"> PAGEREF _Toc153953924 \h </w:instrText>
      </w:r>
      <w:r>
        <w:fldChar w:fldCharType="separate"/>
      </w:r>
      <w:r>
        <w:t>15</w:t>
      </w:r>
      <w:r>
        <w:fldChar w:fldCharType="end"/>
      </w:r>
      <w: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"_Toc153953925" </w:instrText>
      </w:r>
      <w:r>
        <w:fldChar w:fldCharType="separate"/>
      </w:r>
      <w:r>
        <w:rPr>
          <w:rStyle w:val="49"/>
          <w:rFonts w:ascii="宋体" w:hAnsi="宋体" w:cs="宋体"/>
          <w:b/>
          <w:bCs/>
        </w:rPr>
        <w:t>一</w:t>
      </w:r>
      <w:r>
        <w:rPr>
          <w:rStyle w:val="49"/>
          <w:rFonts w:ascii="宋体" w:hAnsi="宋体" w:cs="宋体"/>
          <w:b/>
          <w:bCs/>
          <w:spacing w:val="10"/>
        </w:rPr>
        <w:t>.</w:t>
      </w:r>
      <w:r>
        <w:rPr>
          <w:rStyle w:val="49"/>
          <w:rFonts w:ascii="宋体" w:hAnsi="宋体" w:cs="宋体"/>
          <w:b/>
          <w:bCs/>
        </w:rPr>
        <w:t>响应函格式</w:t>
      </w:r>
      <w:r>
        <w:rPr>
          <w:rFonts w:ascii="宋体" w:hAnsi="宋体"/>
          <w:b/>
          <w:bCs/>
        </w:rPr>
        <w:tab/>
      </w:r>
      <w:r>
        <w:rPr>
          <w:rFonts w:ascii="宋体" w:hAnsi="宋体"/>
          <w:b/>
          <w:bCs/>
        </w:rPr>
        <w:fldChar w:fldCharType="begin"/>
      </w:r>
      <w:r>
        <w:rPr>
          <w:rFonts w:ascii="宋体" w:hAnsi="宋体"/>
          <w:b/>
          <w:bCs/>
        </w:rPr>
        <w:instrText xml:space="preserve"> PAGEREF _Toc153953925 \h </w:instrText>
      </w:r>
      <w:r>
        <w:rPr>
          <w:rFonts w:ascii="宋体" w:hAnsi="宋体"/>
          <w:b/>
          <w:bCs/>
        </w:rPr>
        <w:fldChar w:fldCharType="separate"/>
      </w:r>
      <w:r>
        <w:rPr>
          <w:rFonts w:ascii="宋体" w:hAnsi="宋体"/>
          <w:b/>
          <w:bCs/>
        </w:rPr>
        <w:t>16</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"_Toc153953926" </w:instrText>
      </w:r>
      <w:r>
        <w:fldChar w:fldCharType="separate"/>
      </w:r>
      <w:r>
        <w:rPr>
          <w:rStyle w:val="49"/>
          <w:rFonts w:ascii="宋体" w:hAnsi="宋体" w:cs="宋体"/>
          <w:b/>
          <w:bCs/>
        </w:rPr>
        <w:t>二</w:t>
      </w:r>
      <w:r>
        <w:rPr>
          <w:rStyle w:val="49"/>
          <w:rFonts w:ascii="宋体" w:hAnsi="宋体" w:cs="宋体"/>
          <w:b/>
          <w:bCs/>
          <w:spacing w:val="10"/>
        </w:rPr>
        <w:t>.</w:t>
      </w:r>
      <w:r>
        <w:rPr>
          <w:rStyle w:val="49"/>
          <w:rFonts w:ascii="宋体" w:hAnsi="宋体" w:cs="宋体"/>
          <w:b/>
          <w:bCs/>
        </w:rPr>
        <w:t>单一来源采购报价表</w:t>
      </w:r>
      <w:r>
        <w:rPr>
          <w:rFonts w:ascii="宋体" w:hAnsi="宋体"/>
          <w:b/>
          <w:bCs/>
        </w:rPr>
        <w:tab/>
      </w:r>
      <w:r>
        <w:rPr>
          <w:rFonts w:ascii="宋体" w:hAnsi="宋体"/>
          <w:b/>
          <w:bCs/>
        </w:rPr>
        <w:fldChar w:fldCharType="begin"/>
      </w:r>
      <w:r>
        <w:rPr>
          <w:rFonts w:ascii="宋体" w:hAnsi="宋体"/>
          <w:b/>
          <w:bCs/>
        </w:rPr>
        <w:instrText xml:space="preserve"> PAGEREF _Toc153953926 \h </w:instrText>
      </w:r>
      <w:r>
        <w:rPr>
          <w:rFonts w:ascii="宋体" w:hAnsi="宋体"/>
          <w:b/>
          <w:bCs/>
        </w:rPr>
        <w:fldChar w:fldCharType="separate"/>
      </w:r>
      <w:r>
        <w:rPr>
          <w:rFonts w:ascii="宋体" w:hAnsi="宋体"/>
          <w:b/>
          <w:bCs/>
        </w:rPr>
        <w:t>17</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"_Toc153953927" </w:instrText>
      </w:r>
      <w:r>
        <w:fldChar w:fldCharType="separate"/>
      </w:r>
      <w:r>
        <w:rPr>
          <w:rStyle w:val="49"/>
          <w:rFonts w:ascii="宋体" w:hAnsi="宋体" w:cs="宋体"/>
          <w:b/>
          <w:bCs/>
        </w:rPr>
        <w:t>三</w:t>
      </w:r>
      <w:r>
        <w:rPr>
          <w:rStyle w:val="49"/>
          <w:rFonts w:ascii="宋体" w:hAnsi="宋体" w:cs="宋体"/>
          <w:b/>
          <w:bCs/>
          <w:spacing w:val="10"/>
        </w:rPr>
        <w:t>.</w:t>
      </w:r>
      <w:r>
        <w:rPr>
          <w:rStyle w:val="49"/>
          <w:rFonts w:ascii="宋体" w:hAnsi="宋体" w:cs="仿宋_GB2312"/>
          <w:b/>
          <w:bCs/>
          <w:lang w:bidi="ar"/>
        </w:rPr>
        <w:t>技术规格/商务条款偏差表</w:t>
      </w:r>
      <w:r>
        <w:rPr>
          <w:rFonts w:ascii="宋体" w:hAnsi="宋体"/>
          <w:b/>
          <w:bCs/>
        </w:rPr>
        <w:tab/>
      </w:r>
      <w:r>
        <w:rPr>
          <w:rFonts w:ascii="宋体" w:hAnsi="宋体"/>
          <w:b/>
          <w:bCs/>
        </w:rPr>
        <w:fldChar w:fldCharType="begin"/>
      </w:r>
      <w:r>
        <w:rPr>
          <w:rFonts w:ascii="宋体" w:hAnsi="宋体"/>
          <w:b/>
          <w:bCs/>
        </w:rPr>
        <w:instrText xml:space="preserve"> PAGEREF _Toc153953927 \h </w:instrText>
      </w:r>
      <w:r>
        <w:rPr>
          <w:rFonts w:ascii="宋体" w:hAnsi="宋体"/>
          <w:b/>
          <w:bCs/>
        </w:rPr>
        <w:fldChar w:fldCharType="separate"/>
      </w:r>
      <w:r>
        <w:rPr>
          <w:rFonts w:ascii="宋体" w:hAnsi="宋体"/>
          <w:b/>
          <w:bCs/>
        </w:rPr>
        <w:t>18</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"_Toc153953928" </w:instrText>
      </w:r>
      <w:r>
        <w:fldChar w:fldCharType="separate"/>
      </w:r>
      <w:r>
        <w:rPr>
          <w:rStyle w:val="49"/>
          <w:rFonts w:ascii="宋体" w:hAnsi="宋体" w:cs="宋体"/>
          <w:b/>
          <w:bCs/>
        </w:rPr>
        <w:t>四.服务方案</w:t>
      </w:r>
      <w:r>
        <w:rPr>
          <w:rFonts w:ascii="宋体" w:hAnsi="宋体"/>
          <w:b/>
          <w:bCs/>
        </w:rPr>
        <w:tab/>
      </w:r>
      <w:r>
        <w:rPr>
          <w:rFonts w:ascii="宋体" w:hAnsi="宋体"/>
          <w:b/>
          <w:bCs/>
        </w:rPr>
        <w:fldChar w:fldCharType="begin"/>
      </w:r>
      <w:r>
        <w:rPr>
          <w:rFonts w:ascii="宋体" w:hAnsi="宋体"/>
          <w:b/>
          <w:bCs/>
        </w:rPr>
        <w:instrText xml:space="preserve"> PAGEREF _Toc153953928 \h </w:instrText>
      </w:r>
      <w:r>
        <w:rPr>
          <w:rFonts w:ascii="宋体" w:hAnsi="宋体"/>
          <w:b/>
          <w:bCs/>
        </w:rPr>
        <w:fldChar w:fldCharType="separate"/>
      </w:r>
      <w:r>
        <w:rPr>
          <w:rFonts w:ascii="宋体" w:hAnsi="宋体"/>
          <w:b/>
          <w:bCs/>
        </w:rPr>
        <w:t>19</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"_Toc153953929" </w:instrText>
      </w:r>
      <w:r>
        <w:fldChar w:fldCharType="separate"/>
      </w:r>
      <w:r>
        <w:rPr>
          <w:rStyle w:val="49"/>
          <w:rFonts w:ascii="宋体" w:hAnsi="宋体" w:cs="宋体"/>
          <w:b/>
          <w:bCs/>
        </w:rPr>
        <w:t>五.供应商承诺函</w:t>
      </w:r>
      <w:r>
        <w:rPr>
          <w:rFonts w:ascii="宋体" w:hAnsi="宋体"/>
          <w:b/>
          <w:bCs/>
        </w:rPr>
        <w:tab/>
      </w:r>
      <w:r>
        <w:rPr>
          <w:rFonts w:ascii="宋体" w:hAnsi="宋体"/>
          <w:b/>
          <w:bCs/>
        </w:rPr>
        <w:fldChar w:fldCharType="begin"/>
      </w:r>
      <w:r>
        <w:rPr>
          <w:rFonts w:ascii="宋体" w:hAnsi="宋体"/>
          <w:b/>
          <w:bCs/>
        </w:rPr>
        <w:instrText xml:space="preserve"> PAGEREF _Toc153953929 \h </w:instrText>
      </w:r>
      <w:r>
        <w:rPr>
          <w:rFonts w:ascii="宋体" w:hAnsi="宋体"/>
          <w:b/>
          <w:bCs/>
        </w:rPr>
        <w:fldChar w:fldCharType="separate"/>
      </w:r>
      <w:r>
        <w:rPr>
          <w:rFonts w:ascii="宋体" w:hAnsi="宋体"/>
          <w:b/>
          <w:bCs/>
        </w:rPr>
        <w:t>20</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"_Toc153953930" </w:instrText>
      </w:r>
      <w:r>
        <w:fldChar w:fldCharType="separate"/>
      </w:r>
      <w:r>
        <w:rPr>
          <w:rStyle w:val="49"/>
          <w:rFonts w:ascii="宋体" w:hAnsi="宋体" w:cs="宋体"/>
          <w:b/>
          <w:bCs/>
        </w:rPr>
        <w:t>六</w:t>
      </w:r>
      <w:r>
        <w:rPr>
          <w:rStyle w:val="49"/>
          <w:rFonts w:ascii="宋体" w:hAnsi="宋体" w:cs="宋体"/>
          <w:b/>
          <w:bCs/>
          <w:spacing w:val="10"/>
        </w:rPr>
        <w:t>.</w:t>
      </w:r>
      <w:r>
        <w:rPr>
          <w:rStyle w:val="49"/>
          <w:rFonts w:ascii="宋体" w:hAnsi="宋体" w:cs="宋体"/>
          <w:b/>
          <w:bCs/>
        </w:rPr>
        <w:t>法定代表人授权书格式</w:t>
      </w:r>
      <w:r>
        <w:rPr>
          <w:rFonts w:ascii="宋体" w:hAnsi="宋体"/>
          <w:b/>
          <w:bCs/>
        </w:rPr>
        <w:tab/>
      </w:r>
      <w:r>
        <w:rPr>
          <w:rFonts w:ascii="宋体" w:hAnsi="宋体"/>
          <w:b/>
          <w:bCs/>
        </w:rPr>
        <w:fldChar w:fldCharType="begin"/>
      </w:r>
      <w:r>
        <w:rPr>
          <w:rFonts w:ascii="宋体" w:hAnsi="宋体"/>
          <w:b/>
          <w:bCs/>
        </w:rPr>
        <w:instrText xml:space="preserve"> PAGEREF _Toc153953930 \h </w:instrText>
      </w:r>
      <w:r>
        <w:rPr>
          <w:rFonts w:ascii="宋体" w:hAnsi="宋体"/>
          <w:b/>
          <w:bCs/>
        </w:rPr>
        <w:fldChar w:fldCharType="separate"/>
      </w:r>
      <w:r>
        <w:rPr>
          <w:rFonts w:ascii="宋体" w:hAnsi="宋体"/>
          <w:b/>
          <w:bCs/>
        </w:rPr>
        <w:t>21</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"_Toc153953931" </w:instrText>
      </w:r>
      <w:r>
        <w:fldChar w:fldCharType="separate"/>
      </w:r>
      <w:r>
        <w:rPr>
          <w:rStyle w:val="49"/>
          <w:rFonts w:ascii="宋体" w:hAnsi="宋体" w:cs="宋体"/>
          <w:b/>
          <w:bCs/>
        </w:rPr>
        <w:t>七.反商业贿赂承诺书</w:t>
      </w:r>
      <w:r>
        <w:rPr>
          <w:rFonts w:ascii="宋体" w:hAnsi="宋体"/>
          <w:b/>
          <w:bCs/>
        </w:rPr>
        <w:tab/>
      </w:r>
      <w:r>
        <w:rPr>
          <w:rFonts w:ascii="宋体" w:hAnsi="宋体"/>
          <w:b/>
          <w:bCs/>
        </w:rPr>
        <w:fldChar w:fldCharType="begin"/>
      </w:r>
      <w:r>
        <w:rPr>
          <w:rFonts w:ascii="宋体" w:hAnsi="宋体"/>
          <w:b/>
          <w:bCs/>
        </w:rPr>
        <w:instrText xml:space="preserve"> PAGEREF _Toc153953931 \h </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"_Toc153953932" </w:instrText>
      </w:r>
      <w:r>
        <w:fldChar w:fldCharType="separate"/>
      </w:r>
      <w:r>
        <w:rPr>
          <w:rStyle w:val="49"/>
          <w:rFonts w:ascii="宋体" w:hAnsi="宋体" w:cs="宋体"/>
          <w:b/>
          <w:bCs/>
        </w:rPr>
        <w:t>八.无重大违法记录声明函</w:t>
      </w:r>
      <w:r>
        <w:rPr>
          <w:rFonts w:ascii="宋体" w:hAnsi="宋体"/>
          <w:b/>
          <w:bCs/>
        </w:rPr>
        <w:tab/>
      </w:r>
      <w:r>
        <w:rPr>
          <w:rFonts w:ascii="宋体" w:hAnsi="宋体"/>
          <w:b/>
          <w:bCs/>
        </w:rPr>
        <w:fldChar w:fldCharType="begin"/>
      </w:r>
      <w:r>
        <w:rPr>
          <w:rFonts w:ascii="宋体" w:hAnsi="宋体"/>
          <w:b/>
          <w:bCs/>
        </w:rPr>
        <w:instrText xml:space="preserve"> PAGEREF _Toc153953932 \h </w:instrText>
      </w:r>
      <w:r>
        <w:rPr>
          <w:rFonts w:ascii="宋体" w:hAnsi="宋体"/>
          <w:b/>
          <w:bCs/>
        </w:rPr>
        <w:fldChar w:fldCharType="separate"/>
      </w:r>
      <w:r>
        <w:rPr>
          <w:rFonts w:ascii="宋体" w:hAnsi="宋体"/>
          <w:b/>
          <w:bCs/>
        </w:rPr>
        <w:t>23</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"_Toc153953933" </w:instrText>
      </w:r>
      <w:r>
        <w:fldChar w:fldCharType="separate"/>
      </w:r>
      <w:r>
        <w:rPr>
          <w:rStyle w:val="49"/>
          <w:rFonts w:ascii="宋体" w:hAnsi="宋体" w:cs="宋体"/>
          <w:b/>
          <w:bCs/>
        </w:rPr>
        <w:t>九.资格证明材料</w:t>
      </w:r>
      <w:r>
        <w:rPr>
          <w:rFonts w:ascii="宋体" w:hAnsi="宋体"/>
          <w:b/>
          <w:bCs/>
        </w:rPr>
        <w:tab/>
      </w:r>
      <w:r>
        <w:rPr>
          <w:rFonts w:ascii="宋体" w:hAnsi="宋体"/>
          <w:b/>
          <w:bCs/>
        </w:rPr>
        <w:fldChar w:fldCharType="begin"/>
      </w:r>
      <w:r>
        <w:rPr>
          <w:rFonts w:ascii="宋体" w:hAnsi="宋体"/>
          <w:b/>
          <w:bCs/>
        </w:rPr>
        <w:instrText xml:space="preserve"> PAGEREF _Toc153953933 \h </w:instrText>
      </w:r>
      <w:r>
        <w:rPr>
          <w:rFonts w:ascii="宋体" w:hAnsi="宋体"/>
          <w:b/>
          <w:bCs/>
        </w:rPr>
        <w:fldChar w:fldCharType="separate"/>
      </w:r>
      <w:r>
        <w:rPr>
          <w:rFonts w:ascii="宋体" w:hAnsi="宋体"/>
          <w:b/>
          <w:bCs/>
        </w:rPr>
        <w:t>24</w:t>
      </w:r>
      <w:r>
        <w:rPr>
          <w:rFonts w:ascii="宋体" w:hAnsi="宋体"/>
          <w:b/>
          <w:bCs/>
        </w:rPr>
        <w:fldChar w:fldCharType="end"/>
      </w:r>
      <w:r>
        <w:rPr>
          <w:rFonts w:ascii="宋体" w:hAnsi="宋体"/>
          <w:b/>
          <w:bCs/>
        </w:rPr>
        <w:fldChar w:fldCharType="end"/>
      </w:r>
    </w:p>
    <w:p>
      <w:pPr>
        <w:pStyle w:val="22"/>
        <w:tabs>
          <w:tab w:val="right" w:leader="dot" w:pos="9248"/>
        </w:tabs>
        <w:spacing w:line="360" w:lineRule="auto"/>
        <w:rPr>
          <w:rFonts w:ascii="宋体" w:hAnsi="宋体"/>
          <w:b/>
          <w:bCs/>
          <w:kern w:val="2"/>
          <w:sz w:val="21"/>
          <w:szCs w:val="22"/>
        </w:rPr>
      </w:pPr>
      <w:r>
        <w:fldChar w:fldCharType="begin"/>
      </w:r>
      <w:r>
        <w:instrText xml:space="preserve"> HYPERLINK \l "_Toc153953934" </w:instrText>
      </w:r>
      <w:r>
        <w:fldChar w:fldCharType="separate"/>
      </w:r>
      <w:r>
        <w:rPr>
          <w:rStyle w:val="49"/>
          <w:rFonts w:ascii="宋体" w:hAnsi="宋体"/>
          <w:b/>
          <w:bCs/>
        </w:rPr>
        <w:t>1.供应商基本情况表</w:t>
      </w:r>
      <w:r>
        <w:rPr>
          <w:rFonts w:ascii="宋体" w:hAnsi="宋体"/>
          <w:b/>
          <w:bCs/>
        </w:rPr>
        <w:tab/>
      </w:r>
      <w:r>
        <w:rPr>
          <w:rFonts w:ascii="宋体" w:hAnsi="宋体"/>
          <w:b/>
          <w:bCs/>
        </w:rPr>
        <w:fldChar w:fldCharType="begin"/>
      </w:r>
      <w:r>
        <w:rPr>
          <w:rFonts w:ascii="宋体" w:hAnsi="宋体"/>
          <w:b/>
          <w:bCs/>
        </w:rPr>
        <w:instrText xml:space="preserve"> PAGEREF _Toc153953934 \h </w:instrText>
      </w:r>
      <w:r>
        <w:rPr>
          <w:rFonts w:ascii="宋体" w:hAnsi="宋体"/>
          <w:b/>
          <w:bCs/>
        </w:rPr>
        <w:fldChar w:fldCharType="separate"/>
      </w:r>
      <w:r>
        <w:rPr>
          <w:rFonts w:ascii="宋体" w:hAnsi="宋体"/>
          <w:b/>
          <w:bCs/>
        </w:rPr>
        <w:t>24</w:t>
      </w:r>
      <w:r>
        <w:rPr>
          <w:rFonts w:ascii="宋体" w:hAnsi="宋体"/>
          <w:b/>
          <w:bCs/>
        </w:rPr>
        <w:fldChar w:fldCharType="end"/>
      </w:r>
      <w:r>
        <w:rPr>
          <w:rFonts w:ascii="宋体" w:hAnsi="宋体"/>
          <w:b/>
          <w:bCs/>
        </w:rPr>
        <w:fldChar w:fldCharType="end"/>
      </w:r>
    </w:p>
    <w:p>
      <w:pPr>
        <w:pStyle w:val="22"/>
        <w:tabs>
          <w:tab w:val="right" w:leader="dot" w:pos="9248"/>
        </w:tabs>
        <w:spacing w:line="360" w:lineRule="auto"/>
        <w:rPr>
          <w:rFonts w:ascii="宋体" w:hAnsi="宋体"/>
          <w:b/>
          <w:bCs/>
          <w:kern w:val="2"/>
          <w:sz w:val="21"/>
          <w:szCs w:val="22"/>
        </w:rPr>
      </w:pPr>
      <w:r>
        <w:fldChar w:fldCharType="begin"/>
      </w:r>
      <w:r>
        <w:instrText xml:space="preserve"> HYPERLINK \l "_Toc153953935" </w:instrText>
      </w:r>
      <w:r>
        <w:fldChar w:fldCharType="separate"/>
      </w:r>
      <w:r>
        <w:rPr>
          <w:rStyle w:val="49"/>
          <w:rFonts w:ascii="宋体" w:hAnsi="宋体"/>
          <w:b/>
          <w:bCs/>
        </w:rPr>
        <w:t>2.资格要求证明材料</w:t>
      </w:r>
      <w:r>
        <w:rPr>
          <w:rFonts w:ascii="宋体" w:hAnsi="宋体"/>
          <w:b/>
          <w:bCs/>
        </w:rPr>
        <w:tab/>
      </w:r>
      <w:r>
        <w:rPr>
          <w:rFonts w:ascii="宋体" w:hAnsi="宋体"/>
          <w:b/>
          <w:bCs/>
        </w:rPr>
        <w:fldChar w:fldCharType="begin"/>
      </w:r>
      <w:r>
        <w:rPr>
          <w:rFonts w:ascii="宋体" w:hAnsi="宋体"/>
          <w:b/>
          <w:bCs/>
        </w:rPr>
        <w:instrText xml:space="preserve"> PAGEREF _Toc153953935 \h </w:instrText>
      </w:r>
      <w:r>
        <w:rPr>
          <w:rFonts w:ascii="宋体" w:hAnsi="宋体"/>
          <w:b/>
          <w:bCs/>
        </w:rPr>
        <w:fldChar w:fldCharType="separate"/>
      </w:r>
      <w:r>
        <w:rPr>
          <w:rFonts w:ascii="宋体" w:hAnsi="宋体"/>
          <w:b/>
          <w:bCs/>
        </w:rPr>
        <w:t>25</w:t>
      </w:r>
      <w:r>
        <w:rPr>
          <w:rFonts w:ascii="宋体" w:hAnsi="宋体"/>
          <w:b/>
          <w:bCs/>
        </w:rPr>
        <w:fldChar w:fldCharType="end"/>
      </w:r>
      <w:r>
        <w:rPr>
          <w:rFonts w:ascii="宋体" w:hAnsi="宋体"/>
          <w:b/>
          <w:bCs/>
        </w:rPr>
        <w:fldChar w:fldCharType="end"/>
      </w:r>
    </w:p>
    <w:p>
      <w:pPr>
        <w:pStyle w:val="32"/>
        <w:tabs>
          <w:tab w:val="right" w:leader="dot" w:pos="9248"/>
        </w:tabs>
        <w:spacing w:line="360" w:lineRule="auto"/>
        <w:rPr>
          <w:rFonts w:ascii="宋体" w:hAnsi="宋体"/>
          <w:b/>
          <w:bCs/>
          <w:sz w:val="21"/>
          <w:szCs w:val="22"/>
        </w:rPr>
      </w:pPr>
      <w:r>
        <w:fldChar w:fldCharType="begin"/>
      </w:r>
      <w:r>
        <w:instrText xml:space="preserve"> HYPERLINK \l "_Toc153953936" </w:instrText>
      </w:r>
      <w:r>
        <w:fldChar w:fldCharType="separate"/>
      </w:r>
      <w:r>
        <w:rPr>
          <w:rStyle w:val="49"/>
          <w:rFonts w:ascii="宋体" w:hAnsi="宋体" w:cs="宋体"/>
          <w:b/>
          <w:bCs/>
        </w:rPr>
        <w:t>十.其他需要提供的资料</w:t>
      </w:r>
      <w:r>
        <w:rPr>
          <w:rFonts w:ascii="宋体" w:hAnsi="宋体"/>
          <w:b/>
          <w:bCs/>
        </w:rPr>
        <w:tab/>
      </w:r>
      <w:r>
        <w:rPr>
          <w:rFonts w:ascii="宋体" w:hAnsi="宋体"/>
          <w:b/>
          <w:bCs/>
        </w:rPr>
        <w:fldChar w:fldCharType="begin"/>
      </w:r>
      <w:r>
        <w:rPr>
          <w:rFonts w:ascii="宋体" w:hAnsi="宋体"/>
          <w:b/>
          <w:bCs/>
        </w:rPr>
        <w:instrText xml:space="preserve"> PAGEREF _Toc153953936 \h </w:instrText>
      </w:r>
      <w:r>
        <w:rPr>
          <w:rFonts w:ascii="宋体" w:hAnsi="宋体"/>
          <w:b/>
          <w:bCs/>
        </w:rPr>
        <w:fldChar w:fldCharType="separate"/>
      </w:r>
      <w:r>
        <w:rPr>
          <w:rFonts w:ascii="宋体" w:hAnsi="宋体"/>
          <w:b/>
          <w:bCs/>
        </w:rPr>
        <w:t>27</w:t>
      </w:r>
      <w:r>
        <w:rPr>
          <w:rFonts w:ascii="宋体" w:hAnsi="宋体"/>
          <w:b/>
          <w:bCs/>
        </w:rPr>
        <w:fldChar w:fldCharType="end"/>
      </w:r>
      <w:r>
        <w:rPr>
          <w:rFonts w:ascii="宋体" w:hAnsi="宋体"/>
          <w:b/>
          <w:bCs/>
        </w:rPr>
        <w:fldChar w:fldCharType="end"/>
      </w:r>
    </w:p>
    <w:p>
      <w:pPr>
        <w:pStyle w:val="22"/>
        <w:tabs>
          <w:tab w:val="right" w:leader="dot" w:pos="9248"/>
        </w:tabs>
        <w:spacing w:line="360" w:lineRule="auto"/>
        <w:rPr>
          <w:rFonts w:ascii="宋体" w:hAnsi="宋体"/>
          <w:b/>
          <w:bCs/>
          <w:kern w:val="2"/>
          <w:sz w:val="21"/>
          <w:szCs w:val="22"/>
        </w:rPr>
      </w:pPr>
      <w:r>
        <w:fldChar w:fldCharType="begin"/>
      </w:r>
      <w:r>
        <w:instrText xml:space="preserve"> HYPERLINK \l "_Toc153953937" </w:instrText>
      </w:r>
      <w:r>
        <w:fldChar w:fldCharType="separate"/>
      </w:r>
      <w:r>
        <w:rPr>
          <w:rStyle w:val="49"/>
          <w:rFonts w:ascii="宋体" w:hAnsi="宋体"/>
          <w:b/>
          <w:bCs/>
        </w:rPr>
        <w:t>1． 优惠及服务承诺</w:t>
      </w:r>
      <w:r>
        <w:rPr>
          <w:rFonts w:ascii="宋体" w:hAnsi="宋体"/>
          <w:b/>
          <w:bCs/>
        </w:rPr>
        <w:tab/>
      </w:r>
      <w:r>
        <w:rPr>
          <w:rFonts w:ascii="宋体" w:hAnsi="宋体"/>
          <w:b/>
          <w:bCs/>
        </w:rPr>
        <w:fldChar w:fldCharType="begin"/>
      </w:r>
      <w:r>
        <w:rPr>
          <w:rFonts w:ascii="宋体" w:hAnsi="宋体"/>
          <w:b/>
          <w:bCs/>
        </w:rPr>
        <w:instrText xml:space="preserve"> PAGEREF _Toc153953937 \h </w:instrText>
      </w:r>
      <w:r>
        <w:rPr>
          <w:rFonts w:ascii="宋体" w:hAnsi="宋体"/>
          <w:b/>
          <w:bCs/>
        </w:rPr>
        <w:fldChar w:fldCharType="separate"/>
      </w:r>
      <w:r>
        <w:rPr>
          <w:rFonts w:ascii="宋体" w:hAnsi="宋体"/>
          <w:b/>
          <w:bCs/>
        </w:rPr>
        <w:t>27</w:t>
      </w:r>
      <w:r>
        <w:rPr>
          <w:rFonts w:ascii="宋体" w:hAnsi="宋体"/>
          <w:b/>
          <w:bCs/>
        </w:rPr>
        <w:fldChar w:fldCharType="end"/>
      </w:r>
      <w:r>
        <w:rPr>
          <w:rFonts w:ascii="宋体" w:hAnsi="宋体"/>
          <w:b/>
          <w:bCs/>
        </w:rPr>
        <w:fldChar w:fldCharType="end"/>
      </w:r>
    </w:p>
    <w:p>
      <w:pPr>
        <w:pStyle w:val="22"/>
        <w:tabs>
          <w:tab w:val="right" w:leader="dot" w:pos="9248"/>
        </w:tabs>
        <w:spacing w:line="360" w:lineRule="auto"/>
        <w:rPr>
          <w:rFonts w:ascii="宋体" w:hAnsi="宋体"/>
          <w:b/>
          <w:bCs/>
          <w:kern w:val="2"/>
          <w:sz w:val="21"/>
          <w:szCs w:val="22"/>
        </w:rPr>
      </w:pPr>
      <w:r>
        <w:fldChar w:fldCharType="begin"/>
      </w:r>
      <w:r>
        <w:instrText xml:space="preserve"> HYPERLINK \l "_Toc153953938" </w:instrText>
      </w:r>
      <w:r>
        <w:fldChar w:fldCharType="separate"/>
      </w:r>
      <w:r>
        <w:rPr>
          <w:rStyle w:val="49"/>
          <w:rFonts w:ascii="宋体" w:hAnsi="宋体"/>
          <w:b/>
          <w:bCs/>
        </w:rPr>
        <w:t>2． 其他内容</w:t>
      </w:r>
      <w:r>
        <w:rPr>
          <w:rFonts w:ascii="宋体" w:hAnsi="宋体"/>
          <w:b/>
          <w:bCs/>
        </w:rPr>
        <w:tab/>
      </w:r>
      <w:r>
        <w:rPr>
          <w:rFonts w:ascii="宋体" w:hAnsi="宋体"/>
          <w:b/>
          <w:bCs/>
        </w:rPr>
        <w:fldChar w:fldCharType="begin"/>
      </w:r>
      <w:r>
        <w:rPr>
          <w:rFonts w:ascii="宋体" w:hAnsi="宋体"/>
          <w:b/>
          <w:bCs/>
        </w:rPr>
        <w:instrText xml:space="preserve"> PAGEREF _Toc153953938 \h </w:instrText>
      </w:r>
      <w:r>
        <w:rPr>
          <w:rFonts w:ascii="宋体" w:hAnsi="宋体"/>
          <w:b/>
          <w:bCs/>
        </w:rPr>
        <w:fldChar w:fldCharType="separate"/>
      </w:r>
      <w:r>
        <w:rPr>
          <w:rFonts w:ascii="宋体" w:hAnsi="宋体"/>
          <w:b/>
          <w:bCs/>
        </w:rPr>
        <w:t>28</w:t>
      </w:r>
      <w:r>
        <w:rPr>
          <w:rFonts w:ascii="宋体" w:hAnsi="宋体"/>
          <w:b/>
          <w:bCs/>
        </w:rPr>
        <w:fldChar w:fldCharType="end"/>
      </w:r>
      <w:r>
        <w:rPr>
          <w:rFonts w:ascii="宋体" w:hAnsi="宋体"/>
          <w:b/>
          <w:bCs/>
        </w:rPr>
        <w:fldChar w:fldCharType="end"/>
      </w:r>
    </w:p>
    <w:p>
      <w:pPr>
        <w:pStyle w:val="29"/>
        <w:tabs>
          <w:tab w:val="right" w:leader="dot" w:pos="9214"/>
          <w:tab w:val="clear" w:pos="8777"/>
        </w:tabs>
        <w:spacing w:line="360" w:lineRule="auto"/>
        <w:rPr>
          <w:rFonts w:cs="Times New Roman"/>
          <w:kern w:val="2"/>
          <w:sz w:val="21"/>
          <w:szCs w:val="22"/>
        </w:rPr>
      </w:pPr>
      <w:r>
        <w:fldChar w:fldCharType="begin"/>
      </w:r>
      <w:r>
        <w:instrText xml:space="preserve"> HYPERLINK \l "_Toc153953939" </w:instrText>
      </w:r>
      <w:r>
        <w:fldChar w:fldCharType="separate"/>
      </w:r>
      <w:r>
        <w:rPr>
          <w:rStyle w:val="49"/>
          <w:rFonts w:cs="黑体"/>
          <w:kern w:val="0"/>
        </w:rPr>
        <w:t>第五部分 合同</w:t>
      </w:r>
      <w:r>
        <w:rPr>
          <w:rStyle w:val="49"/>
          <w:rFonts w:hint="eastAsia" w:cs="黑体"/>
          <w:kern w:val="0"/>
        </w:rPr>
        <w:t>条款及</w:t>
      </w:r>
      <w:r>
        <w:rPr>
          <w:rStyle w:val="49"/>
          <w:rFonts w:cs="黑体"/>
          <w:kern w:val="0"/>
        </w:rPr>
        <w:t>格式</w:t>
      </w:r>
      <w:r>
        <w:tab/>
      </w:r>
      <w:r>
        <w:fldChar w:fldCharType="begin"/>
      </w:r>
      <w:r>
        <w:instrText xml:space="preserve"> PAGEREF _Toc153953939 \h </w:instrText>
      </w:r>
      <w:r>
        <w:fldChar w:fldCharType="separate"/>
      </w:r>
      <w:r>
        <w:t>29</w:t>
      </w:r>
      <w:r>
        <w:fldChar w:fldCharType="end"/>
      </w:r>
      <w:r>
        <w:fldChar w:fldCharType="end"/>
      </w:r>
    </w:p>
    <w:p>
      <w:pPr>
        <w:spacing w:line="360" w:lineRule="auto"/>
      </w:pPr>
      <w:r>
        <w:rPr>
          <w:rFonts w:ascii="宋体" w:hAnsi="宋体"/>
          <w:b/>
          <w:bCs/>
          <w:sz w:val="24"/>
          <w:szCs w:val="24"/>
          <w:lang w:val="zh-CN"/>
        </w:rPr>
        <w:fldChar w:fldCharType="end"/>
      </w:r>
    </w:p>
    <w:p>
      <w:pPr>
        <w:adjustRightInd w:val="0"/>
        <w:snapToGrid w:val="0"/>
        <w:spacing w:line="400" w:lineRule="exact"/>
        <w:jc w:val="center"/>
        <w:rPr>
          <w:rFonts w:ascii="宋体"/>
          <w:color w:val="000000"/>
          <w:sz w:val="52"/>
          <w:szCs w:val="52"/>
        </w:rPr>
      </w:pPr>
      <w:r>
        <w:rPr>
          <w:rFonts w:ascii="宋体"/>
          <w:color w:val="000000"/>
          <w:sz w:val="32"/>
          <w:szCs w:val="32"/>
        </w:rPr>
        <w:br w:type="page"/>
      </w:r>
      <w:r>
        <w:rPr>
          <w:rFonts w:ascii="宋体" w:hAnsi="宋体" w:cs="宋体"/>
          <w:color w:val="000000"/>
          <w:sz w:val="32"/>
          <w:szCs w:val="32"/>
        </w:rPr>
        <w:t xml:space="preserve">    </w:t>
      </w:r>
    </w:p>
    <w:p>
      <w:pPr>
        <w:keepNext/>
        <w:widowControl/>
        <w:jc w:val="center"/>
        <w:outlineLvl w:val="0"/>
        <w:rPr>
          <w:rFonts w:ascii="黑体" w:hAnsi="黑体" w:cs="黑体"/>
          <w:b/>
          <w:kern w:val="0"/>
          <w:sz w:val="36"/>
          <w:szCs w:val="52"/>
        </w:rPr>
      </w:pPr>
      <w:bookmarkStart w:id="0" w:name="_Toc153953914"/>
      <w:bookmarkStart w:id="1" w:name="_Toc137008342"/>
      <w:bookmarkStart w:id="2" w:name="_Toc153878164"/>
      <w:r>
        <w:rPr>
          <w:rFonts w:hint="eastAsia" w:ascii="黑体" w:hAnsi="黑体" w:cs="黑体"/>
          <w:b/>
          <w:kern w:val="0"/>
          <w:sz w:val="36"/>
          <w:szCs w:val="52"/>
        </w:rPr>
        <w:t>单一来源采购须知前附表</w:t>
      </w:r>
      <w:bookmarkEnd w:id="0"/>
      <w:bookmarkEnd w:id="1"/>
      <w:bookmarkEnd w:id="2"/>
    </w:p>
    <w:p>
      <w:pPr>
        <w:spacing w:line="360" w:lineRule="auto"/>
        <w:ind w:firstLine="488" w:firstLineChars="200"/>
        <w:rPr>
          <w:rFonts w:ascii="宋体"/>
          <w:color w:val="000000"/>
          <w:spacing w:val="2"/>
          <w:sz w:val="24"/>
          <w:szCs w:val="24"/>
        </w:rPr>
      </w:pPr>
      <w:r>
        <w:rPr>
          <w:rFonts w:hint="eastAsia" w:ascii="宋体" w:hAnsi="宋体" w:cs="宋体"/>
          <w:b/>
          <w:bCs/>
          <w:color w:val="000000"/>
          <w:spacing w:val="2"/>
          <w:sz w:val="24"/>
          <w:szCs w:val="24"/>
        </w:rPr>
        <w:t>此采购须知前附表带“</w:t>
      </w:r>
      <w:r>
        <w:rPr>
          <w:rFonts w:ascii="宋体" w:hAnsi="宋体" w:cs="宋体"/>
          <w:b/>
          <w:bCs/>
          <w:color w:val="000000"/>
          <w:spacing w:val="2"/>
          <w:sz w:val="24"/>
          <w:szCs w:val="24"/>
        </w:rPr>
        <w:t>*</w:t>
      </w:r>
      <w:r>
        <w:rPr>
          <w:rFonts w:hint="eastAsia" w:ascii="宋体" w:hAnsi="宋体" w:cs="宋体"/>
          <w:b/>
          <w:bCs/>
          <w:color w:val="000000"/>
          <w:spacing w:val="2"/>
          <w:sz w:val="24"/>
          <w:szCs w:val="24"/>
        </w:rPr>
        <w:t>”的为谈判供应商必须满足的实质性要求，如不满足，将导致无效响应或响应文件不予接受。</w:t>
      </w:r>
    </w:p>
    <w:tbl>
      <w:tblPr>
        <w:tblStyle w:val="38"/>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6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80" w:type="dxa"/>
            <w:vAlign w:val="center"/>
          </w:tcPr>
          <w:p>
            <w:pPr>
              <w:spacing w:line="240" w:lineRule="atLeast"/>
              <w:ind w:left="-58" w:leftChars="-28"/>
              <w:jc w:val="center"/>
              <w:rPr>
                <w:rFonts w:ascii="宋体"/>
                <w:color w:val="000000"/>
                <w:spacing w:val="6"/>
                <w:sz w:val="24"/>
                <w:szCs w:val="24"/>
              </w:rPr>
            </w:pPr>
            <w:r>
              <w:rPr>
                <w:rFonts w:hint="eastAsia" w:ascii="宋体" w:hAnsi="宋体" w:cs="宋体"/>
                <w:color w:val="000000"/>
                <w:spacing w:val="6"/>
                <w:sz w:val="24"/>
                <w:szCs w:val="24"/>
              </w:rPr>
              <w:t>项号</w:t>
            </w:r>
          </w:p>
        </w:tc>
        <w:tc>
          <w:tcPr>
            <w:tcW w:w="1968" w:type="dxa"/>
            <w:vAlign w:val="center"/>
          </w:tcPr>
          <w:p>
            <w:pPr>
              <w:spacing w:line="240" w:lineRule="atLeast"/>
              <w:jc w:val="center"/>
              <w:rPr>
                <w:rFonts w:ascii="宋体"/>
                <w:color w:val="000000"/>
                <w:spacing w:val="6"/>
                <w:sz w:val="24"/>
                <w:szCs w:val="24"/>
              </w:rPr>
            </w:pPr>
            <w:r>
              <w:rPr>
                <w:rFonts w:hint="eastAsia" w:ascii="宋体" w:hAnsi="宋体" w:cs="宋体"/>
                <w:color w:val="000000"/>
                <w:spacing w:val="6"/>
                <w:sz w:val="24"/>
                <w:szCs w:val="24"/>
              </w:rPr>
              <w:t>内</w:t>
            </w:r>
            <w:r>
              <w:rPr>
                <w:rFonts w:ascii="宋体" w:hAnsi="宋体" w:cs="宋体"/>
                <w:color w:val="000000"/>
                <w:spacing w:val="6"/>
                <w:sz w:val="24"/>
                <w:szCs w:val="24"/>
              </w:rPr>
              <w:t xml:space="preserve">  </w:t>
            </w:r>
            <w:r>
              <w:rPr>
                <w:rFonts w:hint="eastAsia" w:ascii="宋体" w:hAnsi="宋体" w:cs="宋体"/>
                <w:color w:val="000000"/>
                <w:spacing w:val="6"/>
                <w:sz w:val="24"/>
                <w:szCs w:val="24"/>
              </w:rPr>
              <w:t>容</w:t>
            </w:r>
          </w:p>
        </w:tc>
        <w:tc>
          <w:tcPr>
            <w:tcW w:w="6024" w:type="dxa"/>
            <w:vAlign w:val="center"/>
          </w:tcPr>
          <w:p>
            <w:pPr>
              <w:spacing w:line="240" w:lineRule="atLeast"/>
              <w:jc w:val="center"/>
              <w:rPr>
                <w:rFonts w:ascii="宋体"/>
                <w:color w:val="000000"/>
                <w:spacing w:val="6"/>
                <w:sz w:val="24"/>
                <w:szCs w:val="24"/>
              </w:rPr>
            </w:pPr>
            <w:r>
              <w:rPr>
                <w:rFonts w:hint="eastAsia" w:ascii="宋体" w:hAnsi="宋体" w:cs="宋体"/>
                <w:color w:val="000000"/>
                <w:spacing w:val="6"/>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1</w:t>
            </w:r>
          </w:p>
        </w:tc>
        <w:tc>
          <w:tcPr>
            <w:tcW w:w="1968" w:type="dxa"/>
            <w:vAlign w:val="center"/>
          </w:tcPr>
          <w:p>
            <w:pPr>
              <w:spacing w:line="400" w:lineRule="exact"/>
              <w:jc w:val="center"/>
              <w:rPr>
                <w:rFonts w:ascii="宋体"/>
                <w:color w:val="000000"/>
                <w:sz w:val="24"/>
                <w:szCs w:val="24"/>
              </w:rPr>
            </w:pPr>
            <w:r>
              <w:rPr>
                <w:rFonts w:hint="eastAsia" w:ascii="宋体" w:hAnsi="宋体" w:cs="宋体"/>
                <w:color w:val="000000"/>
                <w:sz w:val="24"/>
                <w:szCs w:val="24"/>
              </w:rPr>
              <w:t>项目名称</w:t>
            </w:r>
          </w:p>
        </w:tc>
        <w:tc>
          <w:tcPr>
            <w:tcW w:w="6024" w:type="dxa"/>
            <w:vAlign w:val="center"/>
          </w:tcPr>
          <w:p>
            <w:pPr>
              <w:spacing w:line="400" w:lineRule="exact"/>
              <w:rPr>
                <w:rFonts w:ascii="宋体"/>
                <w:color w:val="000000"/>
                <w:sz w:val="24"/>
                <w:szCs w:val="24"/>
              </w:rPr>
            </w:pPr>
            <w:r>
              <w:rPr>
                <w:rFonts w:hint="eastAsia" w:ascii="宋体" w:hAnsi="宋体"/>
                <w:sz w:val="24"/>
                <w:szCs w:val="20"/>
              </w:rPr>
              <w:t>郑州银行股份有限公司机场高速郑州南站收费站防撞柱LED媒体广告投放项目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2</w:t>
            </w:r>
          </w:p>
        </w:tc>
        <w:tc>
          <w:tcPr>
            <w:tcW w:w="1968" w:type="dxa"/>
            <w:vAlign w:val="center"/>
          </w:tcPr>
          <w:p>
            <w:pPr>
              <w:spacing w:line="400" w:lineRule="exact"/>
              <w:jc w:val="center"/>
              <w:rPr>
                <w:rFonts w:ascii="宋体"/>
                <w:color w:val="000000"/>
                <w:spacing w:val="6"/>
                <w:sz w:val="24"/>
                <w:szCs w:val="24"/>
              </w:rPr>
            </w:pPr>
            <w:r>
              <w:rPr>
                <w:rFonts w:hint="eastAsia" w:ascii="宋体" w:hAnsi="宋体" w:cs="宋体"/>
                <w:color w:val="000000"/>
                <w:spacing w:val="6"/>
                <w:sz w:val="24"/>
                <w:szCs w:val="24"/>
              </w:rPr>
              <w:t>采购人</w:t>
            </w:r>
          </w:p>
        </w:tc>
        <w:tc>
          <w:tcPr>
            <w:tcW w:w="6024" w:type="dxa"/>
            <w:vAlign w:val="center"/>
          </w:tcPr>
          <w:p>
            <w:pPr>
              <w:spacing w:line="360" w:lineRule="auto"/>
              <w:rPr>
                <w:rFonts w:ascii="宋体"/>
                <w:color w:val="000000"/>
                <w:sz w:val="24"/>
                <w:szCs w:val="24"/>
              </w:rPr>
            </w:pPr>
            <w:r>
              <w:rPr>
                <w:rFonts w:hint="eastAsia" w:ascii="宋体"/>
                <w:color w:val="000000"/>
                <w:sz w:val="24"/>
                <w:szCs w:val="24"/>
              </w:rPr>
              <w:t>采购人：</w:t>
            </w:r>
            <w:r>
              <w:rPr>
                <w:rFonts w:hint="eastAsia" w:ascii="宋体" w:hAnsi="宋体"/>
                <w:sz w:val="24"/>
                <w:szCs w:val="24"/>
              </w:rPr>
              <w:t>郑州银行股份有限公司</w:t>
            </w:r>
          </w:p>
          <w:p>
            <w:pPr>
              <w:spacing w:line="360" w:lineRule="auto"/>
              <w:rPr>
                <w:rFonts w:ascii="宋体" w:hAnsi="宋体" w:cs="宋体"/>
                <w:kern w:val="0"/>
                <w:sz w:val="24"/>
                <w:szCs w:val="24"/>
              </w:rPr>
            </w:pPr>
            <w:r>
              <w:rPr>
                <w:rFonts w:hint="eastAsia" w:ascii="宋体"/>
                <w:color w:val="000000"/>
                <w:sz w:val="24"/>
                <w:szCs w:val="24"/>
              </w:rPr>
              <w:t>地址：</w:t>
            </w:r>
            <w:r>
              <w:rPr>
                <w:rFonts w:hint="eastAsia" w:ascii="宋体" w:hAnsi="宋体"/>
                <w:sz w:val="24"/>
                <w:szCs w:val="24"/>
              </w:rPr>
              <w:t>郑州市金水区商务外环路22号</w:t>
            </w:r>
          </w:p>
          <w:p>
            <w:pPr>
              <w:spacing w:line="360" w:lineRule="auto"/>
              <w:rPr>
                <w:rFonts w:ascii="宋体"/>
                <w:color w:val="000000"/>
                <w:sz w:val="24"/>
                <w:szCs w:val="24"/>
              </w:rPr>
            </w:pPr>
            <w:r>
              <w:rPr>
                <w:rFonts w:hint="eastAsia" w:ascii="宋体"/>
                <w:color w:val="000000"/>
                <w:sz w:val="24"/>
                <w:szCs w:val="24"/>
              </w:rPr>
              <w:t>联系人：孟老师</w:t>
            </w:r>
          </w:p>
          <w:p>
            <w:pPr>
              <w:spacing w:line="360" w:lineRule="auto"/>
              <w:rPr>
                <w:rFonts w:ascii="宋体"/>
                <w:color w:val="000000"/>
                <w:sz w:val="24"/>
                <w:szCs w:val="24"/>
              </w:rPr>
            </w:pPr>
            <w:r>
              <w:rPr>
                <w:rFonts w:hint="eastAsia" w:ascii="宋体"/>
                <w:color w:val="000000"/>
                <w:sz w:val="24"/>
                <w:szCs w:val="24"/>
              </w:rPr>
              <w:t>电 话：0371-67009890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3</w:t>
            </w:r>
          </w:p>
        </w:tc>
        <w:tc>
          <w:tcPr>
            <w:tcW w:w="1968" w:type="dxa"/>
            <w:vAlign w:val="center"/>
          </w:tcPr>
          <w:p>
            <w:pPr>
              <w:spacing w:line="360" w:lineRule="auto"/>
              <w:jc w:val="center"/>
              <w:rPr>
                <w:rFonts w:ascii="宋体"/>
                <w:color w:val="000000"/>
                <w:spacing w:val="6"/>
                <w:sz w:val="24"/>
                <w:szCs w:val="24"/>
              </w:rPr>
            </w:pPr>
            <w:r>
              <w:rPr>
                <w:rFonts w:hint="eastAsia" w:ascii="宋体" w:hAnsi="宋体" w:cs="宋体"/>
                <w:color w:val="000000"/>
                <w:spacing w:val="6"/>
                <w:sz w:val="24"/>
                <w:szCs w:val="24"/>
              </w:rPr>
              <w:t>采购方式</w:t>
            </w:r>
          </w:p>
        </w:tc>
        <w:tc>
          <w:tcPr>
            <w:tcW w:w="6024" w:type="dxa"/>
            <w:vAlign w:val="center"/>
          </w:tcPr>
          <w:p>
            <w:pPr>
              <w:spacing w:line="360" w:lineRule="auto"/>
              <w:jc w:val="center"/>
              <w:rPr>
                <w:rFonts w:ascii="宋体"/>
                <w:color w:val="000000"/>
                <w:spacing w:val="6"/>
                <w:sz w:val="24"/>
                <w:szCs w:val="24"/>
              </w:rPr>
            </w:pPr>
            <w:r>
              <w:rPr>
                <w:rFonts w:hint="eastAsia" w:ascii="宋体" w:hAnsi="宋体" w:cs="宋体"/>
                <w:color w:val="000000"/>
                <w:spacing w:val="6"/>
                <w:sz w:val="24"/>
                <w:szCs w:val="24"/>
              </w:rPr>
              <w:t>单一来源采购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4</w:t>
            </w:r>
          </w:p>
        </w:tc>
        <w:tc>
          <w:tcPr>
            <w:tcW w:w="1968" w:type="dxa"/>
            <w:vAlign w:val="center"/>
          </w:tcPr>
          <w:p>
            <w:pPr>
              <w:spacing w:line="360" w:lineRule="auto"/>
              <w:jc w:val="center"/>
              <w:rPr>
                <w:rFonts w:ascii="宋体"/>
                <w:color w:val="000000"/>
                <w:spacing w:val="6"/>
                <w:sz w:val="24"/>
                <w:szCs w:val="24"/>
              </w:rPr>
            </w:pPr>
            <w:r>
              <w:rPr>
                <w:rFonts w:hint="eastAsia" w:ascii="宋体" w:hAnsi="宋体" w:cs="宋体"/>
                <w:color w:val="000000"/>
                <w:spacing w:val="6"/>
                <w:sz w:val="24"/>
                <w:szCs w:val="24"/>
              </w:rPr>
              <w:t>谈判文件售价</w:t>
            </w:r>
          </w:p>
        </w:tc>
        <w:tc>
          <w:tcPr>
            <w:tcW w:w="6024" w:type="dxa"/>
            <w:vAlign w:val="center"/>
          </w:tcPr>
          <w:p>
            <w:pPr>
              <w:spacing w:line="360" w:lineRule="auto"/>
              <w:jc w:val="center"/>
              <w:rPr>
                <w:rFonts w:ascii="宋体"/>
                <w:color w:val="000000"/>
                <w:spacing w:val="6"/>
                <w:sz w:val="24"/>
                <w:szCs w:val="24"/>
              </w:rPr>
            </w:pPr>
            <w:r>
              <w:rPr>
                <w:rFonts w:hint="eastAsia" w:ascii="宋体" w:cs="宋体"/>
                <w:color w:val="000000"/>
                <w:spacing w:val="6"/>
                <w:sz w:val="24"/>
                <w:szCs w:val="24"/>
              </w:rPr>
              <w:t>500</w:t>
            </w:r>
            <w:r>
              <w:rPr>
                <w:rFonts w:hint="eastAsia" w:ascii="宋体" w:hAnsi="宋体" w:cs="宋体"/>
                <w:color w:val="000000"/>
                <w:spacing w:val="6"/>
                <w:sz w:val="24"/>
                <w:szCs w:val="24"/>
              </w:rPr>
              <w:t>元</w:t>
            </w:r>
            <w:r>
              <w:rPr>
                <w:rFonts w:ascii="宋体" w:hAnsi="宋体" w:cs="宋体"/>
                <w:color w:val="000000"/>
                <w:spacing w:val="6"/>
                <w:sz w:val="24"/>
                <w:szCs w:val="24"/>
              </w:rPr>
              <w:t>/</w:t>
            </w:r>
            <w:r>
              <w:rPr>
                <w:rFonts w:hint="eastAsia" w:ascii="宋体" w:hAnsi="宋体" w:cs="宋体"/>
                <w:color w:val="000000"/>
                <w:spacing w:val="6"/>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5</w:t>
            </w:r>
          </w:p>
        </w:tc>
        <w:tc>
          <w:tcPr>
            <w:tcW w:w="1968" w:type="dxa"/>
            <w:vAlign w:val="center"/>
          </w:tcPr>
          <w:p>
            <w:pPr>
              <w:spacing w:line="400" w:lineRule="exact"/>
              <w:rPr>
                <w:rFonts w:ascii="宋体"/>
                <w:color w:val="000000"/>
                <w:spacing w:val="6"/>
                <w:sz w:val="24"/>
                <w:szCs w:val="24"/>
              </w:rPr>
            </w:pPr>
            <w:r>
              <w:rPr>
                <w:rFonts w:hint="eastAsia" w:ascii="宋体" w:hAnsi="宋体" w:cs="宋体"/>
                <w:color w:val="000000"/>
                <w:spacing w:val="6"/>
                <w:sz w:val="24"/>
                <w:szCs w:val="24"/>
              </w:rPr>
              <w:t>单一来源供应商资格要求</w:t>
            </w:r>
          </w:p>
        </w:tc>
        <w:tc>
          <w:tcPr>
            <w:tcW w:w="6024" w:type="dxa"/>
            <w:vAlign w:val="center"/>
          </w:tcPr>
          <w:p>
            <w:pPr>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供应商</w:t>
            </w:r>
            <w:r>
              <w:rPr>
                <w:rFonts w:hint="eastAsia" w:ascii="宋体" w:hAnsi="宋体" w:cs="宋体"/>
                <w:kern w:val="0"/>
                <w:sz w:val="24"/>
                <w:szCs w:val="24"/>
              </w:rPr>
              <w:t>须是合法经营资格的独立法人、其他组织或自然人，具有独立承担民事责任的能力，非自然人的需具有有效的营业执照。</w:t>
            </w:r>
          </w:p>
          <w:p>
            <w:pPr>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.遵守法律法规，</w:t>
            </w:r>
            <w:r>
              <w:rPr>
                <w:rFonts w:ascii="宋体" w:hAnsi="宋体" w:cs="宋体"/>
                <w:kern w:val="0"/>
                <w:sz w:val="24"/>
                <w:szCs w:val="24"/>
              </w:rPr>
              <w:t>具有</w:t>
            </w:r>
            <w:r>
              <w:rPr>
                <w:rFonts w:hint="eastAsia" w:ascii="宋体" w:hAnsi="宋体" w:cs="宋体"/>
                <w:kern w:val="0"/>
                <w:sz w:val="24"/>
                <w:szCs w:val="24"/>
              </w:rPr>
              <w:t>良好的商业信誉和</w:t>
            </w:r>
            <w:r>
              <w:rPr>
                <w:rFonts w:ascii="宋体" w:hAnsi="宋体" w:cs="宋体"/>
                <w:kern w:val="0"/>
                <w:sz w:val="24"/>
                <w:szCs w:val="24"/>
              </w:rPr>
              <w:t>健全的财务会计制度</w:t>
            </w:r>
            <w:r>
              <w:rPr>
                <w:rFonts w:hint="eastAsia" w:ascii="宋体" w:hAnsi="宋体" w:cs="宋体"/>
                <w:kern w:val="0"/>
                <w:sz w:val="24"/>
                <w:szCs w:val="24"/>
              </w:rPr>
              <w:t>，具有依法缴纳税收和社会保障资金的良好记录。并提供近一年的财务审计报告，及2023年度任意一个月的税收和社保的证明材料。</w:t>
            </w:r>
            <w:r>
              <w:rPr>
                <w:rFonts w:ascii="宋体" w:hAnsi="宋体" w:cs="宋体"/>
                <w:kern w:val="0"/>
                <w:sz w:val="24"/>
                <w:szCs w:val="24"/>
              </w:rPr>
              <w:t>（供应商提供承诺函，格式自拟）</w:t>
            </w:r>
          </w:p>
          <w:p>
            <w:pPr>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供应商参加</w:t>
            </w:r>
            <w:r>
              <w:rPr>
                <w:rFonts w:hint="eastAsia" w:ascii="宋体" w:hAnsi="宋体" w:cs="宋体"/>
                <w:kern w:val="0"/>
                <w:sz w:val="24"/>
                <w:szCs w:val="24"/>
              </w:rPr>
              <w:t>郑州银行</w:t>
            </w:r>
            <w:r>
              <w:rPr>
                <w:rFonts w:ascii="宋体" w:hAnsi="宋体" w:cs="宋体"/>
                <w:kern w:val="0"/>
                <w:sz w:val="24"/>
                <w:szCs w:val="24"/>
              </w:rPr>
              <w:t>本次采购活动前三年内，在经营活动中没有重大违法记录</w:t>
            </w:r>
            <w:r>
              <w:rPr>
                <w:rFonts w:hint="eastAsia" w:ascii="宋体" w:hAnsi="宋体" w:cs="宋体"/>
                <w:kern w:val="0"/>
                <w:sz w:val="24"/>
                <w:szCs w:val="24"/>
              </w:rPr>
              <w:t>，</w:t>
            </w:r>
            <w:r>
              <w:rPr>
                <w:rFonts w:ascii="宋体" w:hAnsi="宋体" w:cs="宋体"/>
                <w:kern w:val="0"/>
                <w:sz w:val="24"/>
                <w:szCs w:val="24"/>
              </w:rPr>
              <w:t>没有出现违背社会责任的不良信息</w:t>
            </w:r>
            <w:r>
              <w:rPr>
                <w:rFonts w:hint="eastAsia" w:ascii="宋体" w:hAnsi="宋体" w:cs="宋体"/>
                <w:kern w:val="0"/>
                <w:sz w:val="24"/>
                <w:szCs w:val="24"/>
              </w:rPr>
              <w:t>，</w:t>
            </w:r>
            <w:r>
              <w:rPr>
                <w:rFonts w:ascii="宋体" w:hAnsi="宋体" w:cs="宋体"/>
                <w:kern w:val="0"/>
                <w:sz w:val="24"/>
                <w:szCs w:val="24"/>
              </w:rPr>
              <w:t>未出现重大客户投诉等情形</w:t>
            </w:r>
            <w:r>
              <w:rPr>
                <w:rFonts w:hint="eastAsia" w:ascii="宋体" w:hAnsi="宋体" w:cs="宋体"/>
                <w:kern w:val="0"/>
                <w:sz w:val="24"/>
                <w:szCs w:val="24"/>
              </w:rPr>
              <w:t>。</w:t>
            </w:r>
            <w:r>
              <w:rPr>
                <w:rFonts w:ascii="宋体" w:hAnsi="宋体" w:cs="宋体"/>
                <w:kern w:val="0"/>
                <w:sz w:val="24"/>
                <w:szCs w:val="24"/>
              </w:rPr>
              <w:t>（供应商提供承诺函，格式自拟）</w:t>
            </w:r>
          </w:p>
          <w:p>
            <w:pPr>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供应商</w:t>
            </w:r>
            <w:r>
              <w:rPr>
                <w:rFonts w:hint="eastAsia" w:ascii="宋体" w:hAnsi="宋体" w:cs="宋体"/>
                <w:kern w:val="0"/>
                <w:sz w:val="24"/>
                <w:szCs w:val="24"/>
              </w:rPr>
              <w:t>应</w:t>
            </w:r>
            <w:r>
              <w:rPr>
                <w:rFonts w:ascii="宋体" w:hAnsi="宋体" w:cs="宋体"/>
                <w:kern w:val="0"/>
                <w:sz w:val="24"/>
                <w:szCs w:val="24"/>
              </w:rPr>
              <w:t>具备履行合同所必需的资质、人员、设备、资金和专业技术能力</w:t>
            </w:r>
            <w:r>
              <w:rPr>
                <w:rFonts w:hint="eastAsia" w:ascii="宋体" w:hAnsi="宋体" w:cs="宋体"/>
                <w:kern w:val="0"/>
                <w:sz w:val="24"/>
                <w:szCs w:val="24"/>
              </w:rPr>
              <w:t>。</w:t>
            </w:r>
            <w:r>
              <w:rPr>
                <w:rFonts w:ascii="宋体" w:hAnsi="宋体" w:cs="宋体"/>
                <w:kern w:val="0"/>
                <w:sz w:val="24"/>
                <w:szCs w:val="24"/>
              </w:rPr>
              <w:t>（供应商提供承诺函，格式自拟）</w:t>
            </w:r>
          </w:p>
          <w:p>
            <w:pPr>
              <w:ind w:firstLine="480" w:firstLineChars="200"/>
              <w:rPr>
                <w:rFonts w:ascii="宋体" w:hAnsi="宋体" w:cs="宋体"/>
                <w:kern w:val="0"/>
                <w:sz w:val="24"/>
                <w:szCs w:val="24"/>
              </w:rPr>
            </w:pPr>
            <w:r>
              <w:rPr>
                <w:rFonts w:hint="eastAsia" w:ascii="宋体" w:hAnsi="宋体" w:cs="宋体"/>
                <w:kern w:val="0"/>
                <w:sz w:val="24"/>
                <w:szCs w:val="24"/>
              </w:rPr>
              <w:t>5.供应商有能力且愿意为郑州银行提供货物、工程或服务，提供的货物、工程或服务符合国家、行业标准及本行业务要求，并接受郑州银行对合同履约过程中的监督管理。</w:t>
            </w:r>
            <w:r>
              <w:rPr>
                <w:rFonts w:ascii="宋体" w:hAnsi="宋体" w:cs="宋体"/>
                <w:kern w:val="0"/>
                <w:sz w:val="24"/>
                <w:szCs w:val="24"/>
              </w:rPr>
              <w:t xml:space="preserve">（供应商提供承诺函，格式自拟） </w:t>
            </w:r>
          </w:p>
          <w:p>
            <w:pPr>
              <w:ind w:firstLine="480" w:firstLineChars="200"/>
              <w:rPr>
                <w:rFonts w:ascii="宋体" w:hAnsi="宋体" w:cs="宋体"/>
                <w:kern w:val="0"/>
                <w:sz w:val="24"/>
                <w:szCs w:val="24"/>
              </w:rPr>
            </w:pPr>
            <w:r>
              <w:rPr>
                <w:rFonts w:hint="eastAsia" w:ascii="宋体" w:hAnsi="宋体" w:cs="宋体"/>
                <w:kern w:val="0"/>
                <w:sz w:val="24"/>
                <w:szCs w:val="24"/>
              </w:rPr>
              <w:t>6.供应商</w:t>
            </w:r>
            <w:r>
              <w:rPr>
                <w:rFonts w:ascii="宋体" w:hAnsi="宋体" w:cs="宋体"/>
                <w:kern w:val="0"/>
                <w:sz w:val="24"/>
                <w:szCs w:val="24"/>
              </w:rPr>
              <w:t>与</w:t>
            </w:r>
            <w:r>
              <w:rPr>
                <w:rFonts w:hint="eastAsia" w:ascii="宋体" w:hAnsi="宋体" w:cs="宋体"/>
                <w:kern w:val="0"/>
                <w:sz w:val="24"/>
                <w:szCs w:val="24"/>
              </w:rPr>
              <w:t>采购</w:t>
            </w:r>
            <w:r>
              <w:rPr>
                <w:rFonts w:ascii="宋体" w:hAnsi="宋体" w:cs="宋体"/>
                <w:kern w:val="0"/>
                <w:sz w:val="24"/>
                <w:szCs w:val="24"/>
              </w:rPr>
              <w:t>人</w:t>
            </w:r>
            <w:r>
              <w:rPr>
                <w:rFonts w:hint="eastAsia" w:ascii="宋体" w:hAnsi="宋体" w:cs="宋体"/>
                <w:kern w:val="0"/>
                <w:sz w:val="24"/>
                <w:szCs w:val="24"/>
              </w:rPr>
              <w:t>不</w:t>
            </w:r>
            <w:r>
              <w:rPr>
                <w:rFonts w:ascii="宋体" w:hAnsi="宋体" w:cs="宋体"/>
                <w:kern w:val="0"/>
                <w:sz w:val="24"/>
                <w:szCs w:val="24"/>
              </w:rPr>
              <w:t>存在可能影响</w:t>
            </w:r>
            <w:r>
              <w:rPr>
                <w:rFonts w:hint="eastAsia" w:ascii="宋体" w:hAnsi="宋体" w:cs="宋体"/>
                <w:kern w:val="0"/>
                <w:sz w:val="24"/>
                <w:szCs w:val="24"/>
              </w:rPr>
              <w:t>采购</w:t>
            </w:r>
            <w:r>
              <w:rPr>
                <w:rFonts w:ascii="宋体" w:hAnsi="宋体" w:cs="宋体"/>
                <w:kern w:val="0"/>
                <w:sz w:val="24"/>
                <w:szCs w:val="24"/>
              </w:rPr>
              <w:t xml:space="preserve">公正性的利害关系。（供应商提供承诺函，格式自拟） </w:t>
            </w:r>
          </w:p>
          <w:p>
            <w:pPr>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7.独家代理（授权）的证明材料。</w:t>
            </w:r>
          </w:p>
          <w:p>
            <w:pPr>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8.本项目不接受联合体参与；</w:t>
            </w:r>
          </w:p>
          <w:p>
            <w:pPr>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9.其他法律法规相关规定。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6</w:t>
            </w:r>
          </w:p>
        </w:tc>
        <w:tc>
          <w:tcPr>
            <w:tcW w:w="1968" w:type="dxa"/>
            <w:vAlign w:val="center"/>
          </w:tcPr>
          <w:p>
            <w:pPr>
              <w:spacing w:line="400" w:lineRule="exact"/>
              <w:rPr>
                <w:rFonts w:ascii="宋体"/>
                <w:color w:val="000000"/>
                <w:spacing w:val="6"/>
                <w:sz w:val="24"/>
                <w:szCs w:val="24"/>
              </w:rPr>
            </w:pPr>
            <w:r>
              <w:rPr>
                <w:rFonts w:hint="eastAsia" w:ascii="宋体" w:hAnsi="宋体" w:cs="宋体"/>
                <w:color w:val="000000"/>
                <w:spacing w:val="6"/>
                <w:sz w:val="24"/>
                <w:szCs w:val="24"/>
              </w:rPr>
              <w:t>谈判保证金</w:t>
            </w:r>
          </w:p>
        </w:tc>
        <w:tc>
          <w:tcPr>
            <w:tcW w:w="6024" w:type="dxa"/>
            <w:vAlign w:val="center"/>
          </w:tcPr>
          <w:p>
            <w:pPr>
              <w:spacing w:line="400" w:lineRule="exact"/>
              <w:rPr>
                <w:rFonts w:ascii="宋体"/>
                <w:kern w:val="0"/>
                <w:sz w:val="24"/>
                <w:szCs w:val="24"/>
              </w:rPr>
            </w:pPr>
            <w:r>
              <w:rPr>
                <w:rFonts w:hint="eastAsia" w:ascii="宋体"/>
                <w:kern w:val="0"/>
                <w:sz w:val="24"/>
                <w:szCs w:val="24"/>
              </w:rPr>
              <w:t>本次采购不收取谈判保证金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hAnsi="宋体" w:cs="宋体"/>
                <w:color w:val="000000"/>
                <w:spacing w:val="6"/>
                <w:sz w:val="24"/>
                <w:szCs w:val="24"/>
              </w:rPr>
            </w:pPr>
            <w:r>
              <w:rPr>
                <w:rFonts w:hint="eastAsia" w:ascii="宋体" w:hAnsi="宋体" w:cs="宋体"/>
                <w:color w:val="000000"/>
                <w:spacing w:val="6"/>
                <w:sz w:val="24"/>
                <w:szCs w:val="24"/>
              </w:rPr>
              <w:t>7</w:t>
            </w:r>
          </w:p>
        </w:tc>
        <w:tc>
          <w:tcPr>
            <w:tcW w:w="1968" w:type="dxa"/>
            <w:vAlign w:val="center"/>
          </w:tcPr>
          <w:p>
            <w:pPr>
              <w:spacing w:line="400" w:lineRule="exact"/>
              <w:rPr>
                <w:rFonts w:ascii="宋体" w:hAnsi="宋体" w:cs="宋体"/>
                <w:color w:val="000000"/>
                <w:spacing w:val="6"/>
                <w:sz w:val="24"/>
                <w:szCs w:val="24"/>
              </w:rPr>
            </w:pPr>
            <w:r>
              <w:rPr>
                <w:rFonts w:hint="eastAsia" w:ascii="宋体" w:hAnsi="宋体" w:cs="宋体"/>
                <w:color w:val="000000"/>
                <w:spacing w:val="6"/>
                <w:sz w:val="24"/>
                <w:szCs w:val="24"/>
              </w:rPr>
              <w:t>履约保证金</w:t>
            </w:r>
          </w:p>
        </w:tc>
        <w:tc>
          <w:tcPr>
            <w:tcW w:w="6024" w:type="dxa"/>
            <w:vAlign w:val="center"/>
          </w:tcPr>
          <w:p>
            <w:pPr>
              <w:spacing w:line="400" w:lineRule="exact"/>
              <w:rPr>
                <w:rFonts w:ascii="宋体"/>
                <w:kern w:val="0"/>
                <w:sz w:val="24"/>
                <w:szCs w:val="24"/>
              </w:rPr>
            </w:pPr>
            <w:r>
              <w:rPr>
                <w:rFonts w:hint="eastAsia" w:ascii="宋体"/>
                <w:kern w:val="0"/>
                <w:sz w:val="24"/>
                <w:szCs w:val="24"/>
              </w:rPr>
              <w:t>本次采购不收取履约保证金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b/>
                <w:bCs/>
                <w:color w:val="000000"/>
                <w:sz w:val="24"/>
                <w:szCs w:val="24"/>
              </w:rPr>
              <w:t>*</w:t>
            </w:r>
            <w:r>
              <w:rPr>
                <w:rFonts w:ascii="宋体" w:hAnsi="宋体" w:cs="宋体"/>
                <w:color w:val="000000"/>
                <w:spacing w:val="6"/>
                <w:sz w:val="24"/>
                <w:szCs w:val="24"/>
              </w:rPr>
              <w:t>8</w:t>
            </w:r>
          </w:p>
        </w:tc>
        <w:tc>
          <w:tcPr>
            <w:tcW w:w="1968" w:type="dxa"/>
            <w:vAlign w:val="center"/>
          </w:tcPr>
          <w:p>
            <w:pPr>
              <w:spacing w:line="400" w:lineRule="exact"/>
              <w:rPr>
                <w:rFonts w:ascii="宋体"/>
                <w:color w:val="000000"/>
                <w:spacing w:val="6"/>
                <w:sz w:val="24"/>
                <w:szCs w:val="24"/>
              </w:rPr>
            </w:pPr>
            <w:r>
              <w:rPr>
                <w:rFonts w:hint="eastAsia" w:ascii="宋体" w:hAnsi="宋体" w:cs="宋体"/>
                <w:color w:val="000000"/>
                <w:sz w:val="24"/>
                <w:szCs w:val="24"/>
              </w:rPr>
              <w:t>响应有效期</w:t>
            </w:r>
          </w:p>
        </w:tc>
        <w:tc>
          <w:tcPr>
            <w:tcW w:w="6024" w:type="dxa"/>
            <w:vAlign w:val="center"/>
          </w:tcPr>
          <w:p>
            <w:pPr>
              <w:spacing w:line="300" w:lineRule="exact"/>
              <w:ind w:left="-7"/>
              <w:rPr>
                <w:rFonts w:ascii="宋体"/>
                <w:color w:val="000000"/>
                <w:spacing w:val="6"/>
                <w:sz w:val="24"/>
                <w:szCs w:val="24"/>
              </w:rPr>
            </w:pPr>
            <w:r>
              <w:rPr>
                <w:rFonts w:hint="eastAsia" w:ascii="宋体" w:hAnsi="宋体" w:cs="宋体"/>
                <w:color w:val="000000"/>
                <w:sz w:val="24"/>
                <w:szCs w:val="24"/>
              </w:rPr>
              <w:t>自谈判开始之日起</w:t>
            </w:r>
            <w:r>
              <w:rPr>
                <w:rFonts w:ascii="宋体" w:hAnsi="宋体" w:cs="宋体"/>
                <w:color w:val="000000"/>
                <w:sz w:val="24"/>
                <w:szCs w:val="24"/>
              </w:rPr>
              <w:t>60</w:t>
            </w:r>
            <w:r>
              <w:rPr>
                <w:rFonts w:hint="eastAsia" w:ascii="宋体" w:hAnsi="宋体" w:cs="宋体"/>
                <w:color w:val="000000"/>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80" w:type="dxa"/>
            <w:vAlign w:val="center"/>
          </w:tcPr>
          <w:p>
            <w:pPr>
              <w:spacing w:line="400" w:lineRule="exact"/>
              <w:jc w:val="center"/>
              <w:rPr>
                <w:rFonts w:ascii="宋体"/>
                <w:color w:val="000000"/>
                <w:spacing w:val="6"/>
                <w:sz w:val="24"/>
                <w:szCs w:val="24"/>
              </w:rPr>
            </w:pPr>
            <w:r>
              <w:rPr>
                <w:rFonts w:ascii="宋体" w:hAnsi="宋体" w:cs="宋体"/>
                <w:color w:val="000000"/>
                <w:spacing w:val="6"/>
                <w:sz w:val="24"/>
                <w:szCs w:val="24"/>
              </w:rPr>
              <w:t>9</w:t>
            </w:r>
          </w:p>
        </w:tc>
        <w:tc>
          <w:tcPr>
            <w:tcW w:w="1968" w:type="dxa"/>
            <w:vAlign w:val="center"/>
          </w:tcPr>
          <w:p>
            <w:pPr>
              <w:spacing w:line="380" w:lineRule="exact"/>
              <w:rPr>
                <w:rFonts w:ascii="宋体"/>
                <w:color w:val="000000"/>
                <w:spacing w:val="6"/>
                <w:sz w:val="24"/>
                <w:szCs w:val="24"/>
              </w:rPr>
            </w:pPr>
            <w:r>
              <w:rPr>
                <w:rFonts w:hint="eastAsia" w:ascii="宋体" w:hAnsi="宋体" w:cs="宋体"/>
                <w:color w:val="000000"/>
                <w:spacing w:val="6"/>
                <w:sz w:val="24"/>
                <w:szCs w:val="24"/>
              </w:rPr>
              <w:t>响应文件份数</w:t>
            </w:r>
          </w:p>
        </w:tc>
        <w:tc>
          <w:tcPr>
            <w:tcW w:w="6024" w:type="dxa"/>
            <w:vAlign w:val="center"/>
          </w:tcPr>
          <w:p>
            <w:pPr>
              <w:spacing w:line="400" w:lineRule="exact"/>
              <w:rPr>
                <w:rFonts w:ascii="宋体"/>
                <w:color w:val="000000"/>
                <w:spacing w:val="6"/>
                <w:sz w:val="24"/>
                <w:szCs w:val="24"/>
              </w:rPr>
            </w:pPr>
            <w:r>
              <w:rPr>
                <w:rFonts w:hint="eastAsia" w:ascii="宋体" w:hAnsi="宋体" w:cs="宋体"/>
                <w:color w:val="000000"/>
                <w:spacing w:val="6"/>
                <w:sz w:val="24"/>
                <w:szCs w:val="24"/>
              </w:rPr>
              <w:t>一份正本，贰份副本（副本可以是正本的完整复印件）。</w:t>
            </w:r>
          </w:p>
          <w:p>
            <w:pPr>
              <w:spacing w:line="400" w:lineRule="exact"/>
              <w:rPr>
                <w:rFonts w:ascii="宋体"/>
                <w:b/>
                <w:bCs/>
                <w:color w:val="000000"/>
                <w:spacing w:val="6"/>
                <w:sz w:val="24"/>
                <w:szCs w:val="24"/>
              </w:rPr>
            </w:pPr>
            <w:r>
              <w:rPr>
                <w:rFonts w:hint="eastAsia" w:ascii="宋体" w:hAnsi="宋体" w:cs="宋体"/>
                <w:b/>
                <w:bCs/>
                <w:color w:val="000000"/>
                <w:spacing w:val="6"/>
                <w:sz w:val="24"/>
                <w:szCs w:val="24"/>
              </w:rPr>
              <w:t>（正本、副本应分别装订成册，要求采用胶粘方式装订，装订应牢固、不易拆散和换页，不得采用活页装订）</w:t>
            </w:r>
          </w:p>
          <w:p>
            <w:pPr>
              <w:spacing w:line="400" w:lineRule="exact"/>
              <w:rPr>
                <w:rFonts w:ascii="宋体" w:hAnsi="宋体" w:cs="宋体"/>
                <w:color w:val="000000"/>
                <w:spacing w:val="6"/>
                <w:sz w:val="24"/>
                <w:szCs w:val="24"/>
              </w:rPr>
            </w:pPr>
            <w:r>
              <w:rPr>
                <w:rFonts w:hint="eastAsia" w:ascii="宋体" w:hAnsi="宋体" w:cs="宋体"/>
                <w:color w:val="000000"/>
                <w:spacing w:val="6"/>
                <w:sz w:val="24"/>
                <w:szCs w:val="24"/>
              </w:rPr>
              <w:t>电子文档一份（</w:t>
            </w:r>
            <w:r>
              <w:rPr>
                <w:rFonts w:hint="eastAsia" w:ascii="宋体" w:hAnsi="宋体" w:cs="宋体"/>
                <w:b/>
                <w:bCs/>
                <w:color w:val="000000"/>
                <w:spacing w:val="6"/>
                <w:sz w:val="24"/>
                <w:szCs w:val="24"/>
              </w:rPr>
              <w:t>正本签字盖章后的</w:t>
            </w:r>
            <w:r>
              <w:rPr>
                <w:rFonts w:ascii="宋体" w:hAnsi="宋体" w:cs="宋体"/>
                <w:b/>
                <w:bCs/>
                <w:color w:val="000000"/>
                <w:spacing w:val="6"/>
                <w:sz w:val="24"/>
                <w:szCs w:val="24"/>
              </w:rPr>
              <w:t>PDF</w:t>
            </w:r>
            <w:r>
              <w:rPr>
                <w:rFonts w:hint="eastAsia" w:ascii="宋体" w:hAnsi="宋体" w:cs="宋体"/>
                <w:b/>
                <w:bCs/>
                <w:color w:val="000000"/>
                <w:spacing w:val="6"/>
                <w:sz w:val="24"/>
                <w:szCs w:val="24"/>
              </w:rPr>
              <w:t>格式及</w:t>
            </w:r>
            <w:r>
              <w:rPr>
                <w:rFonts w:ascii="宋体" w:hAnsi="宋体" w:cs="宋体"/>
                <w:b/>
                <w:bCs/>
                <w:color w:val="000000"/>
                <w:spacing w:val="6"/>
                <w:sz w:val="24"/>
                <w:szCs w:val="24"/>
              </w:rPr>
              <w:t>word</w:t>
            </w:r>
            <w:r>
              <w:rPr>
                <w:rFonts w:hint="eastAsia" w:ascii="宋体" w:hAnsi="宋体" w:cs="宋体"/>
                <w:b/>
                <w:bCs/>
                <w:color w:val="000000"/>
                <w:spacing w:val="6"/>
                <w:sz w:val="24"/>
                <w:szCs w:val="24"/>
              </w:rPr>
              <w:t>文档格式</w:t>
            </w:r>
            <w:r>
              <w:rPr>
                <w:rFonts w:hint="eastAsia" w:ascii="宋体" w:hAnsi="宋体" w:cs="宋体"/>
                <w:b/>
                <w:bCs/>
                <w:color w:val="000000"/>
                <w:spacing w:val="14"/>
                <w:kern w:val="0"/>
                <w:sz w:val="24"/>
                <w:szCs w:val="24"/>
              </w:rPr>
              <w:t>非加密电子文档U盘壹份</w:t>
            </w:r>
            <w:r>
              <w:rPr>
                <w:rFonts w:hint="eastAsia" w:ascii="宋体" w:hAnsi="宋体" w:cs="宋体"/>
                <w:color w:val="000000"/>
                <w:spacing w:val="6"/>
                <w:sz w:val="24"/>
                <w:szCs w:val="24"/>
              </w:rPr>
              <w:t>）（正本、副本、电子文档均单独密封）</w:t>
            </w:r>
          </w:p>
          <w:p>
            <w:pPr>
              <w:spacing w:line="400" w:lineRule="exact"/>
              <w:rPr>
                <w:rFonts w:ascii="宋体"/>
                <w:color w:val="000000"/>
                <w:spacing w:val="6"/>
                <w:sz w:val="24"/>
                <w:szCs w:val="24"/>
              </w:rPr>
            </w:pPr>
            <w:r>
              <w:rPr>
                <w:rFonts w:hint="eastAsia" w:ascii="宋体" w:hAnsi="宋体" w:cs="宋体"/>
                <w:color w:val="000000"/>
                <w:spacing w:val="14"/>
                <w:kern w:val="0"/>
                <w:sz w:val="24"/>
                <w:szCs w:val="24"/>
              </w:rPr>
              <w:t>注：供应商所提交的电子版文件为有效可打开文件，加密或打不开状态视为未递交电子版文件。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80" w:type="dxa"/>
            <w:vAlign w:val="center"/>
          </w:tcPr>
          <w:p>
            <w:pPr>
              <w:spacing w:line="400" w:lineRule="exact"/>
              <w:jc w:val="center"/>
              <w:rPr>
                <w:rFonts w:ascii="宋体" w:hAnsi="宋体"/>
                <w:color w:val="000000"/>
                <w:spacing w:val="6"/>
                <w:sz w:val="24"/>
                <w:szCs w:val="24"/>
              </w:rPr>
            </w:pPr>
            <w:r>
              <w:rPr>
                <w:rFonts w:ascii="宋体" w:hAnsi="宋体" w:cs="宋体"/>
                <w:b/>
                <w:bCs/>
                <w:color w:val="000000"/>
                <w:sz w:val="24"/>
                <w:szCs w:val="24"/>
              </w:rPr>
              <w:t>*</w:t>
            </w:r>
            <w:r>
              <w:rPr>
                <w:rFonts w:ascii="宋体" w:hAnsi="宋体" w:cs="宋体"/>
                <w:color w:val="000000"/>
                <w:spacing w:val="6"/>
                <w:sz w:val="24"/>
                <w:szCs w:val="24"/>
              </w:rPr>
              <w:t>10</w:t>
            </w:r>
          </w:p>
        </w:tc>
        <w:tc>
          <w:tcPr>
            <w:tcW w:w="1968" w:type="dxa"/>
            <w:vAlign w:val="center"/>
          </w:tcPr>
          <w:p>
            <w:pPr>
              <w:spacing w:line="380" w:lineRule="exact"/>
              <w:rPr>
                <w:rFonts w:ascii="宋体" w:hAnsi="宋体"/>
                <w:color w:val="000000"/>
                <w:spacing w:val="6"/>
                <w:sz w:val="24"/>
                <w:szCs w:val="24"/>
              </w:rPr>
            </w:pPr>
            <w:r>
              <w:rPr>
                <w:rFonts w:hint="eastAsia" w:ascii="宋体" w:hAnsi="宋体" w:cs="宋体"/>
                <w:color w:val="000000"/>
                <w:spacing w:val="6"/>
                <w:sz w:val="24"/>
                <w:szCs w:val="24"/>
              </w:rPr>
              <w:t>响应文件递交</w:t>
            </w:r>
          </w:p>
        </w:tc>
        <w:tc>
          <w:tcPr>
            <w:tcW w:w="6024" w:type="dxa"/>
            <w:vAlign w:val="center"/>
          </w:tcPr>
          <w:p>
            <w:pPr>
              <w:pStyle w:val="16"/>
              <w:rPr>
                <w:rFonts w:ascii="宋体" w:eastAsia="宋体"/>
                <w:b w:val="0"/>
                <w:bCs w:val="0"/>
                <w:color w:val="000000"/>
              </w:rPr>
            </w:pPr>
            <w:r>
              <w:rPr>
                <w:rFonts w:hint="eastAsia" w:ascii="宋体" w:eastAsia="宋体"/>
                <w:b w:val="0"/>
                <w:bCs w:val="0"/>
                <w:color w:val="000000"/>
              </w:rPr>
              <w:t>截止时间：2023年</w:t>
            </w:r>
            <w:r>
              <w:rPr>
                <w:rFonts w:ascii="宋体" w:eastAsia="宋体"/>
                <w:b w:val="0"/>
                <w:bCs w:val="0"/>
                <w:color w:val="000000"/>
              </w:rPr>
              <w:t>12</w:t>
            </w:r>
            <w:r>
              <w:rPr>
                <w:rFonts w:hint="eastAsia" w:ascii="宋体" w:eastAsia="宋体"/>
                <w:b w:val="0"/>
                <w:bCs w:val="0"/>
                <w:color w:val="000000"/>
              </w:rPr>
              <w:t>月</w:t>
            </w:r>
            <w:r>
              <w:rPr>
                <w:rFonts w:ascii="宋体" w:eastAsia="宋体"/>
                <w:b w:val="0"/>
                <w:bCs w:val="0"/>
                <w:color w:val="000000"/>
              </w:rPr>
              <w:t>26</w:t>
            </w:r>
            <w:r>
              <w:rPr>
                <w:rFonts w:hint="eastAsia" w:ascii="宋体" w:eastAsia="宋体"/>
                <w:b w:val="0"/>
                <w:bCs w:val="0"/>
                <w:color w:val="000000"/>
              </w:rPr>
              <w:t>日15时00分（北京时间）；</w:t>
            </w:r>
          </w:p>
          <w:p>
            <w:pPr>
              <w:spacing w:line="460" w:lineRule="exact"/>
              <w:rPr>
                <w:rFonts w:ascii="宋体" w:hAnsi="宋体" w:cs="汉鼎简楷体"/>
                <w:color w:val="000000"/>
                <w:spacing w:val="4"/>
                <w:sz w:val="24"/>
                <w:szCs w:val="24"/>
              </w:rPr>
            </w:pPr>
            <w:r>
              <w:rPr>
                <w:rFonts w:hint="eastAsia" w:ascii="宋体" w:hAnsi="宋体" w:cs="汉鼎简楷体"/>
                <w:color w:val="000000"/>
                <w:spacing w:val="4"/>
                <w:sz w:val="24"/>
                <w:szCs w:val="24"/>
              </w:rPr>
              <w:t>递交地点：河南招标采购服务有限公司四楼开标大厅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hAnsi="宋体"/>
                <w:color w:val="000000"/>
                <w:spacing w:val="6"/>
                <w:sz w:val="24"/>
                <w:szCs w:val="24"/>
              </w:rPr>
            </w:pPr>
            <w:r>
              <w:rPr>
                <w:rFonts w:ascii="宋体" w:hAnsi="宋体" w:cs="宋体"/>
                <w:color w:val="000000"/>
                <w:spacing w:val="6"/>
                <w:sz w:val="24"/>
                <w:szCs w:val="24"/>
              </w:rPr>
              <w:t>11</w:t>
            </w:r>
          </w:p>
        </w:tc>
        <w:tc>
          <w:tcPr>
            <w:tcW w:w="1968" w:type="dxa"/>
            <w:vAlign w:val="center"/>
          </w:tcPr>
          <w:p>
            <w:pPr>
              <w:spacing w:line="400" w:lineRule="exact"/>
              <w:rPr>
                <w:rFonts w:ascii="宋体" w:hAnsi="宋体"/>
                <w:color w:val="000000"/>
                <w:spacing w:val="6"/>
                <w:sz w:val="24"/>
                <w:szCs w:val="24"/>
              </w:rPr>
            </w:pPr>
            <w:r>
              <w:rPr>
                <w:rFonts w:hint="eastAsia" w:ascii="宋体" w:hAnsi="宋体" w:cs="宋体"/>
                <w:color w:val="000000"/>
                <w:spacing w:val="6"/>
                <w:sz w:val="24"/>
                <w:szCs w:val="24"/>
              </w:rPr>
              <w:t>谈判时间、地点</w:t>
            </w:r>
          </w:p>
        </w:tc>
        <w:tc>
          <w:tcPr>
            <w:tcW w:w="6024" w:type="dxa"/>
            <w:vAlign w:val="center"/>
          </w:tcPr>
          <w:p>
            <w:pPr>
              <w:spacing w:line="460" w:lineRule="exact"/>
              <w:rPr>
                <w:rFonts w:ascii="宋体" w:hAnsi="宋体" w:cs="汉鼎简楷体"/>
                <w:color w:val="000000"/>
                <w:spacing w:val="4"/>
                <w:sz w:val="24"/>
                <w:szCs w:val="24"/>
              </w:rPr>
            </w:pPr>
            <w:r>
              <w:rPr>
                <w:rFonts w:hint="eastAsia" w:ascii="宋体" w:hAnsi="宋体" w:cs="汉鼎简楷体"/>
                <w:color w:val="000000"/>
                <w:spacing w:val="4"/>
                <w:sz w:val="24"/>
                <w:szCs w:val="24"/>
              </w:rPr>
              <w:t>开始时间：2023年</w:t>
            </w:r>
            <w:r>
              <w:rPr>
                <w:rFonts w:ascii="宋体" w:hAnsi="宋体" w:cs="汉鼎简楷体"/>
                <w:color w:val="000000"/>
                <w:spacing w:val="4"/>
                <w:sz w:val="24"/>
                <w:szCs w:val="24"/>
              </w:rPr>
              <w:t>12</w:t>
            </w:r>
            <w:r>
              <w:rPr>
                <w:rFonts w:hint="eastAsia" w:ascii="宋体" w:hAnsi="宋体" w:cs="汉鼎简楷体"/>
                <w:color w:val="000000"/>
                <w:spacing w:val="4"/>
                <w:sz w:val="24"/>
                <w:szCs w:val="24"/>
              </w:rPr>
              <w:t>月</w:t>
            </w:r>
            <w:r>
              <w:rPr>
                <w:rFonts w:ascii="宋体" w:hAnsi="宋体" w:cs="汉鼎简楷体"/>
                <w:color w:val="000000"/>
                <w:spacing w:val="4"/>
                <w:sz w:val="24"/>
                <w:szCs w:val="24"/>
              </w:rPr>
              <w:t>26</w:t>
            </w:r>
            <w:r>
              <w:rPr>
                <w:rFonts w:hint="eastAsia" w:ascii="宋体" w:hAnsi="宋体" w:cs="汉鼎简楷体"/>
                <w:color w:val="000000"/>
                <w:spacing w:val="4"/>
                <w:sz w:val="24"/>
                <w:szCs w:val="24"/>
              </w:rPr>
              <w:t>日15时00分（北京时间）</w:t>
            </w:r>
          </w:p>
          <w:p>
            <w:pPr>
              <w:spacing w:line="460" w:lineRule="exact"/>
              <w:rPr>
                <w:rFonts w:ascii="宋体" w:hAnsi="宋体" w:cs="汉鼎简楷体"/>
                <w:color w:val="000000"/>
                <w:spacing w:val="4"/>
                <w:sz w:val="24"/>
                <w:szCs w:val="24"/>
              </w:rPr>
            </w:pPr>
            <w:r>
              <w:rPr>
                <w:rFonts w:hint="eastAsia" w:ascii="宋体" w:hAnsi="宋体" w:cs="汉鼎简楷体"/>
                <w:color w:val="000000"/>
                <w:spacing w:val="4"/>
                <w:sz w:val="24"/>
                <w:szCs w:val="24"/>
              </w:rPr>
              <w:t>谈判地点：河南招标采购服务有限公司第一会议室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0" w:type="dxa"/>
            <w:vAlign w:val="center"/>
          </w:tcPr>
          <w:p>
            <w:pPr>
              <w:spacing w:line="400" w:lineRule="exact"/>
              <w:jc w:val="center"/>
              <w:rPr>
                <w:rFonts w:ascii="宋体" w:hAnsi="宋体"/>
                <w:color w:val="000000"/>
                <w:spacing w:val="6"/>
                <w:sz w:val="24"/>
                <w:szCs w:val="24"/>
              </w:rPr>
            </w:pPr>
            <w:r>
              <w:rPr>
                <w:rFonts w:ascii="宋体" w:hAnsi="宋体" w:cs="宋体"/>
                <w:color w:val="000000"/>
                <w:spacing w:val="6"/>
                <w:sz w:val="24"/>
                <w:szCs w:val="24"/>
              </w:rPr>
              <w:t>12</w:t>
            </w:r>
          </w:p>
        </w:tc>
        <w:tc>
          <w:tcPr>
            <w:tcW w:w="1968" w:type="dxa"/>
            <w:vAlign w:val="center"/>
          </w:tcPr>
          <w:p>
            <w:pPr>
              <w:spacing w:line="400" w:lineRule="exact"/>
              <w:jc w:val="center"/>
              <w:rPr>
                <w:rFonts w:ascii="宋体" w:hAnsi="宋体"/>
                <w:color w:val="000000"/>
                <w:spacing w:val="6"/>
                <w:sz w:val="24"/>
                <w:szCs w:val="24"/>
              </w:rPr>
            </w:pPr>
            <w:r>
              <w:rPr>
                <w:rFonts w:hint="eastAsia" w:ascii="宋体" w:hAnsi="宋体" w:cs="宋体"/>
                <w:color w:val="000000"/>
                <w:sz w:val="24"/>
                <w:szCs w:val="24"/>
              </w:rPr>
              <w:t>*付款方式</w:t>
            </w:r>
          </w:p>
        </w:tc>
        <w:tc>
          <w:tcPr>
            <w:tcW w:w="6024" w:type="dxa"/>
            <w:vAlign w:val="center"/>
          </w:tcPr>
          <w:p>
            <w:pPr>
              <w:wordWrap w:val="0"/>
              <w:ind w:right="150"/>
              <w:rPr>
                <w:rFonts w:ascii="宋体" w:hAnsi="宋体" w:cs="宋体"/>
                <w:color w:val="000000"/>
                <w:sz w:val="24"/>
                <w:szCs w:val="24"/>
              </w:rPr>
            </w:pPr>
            <w:bookmarkStart w:id="3" w:name="_Hlk153877692"/>
            <w:r>
              <w:rPr>
                <w:rFonts w:hint="eastAsia" w:ascii="宋体" w:hAnsi="宋体" w:cs="宋体"/>
                <w:color w:val="000000"/>
                <w:sz w:val="24"/>
                <w:szCs w:val="24"/>
              </w:rPr>
              <w:t>（1）合同签订之日起 15 日内，郑州银行支付给供应商合同金额的60%；</w:t>
            </w:r>
          </w:p>
          <w:p>
            <w:pPr>
              <w:wordWrap w:val="0"/>
              <w:ind w:right="150"/>
              <w:rPr>
                <w:rFonts w:ascii="宋体" w:hAnsi="宋体" w:cs="宋体"/>
                <w:color w:val="000000"/>
                <w:sz w:val="24"/>
                <w:szCs w:val="24"/>
              </w:rPr>
            </w:pPr>
            <w:r>
              <w:rPr>
                <w:rFonts w:hint="eastAsia" w:ascii="宋体" w:hAnsi="宋体" w:cs="宋体"/>
                <w:color w:val="000000"/>
                <w:sz w:val="24"/>
                <w:szCs w:val="24"/>
              </w:rPr>
              <w:t>（2）上刊后，郑州银行支付给供应商合同金额的</w:t>
            </w:r>
            <w:r>
              <w:rPr>
                <w:rFonts w:ascii="宋体" w:hAnsi="宋体" w:cs="宋体"/>
                <w:color w:val="000000"/>
                <w:sz w:val="24"/>
                <w:szCs w:val="24"/>
              </w:rPr>
              <w:t>3</w:t>
            </w:r>
            <w:r>
              <w:rPr>
                <w:rFonts w:hint="eastAsia" w:ascii="宋体" w:hAnsi="宋体" w:cs="宋体"/>
                <w:color w:val="000000"/>
                <w:sz w:val="24"/>
                <w:szCs w:val="24"/>
              </w:rPr>
              <w:t>0%；</w:t>
            </w:r>
          </w:p>
          <w:p>
            <w:pPr>
              <w:wordWrap w:val="0"/>
              <w:ind w:right="150"/>
              <w:rPr>
                <w:rFonts w:ascii="宋体" w:hAnsi="宋体" w:cs="宋体"/>
                <w:color w:val="000000"/>
                <w:sz w:val="24"/>
                <w:szCs w:val="24"/>
              </w:rPr>
            </w:pPr>
            <w:r>
              <w:rPr>
                <w:rFonts w:hint="eastAsia" w:ascii="宋体" w:hAnsi="宋体" w:cs="宋体"/>
                <w:color w:val="000000"/>
                <w:sz w:val="24"/>
                <w:szCs w:val="24"/>
              </w:rPr>
              <w:t>（3）合同实施完毕后15个工作日内，郑州银行支付给供应商合同金额的</w:t>
            </w:r>
            <w:r>
              <w:rPr>
                <w:rFonts w:ascii="宋体" w:hAnsi="宋体" w:cs="宋体"/>
                <w:color w:val="000000"/>
                <w:sz w:val="24"/>
                <w:szCs w:val="24"/>
              </w:rPr>
              <w:t>1</w:t>
            </w:r>
            <w:r>
              <w:rPr>
                <w:rFonts w:hint="eastAsia" w:ascii="宋体" w:hAnsi="宋体" w:cs="宋体"/>
                <w:color w:val="000000"/>
                <w:sz w:val="24"/>
                <w:szCs w:val="24"/>
              </w:rPr>
              <w:t>0%。</w:t>
            </w:r>
          </w:p>
          <w:p>
            <w:pPr>
              <w:wordWrap w:val="0"/>
              <w:ind w:right="150"/>
              <w:rPr>
                <w:rFonts w:ascii="宋体" w:hAnsi="宋体" w:cs="宋体"/>
                <w:color w:val="000000"/>
                <w:sz w:val="24"/>
                <w:szCs w:val="24"/>
              </w:rPr>
            </w:pPr>
            <w:r>
              <w:rPr>
                <w:rFonts w:hint="eastAsia" w:ascii="宋体" w:hAnsi="宋体" w:cs="宋体"/>
                <w:color w:val="000000"/>
                <w:sz w:val="24"/>
                <w:szCs w:val="24"/>
              </w:rPr>
              <w:t xml:space="preserve">    若合同存在延期、中断，则合同进行相应顺延，郑州银行付款期限同样应当进行相应顺延。</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hAnsi="宋体"/>
                <w:color w:val="000000"/>
                <w:spacing w:val="6"/>
                <w:sz w:val="24"/>
                <w:szCs w:val="24"/>
              </w:rPr>
            </w:pPr>
            <w:r>
              <w:rPr>
                <w:rFonts w:ascii="宋体" w:hAnsi="宋体" w:cs="宋体"/>
                <w:color w:val="000000"/>
                <w:spacing w:val="6"/>
                <w:sz w:val="24"/>
                <w:szCs w:val="24"/>
              </w:rPr>
              <w:t>13</w:t>
            </w:r>
          </w:p>
        </w:tc>
        <w:tc>
          <w:tcPr>
            <w:tcW w:w="1968" w:type="dxa"/>
            <w:vAlign w:val="center"/>
          </w:tcPr>
          <w:p>
            <w:pPr>
              <w:spacing w:line="400" w:lineRule="exact"/>
              <w:rPr>
                <w:rFonts w:ascii="宋体" w:hAnsi="宋体"/>
                <w:color w:val="000000"/>
                <w:sz w:val="24"/>
                <w:szCs w:val="24"/>
              </w:rPr>
            </w:pPr>
            <w:r>
              <w:rPr>
                <w:rFonts w:hint="eastAsia" w:ascii="宋体" w:hAnsi="宋体" w:cs="宋体"/>
                <w:color w:val="000000"/>
                <w:sz w:val="24"/>
                <w:szCs w:val="24"/>
              </w:rPr>
              <w:t>采购代理服务费</w:t>
            </w:r>
          </w:p>
        </w:tc>
        <w:tc>
          <w:tcPr>
            <w:tcW w:w="6024" w:type="dxa"/>
            <w:vAlign w:val="center"/>
          </w:tcPr>
          <w:p>
            <w:pPr>
              <w:pStyle w:val="33"/>
              <w:spacing w:line="360" w:lineRule="auto"/>
              <w:rPr>
                <w:rFonts w:ascii="宋体" w:hAnsi="宋体"/>
                <w:sz w:val="24"/>
                <w:szCs w:val="24"/>
              </w:rPr>
            </w:pPr>
            <w:r>
              <w:rPr>
                <w:rFonts w:hint="eastAsia" w:ascii="宋体" w:hAnsi="宋体" w:cs="宋体"/>
                <w:color w:val="000000"/>
                <w:sz w:val="24"/>
                <w:szCs w:val="24"/>
              </w:rPr>
              <w:t>本项目采购代理服务费：4</w:t>
            </w:r>
            <w:r>
              <w:rPr>
                <w:rFonts w:ascii="宋体" w:hAnsi="宋体" w:cs="宋体"/>
                <w:color w:val="000000"/>
                <w:sz w:val="24"/>
                <w:szCs w:val="24"/>
              </w:rPr>
              <w:t>500</w:t>
            </w:r>
            <w:r>
              <w:rPr>
                <w:rFonts w:hint="eastAsia" w:ascii="宋体" w:hAnsi="宋体" w:cs="宋体"/>
                <w:color w:val="000000"/>
                <w:sz w:val="24"/>
                <w:szCs w:val="24"/>
              </w:rPr>
              <w:t>元人民币，由成交人领取成交通知书前向采购代理机构支付。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spacing w:line="400" w:lineRule="exact"/>
              <w:jc w:val="center"/>
              <w:rPr>
                <w:rFonts w:ascii="宋体" w:hAnsi="宋体" w:cs="宋体"/>
                <w:color w:val="000000"/>
                <w:spacing w:val="6"/>
                <w:sz w:val="24"/>
                <w:szCs w:val="24"/>
              </w:rPr>
            </w:pPr>
            <w:r>
              <w:rPr>
                <w:rFonts w:hint="eastAsia" w:ascii="宋体" w:hAnsi="宋体" w:cs="宋体"/>
                <w:color w:val="000000"/>
                <w:spacing w:val="6"/>
                <w:sz w:val="24"/>
                <w:szCs w:val="24"/>
              </w:rPr>
              <w:t>1</w:t>
            </w:r>
            <w:r>
              <w:rPr>
                <w:rFonts w:ascii="宋体" w:hAnsi="宋体" w:cs="宋体"/>
                <w:color w:val="000000"/>
                <w:spacing w:val="6"/>
                <w:sz w:val="24"/>
                <w:szCs w:val="24"/>
              </w:rPr>
              <w:t>4</w:t>
            </w:r>
          </w:p>
        </w:tc>
        <w:tc>
          <w:tcPr>
            <w:tcW w:w="1968" w:type="dxa"/>
            <w:vAlign w:val="center"/>
          </w:tcPr>
          <w:p>
            <w:pPr>
              <w:spacing w:after="120" w:line="360" w:lineRule="auto"/>
              <w:jc w:val="center"/>
              <w:rPr>
                <w:rFonts w:ascii="宋体" w:hAnsi="宋体" w:cs="宋体"/>
                <w:color w:val="000000"/>
                <w:sz w:val="24"/>
                <w:szCs w:val="24"/>
              </w:rPr>
            </w:pPr>
            <w:r>
              <w:rPr>
                <w:rFonts w:hint="eastAsia" w:ascii="宋体" w:hAnsi="宋体" w:cs="宋体"/>
                <w:color w:val="000000"/>
                <w:sz w:val="24"/>
                <w:szCs w:val="24"/>
              </w:rPr>
              <w:t>服务要求</w:t>
            </w:r>
          </w:p>
        </w:tc>
        <w:tc>
          <w:tcPr>
            <w:tcW w:w="6024" w:type="dxa"/>
            <w:vAlign w:val="center"/>
          </w:tcPr>
          <w:p>
            <w:pPr>
              <w:spacing w:after="120" w:line="360" w:lineRule="auto"/>
              <w:rPr>
                <w:rFonts w:ascii="宋体" w:hAnsi="宋体" w:cs="宋体"/>
                <w:color w:val="000000"/>
                <w:sz w:val="24"/>
                <w:szCs w:val="24"/>
              </w:rPr>
            </w:pPr>
            <w:r>
              <w:rPr>
                <w:rFonts w:hint="eastAsia" w:ascii="宋体" w:hAnsi="宋体" w:cs="宋体"/>
                <w:color w:val="000000"/>
                <w:sz w:val="24"/>
                <w:szCs w:val="24"/>
              </w:rPr>
              <w:t>详见第二部分项目需求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672" w:type="dxa"/>
            <w:gridSpan w:val="3"/>
            <w:vAlign w:val="center"/>
          </w:tcPr>
          <w:p>
            <w:pPr>
              <w:spacing w:line="360" w:lineRule="auto"/>
              <w:rPr>
                <w:rFonts w:ascii="宋体"/>
                <w:color w:val="000000"/>
                <w:sz w:val="24"/>
                <w:szCs w:val="24"/>
              </w:rPr>
            </w:pPr>
            <w:r>
              <w:rPr>
                <w:rFonts w:ascii="宋体" w:hAnsi="宋体" w:cs="宋体"/>
                <w:kern w:val="0"/>
                <w:sz w:val="24"/>
                <w:szCs w:val="24"/>
              </w:rPr>
              <w:t>1.</w:t>
            </w:r>
            <w:r>
              <w:rPr>
                <w:rFonts w:hint="eastAsia" w:ascii="宋体"/>
                <w:color w:val="000000"/>
                <w:sz w:val="24"/>
                <w:szCs w:val="24"/>
              </w:rPr>
              <w:t>采购人：</w:t>
            </w:r>
            <w:r>
              <w:rPr>
                <w:rFonts w:hint="eastAsia" w:ascii="宋体" w:hAnsi="宋体"/>
                <w:sz w:val="24"/>
                <w:szCs w:val="20"/>
              </w:rPr>
              <w:t>郑州银行股份有限公司</w:t>
            </w:r>
          </w:p>
          <w:p>
            <w:pPr>
              <w:spacing w:line="360" w:lineRule="auto"/>
              <w:rPr>
                <w:rFonts w:ascii="宋体" w:hAnsi="宋体" w:cs="宋体"/>
                <w:kern w:val="0"/>
              </w:rPr>
            </w:pPr>
            <w:r>
              <w:rPr>
                <w:rFonts w:hint="eastAsia" w:ascii="宋体"/>
                <w:color w:val="000000"/>
                <w:sz w:val="24"/>
                <w:szCs w:val="24"/>
              </w:rPr>
              <w:t>地 址：</w:t>
            </w:r>
            <w:r>
              <w:rPr>
                <w:rFonts w:hint="eastAsia" w:ascii="宋体" w:hAnsi="宋体"/>
                <w:sz w:val="24"/>
                <w:szCs w:val="20"/>
              </w:rPr>
              <w:t>郑州市金水区商务外环路22号</w:t>
            </w:r>
          </w:p>
          <w:p>
            <w:pPr>
              <w:spacing w:line="360" w:lineRule="auto"/>
              <w:rPr>
                <w:rFonts w:ascii="宋体"/>
                <w:color w:val="000000"/>
                <w:sz w:val="24"/>
                <w:szCs w:val="24"/>
              </w:rPr>
            </w:pPr>
            <w:r>
              <w:rPr>
                <w:rFonts w:hint="eastAsia" w:ascii="宋体"/>
                <w:color w:val="000000"/>
                <w:sz w:val="24"/>
                <w:szCs w:val="24"/>
              </w:rPr>
              <w:t>联系人：孟老师</w:t>
            </w:r>
          </w:p>
          <w:p>
            <w:pPr>
              <w:spacing w:line="360" w:lineRule="auto"/>
              <w:rPr>
                <w:rFonts w:ascii="宋体"/>
                <w:color w:val="000000"/>
                <w:sz w:val="24"/>
                <w:szCs w:val="24"/>
              </w:rPr>
            </w:pPr>
            <w:r>
              <w:rPr>
                <w:rFonts w:hint="eastAsia" w:ascii="宋体"/>
                <w:color w:val="000000"/>
                <w:sz w:val="24"/>
                <w:szCs w:val="24"/>
              </w:rPr>
              <w:t>电 话：0371-67009890</w:t>
            </w:r>
          </w:p>
          <w:p>
            <w:pPr>
              <w:spacing w:line="360" w:lineRule="auto"/>
              <w:rPr>
                <w:rFonts w:ascii="宋体" w:hAnsi="宋体" w:cs="宋体"/>
                <w:kern w:val="0"/>
                <w:sz w:val="24"/>
                <w:szCs w:val="24"/>
              </w:rPr>
            </w:pPr>
            <w:r>
              <w:rPr>
                <w:rFonts w:hint="eastAsia" w:ascii="宋体" w:hAnsi="宋体" w:cs="宋体"/>
                <w:kern w:val="0"/>
                <w:sz w:val="24"/>
                <w:szCs w:val="24"/>
              </w:rPr>
              <w:t>2.采购代理机构：河南招标采购服务有限公司</w:t>
            </w:r>
          </w:p>
          <w:p>
            <w:pPr>
              <w:spacing w:line="360" w:lineRule="auto"/>
              <w:rPr>
                <w:rFonts w:ascii="宋体" w:hAnsi="宋体" w:cs="宋体"/>
                <w:kern w:val="0"/>
                <w:sz w:val="24"/>
                <w:szCs w:val="24"/>
              </w:rPr>
            </w:pPr>
            <w:r>
              <w:rPr>
                <w:rFonts w:hint="eastAsia" w:ascii="宋体" w:hAnsi="宋体" w:cs="宋体"/>
                <w:kern w:val="0"/>
                <w:sz w:val="24"/>
                <w:szCs w:val="24"/>
              </w:rPr>
              <w:t>地    址：郑州市金水区纬四路13号</w:t>
            </w:r>
          </w:p>
          <w:p>
            <w:pPr>
              <w:spacing w:line="360" w:lineRule="auto"/>
              <w:rPr>
                <w:rFonts w:ascii="宋体" w:hAnsi="宋体" w:cs="宋体"/>
                <w:kern w:val="0"/>
                <w:sz w:val="24"/>
                <w:szCs w:val="24"/>
              </w:rPr>
            </w:pPr>
            <w:r>
              <w:rPr>
                <w:rFonts w:hint="eastAsia" w:ascii="宋体" w:hAnsi="宋体" w:cs="宋体"/>
                <w:kern w:val="0"/>
                <w:sz w:val="24"/>
                <w:szCs w:val="24"/>
              </w:rPr>
              <w:t>联 系 人：王宁</w:t>
            </w:r>
          </w:p>
          <w:p>
            <w:pPr>
              <w:spacing w:line="360" w:lineRule="auto"/>
              <w:rPr>
                <w:rFonts w:ascii="宋体"/>
                <w:color w:val="000000"/>
                <w:spacing w:val="6"/>
                <w:sz w:val="24"/>
                <w:szCs w:val="24"/>
              </w:rPr>
            </w:pPr>
            <w:r>
              <w:rPr>
                <w:rFonts w:hint="eastAsia" w:ascii="宋体" w:hAnsi="宋体" w:cs="宋体"/>
                <w:kern w:val="0"/>
                <w:sz w:val="24"/>
                <w:szCs w:val="24"/>
              </w:rPr>
              <w:t>电    话：0371-65990020</w:t>
            </w:r>
          </w:p>
        </w:tc>
      </w:tr>
    </w:tbl>
    <w:p>
      <w:pPr>
        <w:jc w:val="center"/>
        <w:outlineLvl w:val="0"/>
        <w:rPr>
          <w:rFonts w:ascii="宋体"/>
          <w:color w:val="000000"/>
          <w:spacing w:val="6"/>
          <w:sz w:val="24"/>
          <w:szCs w:val="24"/>
        </w:rPr>
      </w:pPr>
      <w:r>
        <w:rPr>
          <w:rFonts w:ascii="宋体"/>
          <w:color w:val="000000"/>
          <w:spacing w:val="6"/>
          <w:sz w:val="24"/>
          <w:szCs w:val="24"/>
        </w:rPr>
        <w:br w:type="page"/>
      </w:r>
      <w:bookmarkStart w:id="4" w:name="_Toc121902684"/>
    </w:p>
    <w:p>
      <w:pPr>
        <w:keepNext/>
        <w:widowControl/>
        <w:jc w:val="center"/>
        <w:outlineLvl w:val="0"/>
        <w:rPr>
          <w:rFonts w:ascii="黑体" w:hAnsi="黑体" w:cs="黑体"/>
          <w:b/>
          <w:kern w:val="0"/>
          <w:sz w:val="36"/>
          <w:szCs w:val="52"/>
        </w:rPr>
      </w:pPr>
      <w:bookmarkStart w:id="5" w:name="_Toc153878165"/>
      <w:bookmarkStart w:id="6" w:name="_Toc241311210"/>
      <w:bookmarkStart w:id="7" w:name="_Toc153953915"/>
      <w:bookmarkStart w:id="8" w:name="_Toc153876847"/>
      <w:bookmarkStart w:id="9" w:name="_Toc21385"/>
      <w:bookmarkStart w:id="10" w:name="_Toc153878035"/>
      <w:r>
        <w:rPr>
          <w:rFonts w:hint="eastAsia" w:ascii="黑体" w:hAnsi="黑体" w:cs="黑体"/>
          <w:b/>
          <w:kern w:val="0"/>
          <w:sz w:val="36"/>
          <w:szCs w:val="52"/>
        </w:rPr>
        <w:t>第一部分</w:t>
      </w:r>
      <w:r>
        <w:rPr>
          <w:rFonts w:ascii="黑体" w:hAnsi="黑体" w:cs="黑体"/>
          <w:b/>
          <w:kern w:val="0"/>
          <w:sz w:val="36"/>
          <w:szCs w:val="52"/>
        </w:rPr>
        <w:t xml:space="preserve"> </w:t>
      </w:r>
      <w:r>
        <w:rPr>
          <w:rFonts w:hint="eastAsia" w:ascii="黑体" w:hAnsi="黑体" w:cs="黑体"/>
          <w:b/>
          <w:kern w:val="0"/>
          <w:sz w:val="36"/>
          <w:szCs w:val="52"/>
        </w:rPr>
        <w:t>邀请函</w:t>
      </w:r>
      <w:bookmarkEnd w:id="4"/>
      <w:bookmarkEnd w:id="5"/>
      <w:bookmarkEnd w:id="6"/>
      <w:bookmarkEnd w:id="7"/>
      <w:bookmarkEnd w:id="8"/>
      <w:bookmarkEnd w:id="9"/>
      <w:bookmarkEnd w:id="10"/>
    </w:p>
    <w:p>
      <w:pPr>
        <w:spacing w:line="360" w:lineRule="auto"/>
        <w:jc w:val="left"/>
        <w:rPr>
          <w:rFonts w:ascii="宋体" w:hAnsi="宋体"/>
          <w:b/>
          <w:bCs/>
          <w:sz w:val="24"/>
          <w:szCs w:val="20"/>
        </w:rPr>
      </w:pPr>
      <w:bookmarkStart w:id="11" w:name="_Toc90713275"/>
      <w:bookmarkStart w:id="12" w:name="_Toc90712487"/>
      <w:bookmarkStart w:id="13" w:name="_Toc241311211"/>
      <w:bookmarkStart w:id="14" w:name="_Toc19047"/>
      <w:r>
        <w:rPr>
          <w:rFonts w:hint="eastAsia" w:ascii="宋体" w:hAnsi="宋体"/>
          <w:b/>
          <w:spacing w:val="10"/>
          <w:kern w:val="0"/>
          <w:sz w:val="24"/>
          <w:szCs w:val="20"/>
        </w:rPr>
        <w:t>致：</w:t>
      </w:r>
      <w:r>
        <w:rPr>
          <w:rFonts w:hint="eastAsia" w:ascii="宋体" w:hAnsi="宋体"/>
          <w:b/>
          <w:bCs/>
          <w:sz w:val="24"/>
          <w:szCs w:val="20"/>
        </w:rPr>
        <w:t>河南保东文化传媒有限公司</w:t>
      </w:r>
    </w:p>
    <w:p>
      <w:pPr>
        <w:spacing w:line="360" w:lineRule="auto"/>
        <w:ind w:firstLine="480" w:firstLineChars="200"/>
        <w:jc w:val="left"/>
        <w:rPr>
          <w:rFonts w:ascii="宋体" w:hAnsi="宋体"/>
          <w:sz w:val="24"/>
          <w:szCs w:val="24"/>
        </w:rPr>
      </w:pPr>
      <w:r>
        <w:rPr>
          <w:rFonts w:hint="eastAsia" w:ascii="宋体" w:hAnsi="宋体"/>
          <w:sz w:val="24"/>
          <w:szCs w:val="20"/>
        </w:rPr>
        <w:t>河南招标采购服务有限公司受郑州银行股份有限公司的委托，就郑州银行股份有限公司机场高速郑州南站收费站防撞柱LED媒体广告投放项目进行单一来源采购，现将有关事宜通知如下：</w:t>
      </w:r>
      <w:r>
        <w:rPr>
          <w:rFonts w:hint="eastAsia" w:ascii="宋体" w:hAnsi="宋体"/>
          <w:sz w:val="24"/>
          <w:szCs w:val="24"/>
        </w:rPr>
        <w:t xml:space="preserve"> </w:t>
      </w:r>
      <w:r>
        <w:rPr>
          <w:rFonts w:ascii="宋体" w:hAnsi="宋体"/>
          <w:sz w:val="24"/>
          <w:szCs w:val="24"/>
        </w:rPr>
        <w:t xml:space="preserve">                                                              </w:t>
      </w:r>
    </w:p>
    <w:p>
      <w:pPr>
        <w:numPr>
          <w:ilvl w:val="0"/>
          <w:numId w:val="3"/>
        </w:numPr>
        <w:spacing w:line="360" w:lineRule="auto"/>
        <w:rPr>
          <w:rFonts w:ascii="宋体" w:hAnsi="宋体"/>
          <w:sz w:val="24"/>
          <w:szCs w:val="24"/>
        </w:rPr>
      </w:pPr>
      <w:r>
        <w:rPr>
          <w:rFonts w:hint="eastAsia" w:ascii="宋体" w:hAnsi="宋体"/>
          <w:sz w:val="24"/>
          <w:szCs w:val="24"/>
        </w:rPr>
        <w:t>采购编号：H</w:t>
      </w:r>
      <w:r>
        <w:rPr>
          <w:rFonts w:ascii="宋体" w:hAnsi="宋体"/>
          <w:sz w:val="24"/>
          <w:szCs w:val="24"/>
        </w:rPr>
        <w:t>NZB[2023]N1097</w:t>
      </w:r>
    </w:p>
    <w:p>
      <w:pPr>
        <w:numPr>
          <w:ilvl w:val="0"/>
          <w:numId w:val="3"/>
        </w:numPr>
        <w:spacing w:line="360" w:lineRule="auto"/>
        <w:rPr>
          <w:rFonts w:ascii="宋体" w:hAnsi="宋体"/>
          <w:sz w:val="24"/>
          <w:szCs w:val="24"/>
        </w:rPr>
      </w:pPr>
      <w:r>
        <w:rPr>
          <w:rFonts w:hint="eastAsia" w:ascii="宋体" w:hAnsi="宋体"/>
          <w:sz w:val="24"/>
          <w:szCs w:val="24"/>
        </w:rPr>
        <w:t>采购项目简要说明及项目预算：</w:t>
      </w:r>
    </w:p>
    <w:p>
      <w:pPr>
        <w:widowControl/>
        <w:shd w:val="clear" w:color="auto" w:fill="FFFFFF"/>
        <w:spacing w:line="360" w:lineRule="auto"/>
        <w:ind w:left="1200"/>
        <w:rPr>
          <w:rFonts w:ascii="宋体" w:hAnsi="宋体"/>
          <w:sz w:val="24"/>
          <w:szCs w:val="20"/>
        </w:rPr>
      </w:pPr>
      <w:r>
        <w:rPr>
          <w:rFonts w:hint="eastAsia" w:ascii="宋体" w:hAnsi="宋体"/>
          <w:sz w:val="24"/>
          <w:szCs w:val="20"/>
        </w:rPr>
        <w:t>1）项目名称：郑州银行股份有限公司机场高速郑州南站收费站防撞柱LED媒体广告投放项目；</w:t>
      </w:r>
    </w:p>
    <w:p>
      <w:pPr>
        <w:widowControl/>
        <w:shd w:val="clear" w:color="auto" w:fill="FFFFFF"/>
        <w:spacing w:line="360" w:lineRule="auto"/>
        <w:ind w:left="1200"/>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）项目预算：230万元；</w:t>
      </w:r>
    </w:p>
    <w:p>
      <w:pPr>
        <w:widowControl/>
        <w:shd w:val="clear" w:color="auto" w:fill="FFFFFF"/>
        <w:spacing w:line="360" w:lineRule="auto"/>
        <w:ind w:left="1200"/>
        <w:rPr>
          <w:rFonts w:ascii="宋体" w:hAnsi="宋体" w:cs="宋体"/>
          <w:color w:val="000000"/>
          <w:kern w:val="0"/>
          <w:sz w:val="24"/>
          <w:szCs w:val="24"/>
        </w:rPr>
      </w:pPr>
      <w:r>
        <w:rPr>
          <w:rFonts w:hint="eastAsia" w:ascii="宋体" w:hAnsi="宋体" w:cs="宋体"/>
          <w:color w:val="000000"/>
          <w:kern w:val="0"/>
          <w:sz w:val="24"/>
          <w:szCs w:val="24"/>
        </w:rPr>
        <w:t>3）服务期限：1年。</w:t>
      </w:r>
    </w:p>
    <w:p>
      <w:pPr>
        <w:numPr>
          <w:ilvl w:val="0"/>
          <w:numId w:val="3"/>
        </w:numPr>
        <w:spacing w:line="360" w:lineRule="auto"/>
        <w:rPr>
          <w:rFonts w:ascii="宋体" w:hAnsi="宋体"/>
          <w:sz w:val="24"/>
          <w:szCs w:val="24"/>
        </w:rPr>
      </w:pPr>
      <w:r>
        <w:rPr>
          <w:rFonts w:hint="eastAsia" w:ascii="宋体" w:hAnsi="宋体"/>
          <w:sz w:val="24"/>
          <w:szCs w:val="24"/>
        </w:rPr>
        <w:t>谈判时间：202</w:t>
      </w:r>
      <w:r>
        <w:rPr>
          <w:rFonts w:ascii="宋体" w:hAnsi="宋体"/>
          <w:sz w:val="24"/>
          <w:szCs w:val="24"/>
        </w:rPr>
        <w:t>3</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r>
        <w:rPr>
          <w:rFonts w:ascii="宋体" w:hAnsi="宋体"/>
          <w:sz w:val="24"/>
          <w:szCs w:val="24"/>
        </w:rPr>
        <w:t>26</w:t>
      </w:r>
      <w:r>
        <w:rPr>
          <w:rFonts w:hint="eastAsia" w:ascii="宋体" w:hAnsi="宋体"/>
          <w:sz w:val="24"/>
          <w:szCs w:val="24"/>
        </w:rPr>
        <w:t>日</w:t>
      </w:r>
      <w:r>
        <w:rPr>
          <w:rFonts w:ascii="宋体" w:hAnsi="宋体"/>
          <w:sz w:val="24"/>
          <w:szCs w:val="24"/>
        </w:rPr>
        <w:t>15</w:t>
      </w:r>
      <w:r>
        <w:rPr>
          <w:rFonts w:hint="eastAsia" w:ascii="宋体" w:hAnsi="宋体"/>
          <w:sz w:val="24"/>
          <w:szCs w:val="24"/>
        </w:rPr>
        <w:t>:</w:t>
      </w:r>
      <w:r>
        <w:rPr>
          <w:rFonts w:ascii="宋体" w:hAnsi="宋体"/>
          <w:sz w:val="24"/>
          <w:szCs w:val="24"/>
        </w:rPr>
        <w:t>0</w:t>
      </w:r>
      <w:r>
        <w:rPr>
          <w:rFonts w:hint="eastAsia" w:ascii="宋体" w:hAnsi="宋体"/>
          <w:sz w:val="24"/>
          <w:szCs w:val="24"/>
        </w:rPr>
        <w:t>0；</w:t>
      </w:r>
    </w:p>
    <w:p>
      <w:pPr>
        <w:numPr>
          <w:ilvl w:val="0"/>
          <w:numId w:val="3"/>
        </w:numPr>
        <w:spacing w:line="360" w:lineRule="auto"/>
        <w:rPr>
          <w:rFonts w:ascii="宋体" w:hAnsi="宋体"/>
          <w:sz w:val="24"/>
          <w:szCs w:val="24"/>
        </w:rPr>
      </w:pPr>
      <w:r>
        <w:rPr>
          <w:rFonts w:hint="eastAsia" w:ascii="宋体" w:hAnsi="宋体"/>
          <w:sz w:val="24"/>
          <w:szCs w:val="24"/>
        </w:rPr>
        <w:t>谈判响应文件递交截至时间：202</w:t>
      </w:r>
      <w:r>
        <w:rPr>
          <w:rFonts w:ascii="宋体" w:hAnsi="宋体"/>
          <w:sz w:val="24"/>
          <w:szCs w:val="24"/>
        </w:rPr>
        <w:t>3</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r>
        <w:rPr>
          <w:rFonts w:ascii="宋体" w:hAnsi="宋体"/>
          <w:sz w:val="24"/>
          <w:szCs w:val="24"/>
        </w:rPr>
        <w:t>26</w:t>
      </w:r>
      <w:r>
        <w:rPr>
          <w:rFonts w:hint="eastAsia" w:ascii="宋体" w:hAnsi="宋体"/>
          <w:sz w:val="24"/>
          <w:szCs w:val="24"/>
        </w:rPr>
        <w:t>日</w:t>
      </w:r>
      <w:r>
        <w:rPr>
          <w:rFonts w:ascii="宋体" w:hAnsi="宋体"/>
          <w:sz w:val="24"/>
          <w:szCs w:val="24"/>
        </w:rPr>
        <w:t>15</w:t>
      </w:r>
      <w:r>
        <w:rPr>
          <w:rFonts w:hint="eastAsia" w:ascii="宋体" w:hAnsi="宋体"/>
          <w:sz w:val="24"/>
          <w:szCs w:val="24"/>
        </w:rPr>
        <w:t>:</w:t>
      </w:r>
      <w:r>
        <w:rPr>
          <w:rFonts w:ascii="宋体" w:hAnsi="宋体"/>
          <w:sz w:val="24"/>
          <w:szCs w:val="24"/>
        </w:rPr>
        <w:t>0</w:t>
      </w:r>
      <w:r>
        <w:rPr>
          <w:rFonts w:hint="eastAsia" w:ascii="宋体" w:hAnsi="宋体"/>
          <w:sz w:val="24"/>
          <w:szCs w:val="24"/>
        </w:rPr>
        <w:t>0；</w:t>
      </w:r>
    </w:p>
    <w:p>
      <w:pPr>
        <w:numPr>
          <w:ilvl w:val="0"/>
          <w:numId w:val="3"/>
        </w:numPr>
        <w:spacing w:line="360" w:lineRule="auto"/>
        <w:rPr>
          <w:rFonts w:ascii="宋体" w:hAnsi="宋体"/>
          <w:sz w:val="24"/>
          <w:szCs w:val="24"/>
        </w:rPr>
      </w:pPr>
      <w:r>
        <w:rPr>
          <w:rFonts w:hint="eastAsia" w:ascii="宋体" w:hAnsi="宋体"/>
          <w:sz w:val="24"/>
          <w:szCs w:val="24"/>
        </w:rPr>
        <w:t>谈判地点：郑州市金水区纬四路1</w:t>
      </w:r>
      <w:r>
        <w:rPr>
          <w:rFonts w:ascii="宋体" w:hAnsi="宋体"/>
          <w:sz w:val="24"/>
          <w:szCs w:val="24"/>
        </w:rPr>
        <w:t>3</w:t>
      </w:r>
      <w:r>
        <w:rPr>
          <w:rFonts w:hint="eastAsia" w:ascii="宋体" w:hAnsi="宋体"/>
          <w:sz w:val="24"/>
          <w:szCs w:val="24"/>
        </w:rPr>
        <w:t>号河南招标采购服务有限公司会议室；</w:t>
      </w:r>
    </w:p>
    <w:p>
      <w:pPr>
        <w:numPr>
          <w:ilvl w:val="0"/>
          <w:numId w:val="3"/>
        </w:numPr>
        <w:spacing w:line="360" w:lineRule="auto"/>
        <w:rPr>
          <w:rFonts w:ascii="宋体" w:hAnsi="宋体"/>
          <w:sz w:val="24"/>
          <w:szCs w:val="24"/>
        </w:rPr>
      </w:pPr>
      <w:r>
        <w:rPr>
          <w:rFonts w:hint="eastAsia" w:ascii="宋体" w:hAnsi="宋体"/>
          <w:sz w:val="24"/>
          <w:szCs w:val="24"/>
        </w:rPr>
        <w:t>单一来源文件费：</w:t>
      </w:r>
      <w:r>
        <w:rPr>
          <w:rFonts w:ascii="宋体" w:hAnsi="宋体"/>
          <w:sz w:val="24"/>
          <w:szCs w:val="24"/>
        </w:rPr>
        <w:t>500</w:t>
      </w:r>
      <w:r>
        <w:rPr>
          <w:rFonts w:hint="eastAsia" w:ascii="宋体" w:hAnsi="宋体"/>
          <w:sz w:val="24"/>
          <w:szCs w:val="24"/>
        </w:rPr>
        <w:t>元；</w:t>
      </w:r>
    </w:p>
    <w:p>
      <w:pPr>
        <w:numPr>
          <w:ilvl w:val="0"/>
          <w:numId w:val="3"/>
        </w:numPr>
        <w:rPr>
          <w:rFonts w:ascii="宋体" w:hAnsi="宋体"/>
          <w:sz w:val="24"/>
          <w:szCs w:val="24"/>
        </w:rPr>
      </w:pPr>
      <w:r>
        <w:rPr>
          <w:rFonts w:hint="eastAsia" w:ascii="宋体" w:hAnsi="宋体"/>
          <w:sz w:val="24"/>
          <w:szCs w:val="24"/>
        </w:rPr>
        <w:t>谈判文件获取地点：郑州市金水区纬四路1</w:t>
      </w:r>
      <w:r>
        <w:rPr>
          <w:rFonts w:ascii="宋体" w:hAnsi="宋体"/>
          <w:sz w:val="24"/>
          <w:szCs w:val="24"/>
        </w:rPr>
        <w:t>3</w:t>
      </w:r>
      <w:r>
        <w:rPr>
          <w:rFonts w:hint="eastAsia" w:ascii="宋体" w:hAnsi="宋体"/>
          <w:sz w:val="24"/>
          <w:szCs w:val="24"/>
        </w:rPr>
        <w:t>号河南招标采购服务有限公司5</w:t>
      </w:r>
      <w:r>
        <w:rPr>
          <w:rFonts w:ascii="宋体" w:hAnsi="宋体"/>
          <w:sz w:val="24"/>
          <w:szCs w:val="24"/>
        </w:rPr>
        <w:t>02</w:t>
      </w:r>
    </w:p>
    <w:p>
      <w:pPr>
        <w:numPr>
          <w:ilvl w:val="255"/>
          <w:numId w:val="0"/>
        </w:numPr>
        <w:rPr>
          <w:rFonts w:ascii="宋体" w:hAnsi="宋体"/>
          <w:sz w:val="24"/>
          <w:szCs w:val="24"/>
        </w:rPr>
      </w:pPr>
      <w:r>
        <w:rPr>
          <w:rFonts w:hint="eastAsia" w:ascii="宋体" w:hAnsi="宋体"/>
          <w:sz w:val="24"/>
          <w:szCs w:val="24"/>
        </w:rPr>
        <w:t>房间；</w:t>
      </w:r>
    </w:p>
    <w:p>
      <w:pPr>
        <w:numPr>
          <w:ilvl w:val="0"/>
          <w:numId w:val="3"/>
        </w:numPr>
        <w:spacing w:line="360" w:lineRule="auto"/>
        <w:rPr>
          <w:rFonts w:ascii="宋体" w:hAnsi="宋体"/>
          <w:sz w:val="24"/>
          <w:szCs w:val="24"/>
        </w:rPr>
      </w:pPr>
      <w:r>
        <w:rPr>
          <w:rFonts w:hint="eastAsia" w:ascii="宋体" w:hAnsi="宋体"/>
          <w:sz w:val="24"/>
          <w:szCs w:val="24"/>
        </w:rPr>
        <w:t>谈判保证金：本项目不收取谈判保证金；</w:t>
      </w:r>
    </w:p>
    <w:p>
      <w:pPr>
        <w:numPr>
          <w:ilvl w:val="0"/>
          <w:numId w:val="3"/>
        </w:numPr>
        <w:spacing w:line="360" w:lineRule="auto"/>
        <w:rPr>
          <w:rFonts w:ascii="宋体" w:hAnsi="宋体"/>
          <w:sz w:val="24"/>
          <w:szCs w:val="24"/>
        </w:rPr>
      </w:pPr>
      <w:r>
        <w:rPr>
          <w:rFonts w:hint="eastAsia" w:ascii="宋体" w:hAnsi="宋体"/>
          <w:sz w:val="24"/>
          <w:szCs w:val="24"/>
        </w:rPr>
        <w:t>成交服务费：</w:t>
      </w:r>
      <w:r>
        <w:rPr>
          <w:rFonts w:ascii="宋体" w:hAnsi="宋体"/>
          <w:sz w:val="24"/>
          <w:szCs w:val="24"/>
        </w:rPr>
        <w:t>4500</w:t>
      </w:r>
      <w:r>
        <w:rPr>
          <w:rFonts w:hint="eastAsia" w:ascii="宋体" w:hAnsi="宋体"/>
          <w:sz w:val="24"/>
          <w:szCs w:val="24"/>
        </w:rPr>
        <w:t>元整，</w:t>
      </w:r>
      <w:r>
        <w:rPr>
          <w:rFonts w:hint="eastAsia" w:ascii="宋体" w:hAnsi="宋体" w:cs="宋体"/>
          <w:color w:val="000000"/>
          <w:sz w:val="24"/>
          <w:szCs w:val="24"/>
        </w:rPr>
        <w:t>由成交单位领取成交通知书时向采购代理机构缴纳</w:t>
      </w:r>
      <w:r>
        <w:rPr>
          <w:rFonts w:hint="eastAsia" w:ascii="宋体" w:hAnsi="宋体"/>
          <w:sz w:val="24"/>
          <w:szCs w:val="24"/>
        </w:rPr>
        <w:t xml:space="preserve">。 </w:t>
      </w:r>
      <w:r>
        <w:rPr>
          <w:rFonts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用户单位：郑州银行股份有限公司</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联系人：孟老师，联系电话：0371-67009890</w:t>
      </w:r>
    </w:p>
    <w:p>
      <w:pPr>
        <w:spacing w:line="360" w:lineRule="auto"/>
        <w:ind w:left="600" w:firstLine="480" w:firstLineChars="200"/>
        <w:rPr>
          <w:rFonts w:ascii="宋体" w:hAnsi="宋体"/>
          <w:sz w:val="24"/>
          <w:szCs w:val="24"/>
        </w:rPr>
      </w:pPr>
      <w:r>
        <w:rPr>
          <w:rFonts w:hint="eastAsia" w:ascii="宋体" w:hAnsi="宋体"/>
          <w:sz w:val="24"/>
          <w:szCs w:val="24"/>
        </w:rPr>
        <w:t>采购代理机构名称：河南招标采购服务有限公司</w:t>
      </w:r>
    </w:p>
    <w:p>
      <w:pPr>
        <w:spacing w:line="360" w:lineRule="auto"/>
        <w:ind w:left="600" w:firstLine="480" w:firstLineChars="200"/>
        <w:rPr>
          <w:rFonts w:ascii="宋体" w:hAnsi="宋体"/>
          <w:sz w:val="24"/>
          <w:szCs w:val="24"/>
        </w:rPr>
      </w:pPr>
      <w:r>
        <w:rPr>
          <w:rFonts w:hint="eastAsia" w:ascii="宋体" w:hAnsi="宋体"/>
          <w:sz w:val="24"/>
          <w:szCs w:val="24"/>
        </w:rPr>
        <w:t>联 系 人：王宁，联系电话：</w:t>
      </w:r>
      <w:r>
        <w:rPr>
          <w:rFonts w:ascii="宋体" w:hAnsi="宋体"/>
          <w:sz w:val="24"/>
          <w:szCs w:val="24"/>
        </w:rPr>
        <w:t>0371-65990020</w:t>
      </w:r>
      <w:r>
        <w:rPr>
          <w:rFonts w:ascii="宋体" w:hAnsi="宋体"/>
          <w:sz w:val="24"/>
          <w:szCs w:val="24"/>
        </w:rPr>
        <w:br w:type="textWrapping" w:clear="all"/>
      </w:r>
      <w:r>
        <w:rPr>
          <w:rFonts w:hint="eastAsia" w:ascii="宋体" w:hAnsi="宋体"/>
          <w:sz w:val="24"/>
          <w:szCs w:val="24"/>
        </w:rPr>
        <w:t xml:space="preserve">    开户行：广发银行郑州行政区支行</w:t>
      </w:r>
      <w:r>
        <w:rPr>
          <w:rFonts w:ascii="宋体" w:hAnsi="宋体"/>
          <w:sz w:val="24"/>
          <w:szCs w:val="24"/>
        </w:rPr>
        <w:br w:type="textWrapping" w:clear="all"/>
      </w:r>
      <w:r>
        <w:rPr>
          <w:rFonts w:hint="eastAsia" w:ascii="宋体" w:hAnsi="宋体"/>
          <w:sz w:val="24"/>
          <w:szCs w:val="24"/>
        </w:rPr>
        <w:t xml:space="preserve">    帐  号：8898516010005452</w:t>
      </w:r>
    </w:p>
    <w:p>
      <w:pPr>
        <w:jc w:val="center"/>
        <w:rPr>
          <w:rFonts w:ascii="宋体" w:hAnsi="宋体"/>
          <w:b/>
          <w:sz w:val="44"/>
          <w:szCs w:val="20"/>
        </w:rPr>
      </w:pPr>
    </w:p>
    <w:p>
      <w:pPr>
        <w:jc w:val="center"/>
        <w:rPr>
          <w:rFonts w:ascii="宋体" w:hAnsi="宋体"/>
          <w:b/>
          <w:sz w:val="44"/>
          <w:szCs w:val="20"/>
        </w:rPr>
      </w:pPr>
    </w:p>
    <w:p>
      <w:pPr>
        <w:pStyle w:val="56"/>
      </w:pPr>
    </w:p>
    <w:p>
      <w:pPr>
        <w:keepNext/>
        <w:widowControl/>
        <w:jc w:val="center"/>
        <w:outlineLvl w:val="0"/>
        <w:rPr>
          <w:rFonts w:ascii="黑体" w:hAnsi="黑体" w:cs="黑体"/>
          <w:b/>
          <w:kern w:val="0"/>
          <w:sz w:val="36"/>
          <w:szCs w:val="52"/>
        </w:rPr>
      </w:pPr>
      <w:r>
        <w:rPr>
          <w:rFonts w:hint="eastAsia" w:ascii="黑体" w:hAnsi="黑体" w:cs="黑体"/>
          <w:b/>
          <w:kern w:val="0"/>
          <w:sz w:val="36"/>
          <w:szCs w:val="52"/>
        </w:rPr>
        <w:br w:type="page"/>
      </w:r>
      <w:bookmarkStart w:id="15" w:name="_Toc153876848"/>
      <w:bookmarkStart w:id="16" w:name="_Toc153878166"/>
      <w:bookmarkStart w:id="17" w:name="_Toc153878036"/>
      <w:bookmarkStart w:id="18" w:name="_Toc153953916"/>
      <w:r>
        <w:rPr>
          <w:rFonts w:hint="eastAsia" w:ascii="黑体" w:hAnsi="黑体" w:cs="黑体"/>
          <w:b/>
          <w:kern w:val="0"/>
          <w:sz w:val="36"/>
          <w:szCs w:val="52"/>
        </w:rPr>
        <w:t>第二部分</w:t>
      </w:r>
      <w:bookmarkEnd w:id="11"/>
      <w:bookmarkEnd w:id="12"/>
      <w:bookmarkEnd w:id="13"/>
      <w:r>
        <w:rPr>
          <w:rFonts w:hint="eastAsia" w:ascii="黑体" w:hAnsi="黑体" w:cs="黑体"/>
          <w:b/>
          <w:kern w:val="0"/>
          <w:sz w:val="36"/>
          <w:szCs w:val="52"/>
        </w:rPr>
        <w:t xml:space="preserve"> 项目需求</w:t>
      </w:r>
      <w:bookmarkEnd w:id="14"/>
      <w:bookmarkEnd w:id="15"/>
      <w:bookmarkEnd w:id="16"/>
      <w:bookmarkEnd w:id="17"/>
      <w:bookmarkEnd w:id="18"/>
    </w:p>
    <w:p>
      <w:pPr>
        <w:pStyle w:val="24"/>
        <w:spacing w:line="360" w:lineRule="auto"/>
        <w:ind w:firstLine="480" w:firstLineChars="200"/>
        <w:rPr>
          <w:rFonts w:ascii="宋体" w:hAnsi="宋体" w:cs="宋体"/>
          <w:b/>
          <w:bCs/>
        </w:rPr>
      </w:pPr>
      <w:bookmarkStart w:id="19" w:name="_Toc90712511"/>
      <w:bookmarkStart w:id="20" w:name="_Toc90713330"/>
      <w:r>
        <w:rPr>
          <w:rFonts w:hint="eastAsia" w:ascii="宋体" w:hAnsi="宋体" w:cs="宋体"/>
          <w:b/>
          <w:bCs/>
        </w:rPr>
        <w:t>1、采购标的</w:t>
      </w:r>
    </w:p>
    <w:tbl>
      <w:tblPr>
        <w:tblStyle w:val="3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20"/>
        <w:gridCol w:w="1410"/>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59" w:type="dxa"/>
            <w:vAlign w:val="center"/>
          </w:tcPr>
          <w:p>
            <w:pPr>
              <w:pStyle w:val="24"/>
              <w:spacing w:line="360" w:lineRule="auto"/>
              <w:jc w:val="center"/>
              <w:rPr>
                <w:rFonts w:ascii="宋体" w:hAnsi="宋体" w:cs="宋体"/>
              </w:rPr>
            </w:pPr>
            <w:r>
              <w:rPr>
                <w:rFonts w:hint="eastAsia" w:ascii="宋体" w:hAnsi="宋体" w:cs="宋体"/>
              </w:rPr>
              <w:t>序号</w:t>
            </w:r>
          </w:p>
        </w:tc>
        <w:tc>
          <w:tcPr>
            <w:tcW w:w="4820" w:type="dxa"/>
            <w:vAlign w:val="center"/>
          </w:tcPr>
          <w:p>
            <w:pPr>
              <w:pStyle w:val="24"/>
              <w:spacing w:line="360" w:lineRule="auto"/>
              <w:jc w:val="center"/>
              <w:rPr>
                <w:rFonts w:ascii="宋体" w:hAnsi="宋体" w:cs="宋体"/>
              </w:rPr>
            </w:pPr>
            <w:r>
              <w:rPr>
                <w:rFonts w:hint="eastAsia" w:ascii="宋体" w:hAnsi="宋体" w:cs="宋体"/>
              </w:rPr>
              <w:t>项目标的</w:t>
            </w:r>
          </w:p>
        </w:tc>
        <w:tc>
          <w:tcPr>
            <w:tcW w:w="1410" w:type="dxa"/>
            <w:vAlign w:val="center"/>
          </w:tcPr>
          <w:p>
            <w:pPr>
              <w:pStyle w:val="24"/>
              <w:spacing w:line="360" w:lineRule="auto"/>
              <w:jc w:val="center"/>
              <w:rPr>
                <w:rFonts w:ascii="宋体" w:hAnsi="宋体" w:cs="宋体"/>
              </w:rPr>
            </w:pPr>
            <w:r>
              <w:rPr>
                <w:rFonts w:hint="eastAsia" w:ascii="宋体" w:hAnsi="宋体" w:cs="宋体"/>
              </w:rPr>
              <w:t>时间</w:t>
            </w:r>
          </w:p>
        </w:tc>
        <w:tc>
          <w:tcPr>
            <w:tcW w:w="1757" w:type="dxa"/>
            <w:vAlign w:val="center"/>
          </w:tcPr>
          <w:p>
            <w:pPr>
              <w:pStyle w:val="24"/>
              <w:spacing w:line="360" w:lineRule="auto"/>
              <w:ind w:left="240" w:hanging="240" w:hangingChars="100"/>
              <w:jc w:val="center"/>
              <w:rPr>
                <w:rFonts w:ascii="宋体" w:hAnsi="宋体" w:cs="宋体"/>
              </w:rPr>
            </w:pPr>
            <w:r>
              <w:rPr>
                <w:rFonts w:hint="eastAsia" w:ascii="宋体" w:hAnsi="宋体" w:cs="宋体"/>
              </w:rPr>
              <w:t xml:space="preserve">最高限价 </w:t>
            </w:r>
            <w:r>
              <w:rPr>
                <w:rFonts w:ascii="宋体" w:hAnsi="宋体" w:cs="宋体"/>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24"/>
              <w:spacing w:line="360" w:lineRule="auto"/>
              <w:jc w:val="center"/>
              <w:rPr>
                <w:rFonts w:ascii="宋体" w:hAnsi="宋体" w:cs="宋体"/>
              </w:rPr>
            </w:pPr>
            <w:r>
              <w:rPr>
                <w:rFonts w:hint="eastAsia" w:ascii="宋体" w:hAnsi="宋体" w:cs="宋体"/>
              </w:rPr>
              <w:t>1</w:t>
            </w:r>
          </w:p>
        </w:tc>
        <w:tc>
          <w:tcPr>
            <w:tcW w:w="4820" w:type="dxa"/>
            <w:vAlign w:val="center"/>
          </w:tcPr>
          <w:p>
            <w:pPr>
              <w:pStyle w:val="24"/>
              <w:spacing w:line="360" w:lineRule="auto"/>
              <w:jc w:val="center"/>
              <w:rPr>
                <w:rFonts w:ascii="宋体" w:hAnsi="宋体" w:cs="宋体"/>
              </w:rPr>
            </w:pPr>
            <w:r>
              <w:rPr>
                <w:rFonts w:hint="eastAsia" w:ascii="宋体" w:hAnsi="宋体" w:cs="宋体"/>
              </w:rPr>
              <w:t>机场高速郑州南站收费站防撞柱LED媒体广告投放项目</w:t>
            </w:r>
          </w:p>
        </w:tc>
        <w:tc>
          <w:tcPr>
            <w:tcW w:w="1410" w:type="dxa"/>
            <w:vAlign w:val="center"/>
          </w:tcPr>
          <w:p>
            <w:pPr>
              <w:pStyle w:val="24"/>
              <w:spacing w:line="360" w:lineRule="auto"/>
              <w:jc w:val="center"/>
              <w:rPr>
                <w:rFonts w:ascii="宋体" w:hAnsi="宋体" w:cs="宋体"/>
              </w:rPr>
            </w:pPr>
            <w:r>
              <w:rPr>
                <w:rFonts w:hint="eastAsia" w:ascii="宋体" w:hAnsi="宋体" w:cs="宋体"/>
              </w:rPr>
              <w:t>1年</w:t>
            </w:r>
          </w:p>
        </w:tc>
        <w:tc>
          <w:tcPr>
            <w:tcW w:w="1757" w:type="dxa"/>
            <w:vAlign w:val="center"/>
          </w:tcPr>
          <w:p>
            <w:pPr>
              <w:pStyle w:val="24"/>
              <w:spacing w:line="360" w:lineRule="auto"/>
              <w:jc w:val="center"/>
              <w:rPr>
                <w:rFonts w:ascii="宋体" w:hAnsi="宋体" w:cs="宋体"/>
              </w:rPr>
            </w:pPr>
            <w:r>
              <w:rPr>
                <w:rFonts w:hint="eastAsia" w:ascii="宋体" w:hAnsi="宋体" w:cs="宋体"/>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8946" w:type="dxa"/>
            <w:gridSpan w:val="4"/>
            <w:vAlign w:val="center"/>
          </w:tcPr>
          <w:p>
            <w:pPr>
              <w:pStyle w:val="24"/>
              <w:spacing w:line="360" w:lineRule="auto"/>
              <w:ind w:firstLine="480" w:firstLineChars="200"/>
              <w:rPr>
                <w:rFonts w:ascii="宋体" w:hAnsi="宋体" w:cs="宋体"/>
              </w:rPr>
            </w:pPr>
            <w:r>
              <w:rPr>
                <w:rFonts w:hint="eastAsia" w:ascii="宋体" w:hAnsi="宋体" w:cs="宋体"/>
              </w:rPr>
              <w:t>发布地点： 郑州机场高速郑州南站收费站防撞柱LED屏</w:t>
            </w:r>
          </w:p>
          <w:p>
            <w:pPr>
              <w:pStyle w:val="24"/>
              <w:spacing w:line="360" w:lineRule="auto"/>
              <w:ind w:firstLine="480" w:firstLineChars="200"/>
              <w:rPr>
                <w:rFonts w:ascii="宋体" w:hAnsi="宋体" w:cs="宋体"/>
              </w:rPr>
            </w:pPr>
            <w:r>
              <w:rPr>
                <w:rFonts w:hint="eastAsia" w:ascii="宋体" w:hAnsi="宋体" w:cs="宋体"/>
              </w:rPr>
              <w:t>注：以上价格包括广告发布期内的广告位使用费、制作安装费、税费、管理费、电费、广告及广告位审批手续、广告使用期间的相关行政费、维修保养费等相关费用。除广告投放费之外，郑州银行无需另行支付其他任何费用。</w:t>
            </w:r>
          </w:p>
        </w:tc>
      </w:tr>
    </w:tbl>
    <w:p>
      <w:pPr>
        <w:pStyle w:val="24"/>
        <w:spacing w:line="360" w:lineRule="auto"/>
        <w:ind w:firstLine="480" w:firstLineChars="200"/>
        <w:rPr>
          <w:rFonts w:ascii="宋体" w:hAnsi="宋体" w:cs="宋体"/>
          <w:b/>
          <w:bCs/>
        </w:rPr>
      </w:pPr>
      <w:r>
        <w:rPr>
          <w:rFonts w:hint="eastAsia" w:ascii="宋体" w:hAnsi="宋体" w:cs="宋体"/>
          <w:b/>
          <w:bCs/>
        </w:rPr>
        <w:t>2、技术要求</w:t>
      </w:r>
    </w:p>
    <w:tbl>
      <w:tblPr>
        <w:tblStyle w:val="38"/>
        <w:tblW w:w="89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6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9" w:type="dxa"/>
            <w:vAlign w:val="center"/>
          </w:tcPr>
          <w:p>
            <w:pPr>
              <w:pStyle w:val="24"/>
              <w:spacing w:line="360" w:lineRule="auto"/>
              <w:jc w:val="center"/>
              <w:rPr>
                <w:rFonts w:ascii="宋体" w:hAnsi="宋体" w:cs="宋体"/>
              </w:rPr>
            </w:pPr>
            <w:r>
              <w:rPr>
                <w:rFonts w:hint="eastAsia" w:ascii="宋体" w:hAnsi="宋体" w:cs="宋体"/>
              </w:rPr>
              <w:t>序号</w:t>
            </w:r>
          </w:p>
        </w:tc>
        <w:tc>
          <w:tcPr>
            <w:tcW w:w="1565" w:type="dxa"/>
            <w:vAlign w:val="center"/>
          </w:tcPr>
          <w:p>
            <w:pPr>
              <w:pStyle w:val="24"/>
              <w:spacing w:line="360" w:lineRule="auto"/>
              <w:jc w:val="center"/>
              <w:rPr>
                <w:rFonts w:ascii="宋体" w:hAnsi="宋体" w:cs="宋体"/>
              </w:rPr>
            </w:pPr>
            <w:r>
              <w:rPr>
                <w:rFonts w:hint="eastAsia" w:ascii="宋体" w:hAnsi="宋体" w:cs="宋体"/>
              </w:rPr>
              <w:t>主要指标</w:t>
            </w:r>
          </w:p>
        </w:tc>
        <w:tc>
          <w:tcPr>
            <w:tcW w:w="6652" w:type="dxa"/>
            <w:vAlign w:val="center"/>
          </w:tcPr>
          <w:p>
            <w:pPr>
              <w:pStyle w:val="24"/>
              <w:spacing w:line="360" w:lineRule="auto"/>
              <w:jc w:val="center"/>
              <w:rPr>
                <w:rFonts w:ascii="宋体" w:hAnsi="宋体" w:cs="宋体"/>
              </w:rPr>
            </w:pPr>
            <w:r>
              <w:rPr>
                <w:rFonts w:hint="eastAsia" w:ascii="宋体" w:hAnsi="宋体" w:cs="宋体"/>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24"/>
              <w:spacing w:line="360" w:lineRule="auto"/>
              <w:jc w:val="center"/>
              <w:rPr>
                <w:rFonts w:ascii="宋体" w:hAnsi="宋体" w:cs="宋体"/>
              </w:rPr>
            </w:pPr>
            <w:r>
              <w:rPr>
                <w:rFonts w:hint="eastAsia" w:ascii="宋体" w:hAnsi="宋体" w:cs="宋体"/>
              </w:rPr>
              <w:t>1</w:t>
            </w:r>
          </w:p>
        </w:tc>
        <w:tc>
          <w:tcPr>
            <w:tcW w:w="1565" w:type="dxa"/>
            <w:vAlign w:val="center"/>
          </w:tcPr>
          <w:p>
            <w:pPr>
              <w:pStyle w:val="24"/>
              <w:spacing w:line="360" w:lineRule="auto"/>
              <w:jc w:val="center"/>
              <w:rPr>
                <w:rFonts w:ascii="宋体" w:hAnsi="宋体" w:cs="宋体"/>
              </w:rPr>
            </w:pPr>
            <w:r>
              <w:rPr>
                <w:rFonts w:hint="eastAsia" w:ascii="宋体" w:hAnsi="宋体" w:cs="宋体"/>
              </w:rPr>
              <w:t>规格</w:t>
            </w:r>
          </w:p>
        </w:tc>
        <w:tc>
          <w:tcPr>
            <w:tcW w:w="6652" w:type="dxa"/>
            <w:vAlign w:val="center"/>
          </w:tcPr>
          <w:p>
            <w:pPr>
              <w:pStyle w:val="24"/>
              <w:spacing w:line="360" w:lineRule="auto"/>
              <w:jc w:val="center"/>
              <w:rPr>
                <w:rFonts w:ascii="宋体" w:hAnsi="宋体" w:cs="宋体"/>
              </w:rPr>
            </w:pPr>
            <w:r>
              <w:rPr>
                <w:rFonts w:hint="eastAsia" w:ascii="宋体" w:hAnsi="宋体" w:cs="宋体"/>
              </w:rPr>
              <w:t>屏幕尺寸：160</w:t>
            </w:r>
            <w:r>
              <w:rPr>
                <w:rFonts w:ascii="宋体" w:hAnsi="宋体" w:cs="宋体"/>
              </w:rPr>
              <w:t>c</w:t>
            </w:r>
            <w:r>
              <w:rPr>
                <w:rFonts w:hint="eastAsia" w:ascii="宋体" w:hAnsi="宋体" w:cs="宋体"/>
              </w:rPr>
              <w:t>m*260</w:t>
            </w:r>
            <w:r>
              <w:rPr>
                <w:rFonts w:ascii="宋体" w:hAnsi="宋体" w:cs="宋体"/>
              </w:rPr>
              <w:t>c</w:t>
            </w:r>
            <w:r>
              <w:rPr>
                <w:rFonts w:hint="eastAsia" w:ascii="宋体" w:hAnsi="宋体" w:cs="宋体"/>
              </w:rPr>
              <w:t>m；画面尺寸：124cm*212cm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24"/>
              <w:spacing w:line="360" w:lineRule="auto"/>
              <w:jc w:val="center"/>
              <w:rPr>
                <w:rFonts w:ascii="宋体" w:hAnsi="宋体" w:cs="宋体"/>
              </w:rPr>
            </w:pPr>
            <w:r>
              <w:rPr>
                <w:rFonts w:hint="eastAsia" w:ascii="宋体" w:hAnsi="宋体" w:cs="宋体"/>
              </w:rPr>
              <w:t>2</w:t>
            </w:r>
          </w:p>
        </w:tc>
        <w:tc>
          <w:tcPr>
            <w:tcW w:w="1565" w:type="dxa"/>
            <w:vAlign w:val="center"/>
          </w:tcPr>
          <w:p>
            <w:pPr>
              <w:pStyle w:val="24"/>
              <w:spacing w:line="360" w:lineRule="auto"/>
              <w:jc w:val="center"/>
              <w:rPr>
                <w:rFonts w:ascii="宋体" w:hAnsi="宋体" w:cs="宋体"/>
              </w:rPr>
            </w:pPr>
            <w:r>
              <w:rPr>
                <w:rFonts w:hint="eastAsia" w:ascii="宋体" w:hAnsi="宋体" w:cs="宋体"/>
              </w:rPr>
              <w:t>媒体数量</w:t>
            </w:r>
          </w:p>
        </w:tc>
        <w:tc>
          <w:tcPr>
            <w:tcW w:w="6652" w:type="dxa"/>
            <w:vAlign w:val="center"/>
          </w:tcPr>
          <w:p>
            <w:pPr>
              <w:pStyle w:val="24"/>
              <w:spacing w:line="360" w:lineRule="auto"/>
              <w:jc w:val="center"/>
              <w:rPr>
                <w:rFonts w:ascii="宋体" w:hAnsi="宋体" w:cs="宋体"/>
              </w:rPr>
            </w:pPr>
            <w:r>
              <w:rPr>
                <w:rFonts w:hint="eastAsia" w:ascii="宋体" w:hAnsi="宋体" w:cs="宋体"/>
              </w:rPr>
              <w:t>高清LED屏14台(上站口6块，下站口8块）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24"/>
              <w:spacing w:line="360" w:lineRule="auto"/>
              <w:jc w:val="center"/>
              <w:rPr>
                <w:rFonts w:ascii="宋体" w:hAnsi="宋体" w:cs="宋体"/>
              </w:rPr>
            </w:pPr>
            <w:r>
              <w:rPr>
                <w:rFonts w:hint="eastAsia" w:ascii="宋体" w:hAnsi="宋体" w:cs="宋体"/>
              </w:rPr>
              <w:t>3</w:t>
            </w:r>
          </w:p>
        </w:tc>
        <w:tc>
          <w:tcPr>
            <w:tcW w:w="1565" w:type="dxa"/>
            <w:vAlign w:val="center"/>
          </w:tcPr>
          <w:p>
            <w:pPr>
              <w:pStyle w:val="24"/>
              <w:spacing w:line="360" w:lineRule="auto"/>
              <w:jc w:val="center"/>
              <w:rPr>
                <w:rFonts w:ascii="宋体" w:hAnsi="宋体" w:cs="宋体"/>
              </w:rPr>
            </w:pPr>
            <w:r>
              <w:rPr>
                <w:rFonts w:hint="eastAsia" w:ascii="宋体" w:hAnsi="宋体" w:cs="宋体"/>
              </w:rPr>
              <w:t>播放时间</w:t>
            </w:r>
          </w:p>
        </w:tc>
        <w:tc>
          <w:tcPr>
            <w:tcW w:w="6652" w:type="dxa"/>
            <w:vAlign w:val="center"/>
          </w:tcPr>
          <w:p>
            <w:pPr>
              <w:pStyle w:val="24"/>
              <w:spacing w:line="360" w:lineRule="auto"/>
              <w:jc w:val="center"/>
              <w:rPr>
                <w:rFonts w:ascii="宋体" w:hAnsi="宋体" w:cs="宋体"/>
              </w:rPr>
            </w:pPr>
            <w:r>
              <w:rPr>
                <w:rFonts w:hint="eastAsia" w:ascii="宋体" w:hAnsi="宋体" w:cs="宋体"/>
              </w:rPr>
              <w:t>6:30-23:30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24"/>
              <w:spacing w:line="360" w:lineRule="auto"/>
              <w:jc w:val="center"/>
              <w:rPr>
                <w:rFonts w:ascii="宋体" w:hAnsi="宋体" w:cs="宋体"/>
              </w:rPr>
            </w:pPr>
            <w:r>
              <w:rPr>
                <w:rFonts w:hint="eastAsia" w:ascii="宋体" w:hAnsi="宋体" w:cs="宋体"/>
              </w:rPr>
              <w:t>3</w:t>
            </w:r>
          </w:p>
        </w:tc>
        <w:tc>
          <w:tcPr>
            <w:tcW w:w="1565" w:type="dxa"/>
            <w:vAlign w:val="center"/>
          </w:tcPr>
          <w:p>
            <w:pPr>
              <w:pStyle w:val="24"/>
              <w:spacing w:line="360" w:lineRule="auto"/>
              <w:jc w:val="center"/>
              <w:rPr>
                <w:rFonts w:ascii="宋体" w:hAnsi="宋体" w:cs="宋体"/>
              </w:rPr>
            </w:pPr>
            <w:r>
              <w:rPr>
                <w:rFonts w:hint="eastAsia" w:ascii="宋体" w:hAnsi="宋体" w:cs="宋体"/>
              </w:rPr>
              <w:t>实施效果</w:t>
            </w:r>
          </w:p>
        </w:tc>
        <w:tc>
          <w:tcPr>
            <w:tcW w:w="6652" w:type="dxa"/>
            <w:vAlign w:val="center"/>
          </w:tcPr>
          <w:p>
            <w:pPr>
              <w:pStyle w:val="24"/>
              <w:spacing w:line="360" w:lineRule="auto"/>
              <w:jc w:val="center"/>
              <w:rPr>
                <w:rFonts w:ascii="宋体" w:hAnsi="宋体" w:cs="宋体"/>
              </w:rPr>
            </w:pPr>
            <w:r>
              <w:rPr>
                <w:rFonts w:hint="eastAsia" w:ascii="宋体" w:hAnsi="宋体" w:cs="宋体"/>
              </w:rPr>
              <w:t>一年（拟实施时间2023年12月25日至2024年12月24日）；</w:t>
            </w:r>
          </w:p>
          <w:p>
            <w:pPr>
              <w:pStyle w:val="24"/>
              <w:spacing w:line="360" w:lineRule="auto"/>
              <w:ind w:firstLine="480" w:firstLineChars="200"/>
              <w:jc w:val="center"/>
              <w:rPr>
                <w:rFonts w:ascii="宋体" w:hAnsi="宋体" w:cs="宋体"/>
              </w:rPr>
            </w:pPr>
            <w:r>
              <w:rPr>
                <w:rFonts w:hint="eastAsia" w:ascii="宋体" w:hAnsi="宋体" w:cs="宋体"/>
              </w:rPr>
              <w:t>14台LED屏同播每次15秒,每天不低于860次/块。</w:t>
            </w:r>
          </w:p>
        </w:tc>
      </w:tr>
    </w:tbl>
    <w:p>
      <w:pPr>
        <w:pStyle w:val="24"/>
        <w:spacing w:line="360" w:lineRule="auto"/>
        <w:ind w:firstLine="480" w:firstLineChars="200"/>
        <w:rPr>
          <w:rFonts w:ascii="宋体" w:hAnsi="宋体" w:cs="宋体"/>
          <w:b/>
          <w:bCs/>
        </w:rPr>
      </w:pPr>
      <w:r>
        <w:rPr>
          <w:rFonts w:hint="eastAsia" w:ascii="宋体" w:hAnsi="宋体" w:cs="宋体"/>
          <w:b/>
          <w:bCs/>
        </w:rPr>
        <w:t>3、单一来源采购原因</w:t>
      </w:r>
    </w:p>
    <w:p>
      <w:pPr>
        <w:pStyle w:val="24"/>
        <w:spacing w:line="360" w:lineRule="auto"/>
        <w:ind w:firstLine="480" w:firstLineChars="200"/>
        <w:rPr>
          <w:rFonts w:ascii="宋体" w:hAnsi="宋体" w:cs="宋体"/>
        </w:rPr>
      </w:pPr>
      <w:r>
        <w:rPr>
          <w:rFonts w:hint="eastAsia" w:ascii="宋体" w:hAnsi="宋体" w:cs="宋体"/>
        </w:rPr>
        <w:t>2023年7月1日至2026年6月30日郑州机场高速郑州南站收费站防撞柱LED媒体由河南保东文化传媒有限公司独家代理。</w:t>
      </w:r>
    </w:p>
    <w:p>
      <w:pPr>
        <w:pStyle w:val="24"/>
        <w:spacing w:line="360" w:lineRule="auto"/>
        <w:ind w:firstLine="480" w:firstLineChars="200"/>
        <w:rPr>
          <w:rFonts w:ascii="宋体" w:hAnsi="宋体" w:cs="宋体"/>
        </w:rPr>
      </w:pPr>
      <w:r>
        <w:rPr>
          <w:rFonts w:hint="eastAsia" w:ascii="宋体" w:hAnsi="宋体" w:cs="宋体"/>
          <w:b/>
          <w:bCs/>
        </w:rPr>
        <w:t>4、供应商报价：</w:t>
      </w:r>
      <w:r>
        <w:rPr>
          <w:rFonts w:hint="eastAsia" w:ascii="宋体" w:hAnsi="宋体" w:cs="宋体"/>
        </w:rPr>
        <w:t>不得</w:t>
      </w:r>
      <w:r>
        <w:rPr>
          <w:rFonts w:ascii="宋体" w:hAnsi="宋体" w:cs="宋体"/>
        </w:rPr>
        <w:t>高于</w:t>
      </w:r>
      <w:r>
        <w:rPr>
          <w:rFonts w:hint="eastAsia" w:ascii="宋体" w:hAnsi="宋体" w:cs="宋体"/>
        </w:rPr>
        <w:t>230万元。</w:t>
      </w:r>
    </w:p>
    <w:p>
      <w:pPr>
        <w:pStyle w:val="24"/>
        <w:spacing w:line="360" w:lineRule="auto"/>
        <w:ind w:firstLine="480" w:firstLineChars="200"/>
        <w:rPr>
          <w:rFonts w:ascii="宋体" w:hAnsi="宋体" w:cs="宋体"/>
        </w:rPr>
      </w:pPr>
      <w:r>
        <w:rPr>
          <w:rFonts w:hint="eastAsia" w:ascii="宋体" w:hAnsi="宋体" w:cs="宋体"/>
          <w:b/>
          <w:bCs/>
        </w:rPr>
        <w:t>5、拟选取的采购方式及原因：</w:t>
      </w:r>
      <w:r>
        <w:rPr>
          <w:rFonts w:hint="eastAsia" w:ascii="宋体" w:hAnsi="宋体" w:cs="宋体"/>
        </w:rPr>
        <w:t>单一来源，独家代理。</w:t>
      </w:r>
    </w:p>
    <w:p>
      <w:pPr>
        <w:pStyle w:val="24"/>
        <w:spacing w:line="360" w:lineRule="auto"/>
        <w:ind w:firstLine="480" w:firstLineChars="200"/>
        <w:rPr>
          <w:rFonts w:ascii="宋体" w:hAnsi="宋体" w:cs="宋体"/>
        </w:rPr>
      </w:pPr>
      <w:r>
        <w:rPr>
          <w:rFonts w:hint="eastAsia" w:ascii="宋体" w:hAnsi="宋体" w:cs="宋体"/>
          <w:b/>
          <w:bCs/>
        </w:rPr>
        <w:t>6、供应商投标保证金（2%）：</w:t>
      </w:r>
      <w:r>
        <w:rPr>
          <w:rFonts w:hint="eastAsia" w:ascii="宋体" w:hAnsi="宋体" w:cs="宋体"/>
        </w:rPr>
        <w:t>否。</w:t>
      </w:r>
    </w:p>
    <w:p>
      <w:pPr>
        <w:pStyle w:val="24"/>
        <w:spacing w:line="360" w:lineRule="auto"/>
        <w:ind w:firstLine="480" w:firstLineChars="200"/>
        <w:rPr>
          <w:rFonts w:ascii="宋体" w:hAnsi="宋体" w:cs="宋体"/>
        </w:rPr>
      </w:pPr>
      <w:r>
        <w:rPr>
          <w:rFonts w:hint="eastAsia" w:ascii="宋体" w:hAnsi="宋体" w:cs="宋体"/>
          <w:b/>
          <w:bCs/>
        </w:rPr>
        <w:t>7、履约保证金要求（</w:t>
      </w:r>
      <w:r>
        <w:rPr>
          <w:rFonts w:ascii="宋体" w:hAnsi="宋体" w:cs="宋体"/>
          <w:b/>
          <w:bCs/>
        </w:rPr>
        <w:t>10</w:t>
      </w:r>
      <w:r>
        <w:rPr>
          <w:rFonts w:hint="eastAsia" w:ascii="宋体" w:hAnsi="宋体" w:cs="宋体"/>
          <w:b/>
          <w:bCs/>
        </w:rPr>
        <w:t>%）：</w:t>
      </w:r>
      <w:r>
        <w:rPr>
          <w:rFonts w:hint="eastAsia" w:ascii="宋体" w:hAnsi="宋体" w:cs="宋体"/>
        </w:rPr>
        <w:t>否。</w:t>
      </w:r>
    </w:p>
    <w:p>
      <w:pPr>
        <w:pStyle w:val="24"/>
        <w:spacing w:line="360" w:lineRule="auto"/>
        <w:ind w:firstLine="480" w:firstLineChars="200"/>
        <w:rPr>
          <w:rFonts w:ascii="宋体" w:hAnsi="宋体" w:cs="宋体"/>
          <w:b/>
          <w:bCs/>
        </w:rPr>
      </w:pPr>
      <w:r>
        <w:rPr>
          <w:rFonts w:hint="eastAsia" w:ascii="宋体" w:hAnsi="宋体" w:cs="宋体"/>
          <w:b/>
          <w:bCs/>
        </w:rPr>
        <w:t>8、</w:t>
      </w:r>
      <w:r>
        <w:rPr>
          <w:rFonts w:ascii="宋体" w:hAnsi="宋体" w:cs="宋体"/>
          <w:b/>
          <w:bCs/>
        </w:rPr>
        <w:t>付费要求</w:t>
      </w:r>
    </w:p>
    <w:p>
      <w:pPr>
        <w:pStyle w:val="24"/>
        <w:spacing w:line="360" w:lineRule="auto"/>
        <w:ind w:firstLine="480" w:firstLineChars="200"/>
        <w:rPr>
          <w:rFonts w:ascii="宋体" w:hAnsi="宋体" w:cs="宋体"/>
        </w:rPr>
      </w:pPr>
      <w:r>
        <w:rPr>
          <w:rFonts w:hint="eastAsia" w:ascii="宋体" w:hAnsi="宋体" w:cs="宋体"/>
        </w:rPr>
        <w:t>（1）合同签订之日起 15 日内，郑州银行支付给供应商合同金额的60%；</w:t>
      </w:r>
    </w:p>
    <w:p>
      <w:pPr>
        <w:pStyle w:val="24"/>
        <w:spacing w:line="360" w:lineRule="auto"/>
        <w:ind w:firstLine="480" w:firstLineChars="200"/>
        <w:rPr>
          <w:rFonts w:ascii="宋体" w:hAnsi="宋体" w:cs="宋体"/>
        </w:rPr>
      </w:pPr>
      <w:r>
        <w:rPr>
          <w:rFonts w:hint="eastAsia" w:ascii="宋体" w:hAnsi="宋体" w:cs="宋体"/>
        </w:rPr>
        <w:t>（2）上刊后，郑州银行支付给供应商合同金额的30%；</w:t>
      </w:r>
    </w:p>
    <w:p>
      <w:pPr>
        <w:pStyle w:val="24"/>
        <w:spacing w:line="360" w:lineRule="auto"/>
        <w:ind w:firstLine="480" w:firstLineChars="200"/>
        <w:rPr>
          <w:rFonts w:ascii="宋体" w:hAnsi="宋体" w:cs="宋体"/>
        </w:rPr>
      </w:pPr>
      <w:r>
        <w:rPr>
          <w:rFonts w:hint="eastAsia" w:ascii="宋体" w:hAnsi="宋体" w:cs="宋体"/>
        </w:rPr>
        <w:t>（3）合同实施完毕后15个工作日内，郑州银行支付给供应商合同金额的10%。</w:t>
      </w:r>
    </w:p>
    <w:p>
      <w:pPr>
        <w:pStyle w:val="24"/>
        <w:spacing w:line="360" w:lineRule="auto"/>
        <w:ind w:firstLine="480" w:firstLineChars="200"/>
        <w:rPr>
          <w:rFonts w:ascii="宋体" w:hAnsi="宋体" w:cs="宋体"/>
        </w:rPr>
      </w:pPr>
      <w:r>
        <w:rPr>
          <w:rFonts w:hint="eastAsia" w:ascii="宋体" w:hAnsi="宋体" w:cs="宋体"/>
        </w:rPr>
        <w:t xml:space="preserve">若合同存在延期、中断，则合同进行相应顺延，郑州银行付款期限同样应当进行相应顺延。 </w:t>
      </w:r>
    </w:p>
    <w:p>
      <w:pPr>
        <w:pStyle w:val="24"/>
        <w:spacing w:line="360" w:lineRule="auto"/>
        <w:ind w:firstLine="480" w:firstLineChars="200"/>
        <w:rPr>
          <w:rFonts w:ascii="宋体" w:hAnsi="宋体" w:cs="宋体"/>
          <w:b/>
          <w:bCs/>
        </w:rPr>
      </w:pPr>
      <w:r>
        <w:rPr>
          <w:rFonts w:hint="eastAsia" w:ascii="宋体" w:hAnsi="宋体" w:cs="宋体"/>
          <w:b/>
          <w:bCs/>
        </w:rPr>
        <w:t>9、服务约定</w:t>
      </w:r>
    </w:p>
    <w:p>
      <w:pPr>
        <w:pStyle w:val="24"/>
        <w:spacing w:line="360" w:lineRule="auto"/>
        <w:ind w:firstLine="480" w:firstLineChars="200"/>
        <w:rPr>
          <w:rFonts w:ascii="宋体" w:hAnsi="宋体" w:cs="宋体"/>
        </w:rPr>
      </w:pPr>
      <w:r>
        <w:rPr>
          <w:rFonts w:hint="eastAsia" w:ascii="宋体" w:hAnsi="宋体" w:cs="宋体"/>
        </w:rPr>
        <w:t>（1）供应商负责户外广告画面的制作、安装、发布、维护等工作；</w:t>
      </w:r>
    </w:p>
    <w:p>
      <w:pPr>
        <w:pStyle w:val="24"/>
        <w:spacing w:line="360" w:lineRule="auto"/>
        <w:ind w:firstLine="480" w:firstLineChars="200"/>
        <w:rPr>
          <w:rFonts w:ascii="宋体" w:hAnsi="宋体" w:cs="宋体"/>
        </w:rPr>
      </w:pPr>
      <w:r>
        <w:rPr>
          <w:rFonts w:hint="eastAsia" w:ascii="宋体" w:hAnsi="宋体" w:cs="宋体"/>
        </w:rPr>
        <w:t>（2）供应商制作的广告画面在安装、发布前应报郑州银行确认并确保发布的文字及画面与郑州银行确认的广告小样保持一致。如因供应商广告发布错误致使郑州银行遭到他人追究、索赔的，一切责任均由供应商承担；</w:t>
      </w:r>
      <w:r>
        <w:rPr>
          <w:rFonts w:hint="eastAsia" w:ascii="宋体" w:hAnsi="宋体" w:cs="宋体"/>
        </w:rPr>
        <w:br w:type="textWrapping"/>
      </w:r>
      <w:r>
        <w:rPr>
          <w:rFonts w:hint="eastAsia" w:ascii="宋体" w:hAnsi="宋体" w:cs="宋体"/>
        </w:rPr>
        <w:t xml:space="preserve">   （3）供应商应保证郑州银行委托发布的广告完好无损，以保障郑州银行利益。如有损坏或故障，供应商应在 24 小时内到现场进行修复工作，所需费用由供应商负责，因此造成的广告中断，需按合同进行同等补偿。供应商未在约定期限修复的，郑州银行可委托第三方修复，费用由供应商承担；</w:t>
      </w:r>
      <w:r>
        <w:rPr>
          <w:rFonts w:hint="eastAsia" w:ascii="宋体" w:hAnsi="宋体" w:cs="宋体"/>
        </w:rPr>
        <w:br w:type="textWrapping"/>
      </w:r>
      <w:r>
        <w:rPr>
          <w:rFonts w:hint="eastAsia" w:ascii="宋体" w:hAnsi="宋体" w:cs="宋体"/>
        </w:rPr>
        <w:t xml:space="preserve">   （4）供应商保证其提供的户外广告不存在造成人身、财产损害的瑕疵、缺陷，因广告载体倒塌、脱落等造成人身财产损害的，一切责任由供应商承担；</w:t>
      </w:r>
      <w:r>
        <w:rPr>
          <w:rFonts w:hint="eastAsia" w:ascii="宋体" w:hAnsi="宋体" w:cs="宋体"/>
        </w:rPr>
        <w:br w:type="textWrapping"/>
      </w:r>
      <w:r>
        <w:rPr>
          <w:rFonts w:hint="eastAsia" w:ascii="宋体" w:hAnsi="宋体" w:cs="宋体"/>
        </w:rPr>
        <w:t xml:space="preserve">    （5）郑州银行有权监督供应商的广告制作、安装、发布、维护等工作，并提出整改意见，供应商应当按照郑州银行要求在 3 个工作日内整改完毕。因此造成的广告中断，需按合同进行同等补偿。 </w:t>
      </w: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pStyle w:val="98"/>
        <w:spacing w:line="420" w:lineRule="exact"/>
        <w:ind w:firstLine="0" w:firstLineChars="0"/>
        <w:jc w:val="left"/>
        <w:rPr>
          <w:rFonts w:ascii="宋体" w:hAnsi="宋体" w:cs="宋体"/>
          <w:b/>
          <w:bCs/>
          <w:sz w:val="24"/>
          <w:szCs w:val="24"/>
        </w:rPr>
      </w:pPr>
    </w:p>
    <w:p>
      <w:pPr>
        <w:spacing w:line="360" w:lineRule="auto"/>
        <w:ind w:firstLine="480" w:firstLineChars="200"/>
        <w:rPr>
          <w:rFonts w:ascii="宋体" w:hAnsi="宋体" w:cs="宋体"/>
          <w:b/>
          <w:bCs/>
          <w:sz w:val="24"/>
          <w:szCs w:val="24"/>
        </w:rPr>
      </w:pPr>
    </w:p>
    <w:p>
      <w:pPr>
        <w:spacing w:line="420" w:lineRule="exact"/>
        <w:jc w:val="left"/>
        <w:rPr>
          <w:rFonts w:ascii="宋体" w:hAnsi="宋体" w:cs="宋体"/>
          <w:b/>
          <w:bCs/>
          <w:sz w:val="24"/>
          <w:szCs w:val="24"/>
        </w:rPr>
      </w:pPr>
    </w:p>
    <w:p>
      <w:pPr>
        <w:spacing w:line="420" w:lineRule="exact"/>
        <w:jc w:val="left"/>
        <w:rPr>
          <w:rFonts w:ascii="宋体" w:hAnsi="宋体" w:cs="宋体"/>
          <w:b/>
          <w:bCs/>
          <w:sz w:val="24"/>
          <w:szCs w:val="24"/>
        </w:rPr>
      </w:pPr>
    </w:p>
    <w:p>
      <w:pPr>
        <w:spacing w:line="420" w:lineRule="exact"/>
        <w:jc w:val="left"/>
        <w:rPr>
          <w:rFonts w:ascii="宋体" w:hAnsi="宋体" w:cs="宋体"/>
          <w:b/>
          <w:bCs/>
          <w:sz w:val="24"/>
          <w:szCs w:val="24"/>
        </w:rPr>
      </w:pPr>
    </w:p>
    <w:p>
      <w:pPr>
        <w:spacing w:line="420" w:lineRule="exact"/>
        <w:jc w:val="left"/>
        <w:rPr>
          <w:rFonts w:ascii="宋体" w:hAnsi="宋体" w:cs="宋体"/>
          <w:b/>
          <w:bCs/>
          <w:sz w:val="24"/>
          <w:szCs w:val="24"/>
        </w:rPr>
      </w:pPr>
    </w:p>
    <w:p>
      <w:pPr>
        <w:keepNext/>
        <w:widowControl/>
        <w:jc w:val="center"/>
        <w:outlineLvl w:val="0"/>
        <w:rPr>
          <w:rFonts w:ascii="宋体" w:hAnsi="黑体" w:cs="黑体"/>
          <w:b/>
          <w:bCs/>
          <w:kern w:val="44"/>
          <w:sz w:val="32"/>
          <w:szCs w:val="32"/>
        </w:rPr>
      </w:pPr>
      <w:bookmarkStart w:id="21" w:name="_Toc241311212"/>
      <w:bookmarkStart w:id="22" w:name="_Toc153953917"/>
      <w:bookmarkStart w:id="23" w:name="_Toc153888627"/>
      <w:bookmarkStart w:id="24" w:name="_Toc153876849"/>
      <w:r>
        <w:rPr>
          <w:rFonts w:hint="eastAsia" w:ascii="黑体" w:hAnsi="黑体" w:cs="黑体"/>
          <w:b/>
          <w:kern w:val="0"/>
          <w:sz w:val="36"/>
          <w:szCs w:val="52"/>
        </w:rPr>
        <w:t>第三部分</w:t>
      </w:r>
      <w:r>
        <w:rPr>
          <w:rFonts w:ascii="黑体" w:hAnsi="黑体" w:cs="黑体"/>
          <w:b/>
          <w:kern w:val="0"/>
          <w:sz w:val="36"/>
          <w:szCs w:val="52"/>
        </w:rPr>
        <w:t xml:space="preserve"> </w:t>
      </w:r>
      <w:r>
        <w:rPr>
          <w:rFonts w:hint="eastAsia" w:ascii="黑体" w:hAnsi="黑体" w:cs="黑体"/>
          <w:b/>
          <w:kern w:val="0"/>
          <w:sz w:val="36"/>
          <w:szCs w:val="52"/>
        </w:rPr>
        <w:t>采购须知</w:t>
      </w:r>
      <w:bookmarkEnd w:id="21"/>
      <w:bookmarkEnd w:id="22"/>
      <w:bookmarkEnd w:id="23"/>
      <w:bookmarkEnd w:id="24"/>
    </w:p>
    <w:p>
      <w:pPr>
        <w:jc w:val="center"/>
        <w:outlineLvl w:val="1"/>
        <w:rPr>
          <w:rFonts w:ascii="宋体" w:hAnsi="宋体" w:cs="宋体"/>
          <w:b/>
          <w:bCs/>
          <w:sz w:val="30"/>
          <w:szCs w:val="30"/>
        </w:rPr>
      </w:pPr>
      <w:bookmarkStart w:id="25" w:name="_Hlt109555469"/>
      <w:bookmarkEnd w:id="25"/>
      <w:bookmarkStart w:id="26" w:name="_Hlt109551004"/>
      <w:bookmarkEnd w:id="26"/>
      <w:bookmarkStart w:id="27" w:name="_Hlt109551148"/>
      <w:bookmarkEnd w:id="27"/>
      <w:bookmarkStart w:id="28" w:name="_Toc90713331"/>
      <w:bookmarkStart w:id="29" w:name="_Toc90712512"/>
      <w:bookmarkStart w:id="30" w:name="_Toc153888628"/>
      <w:bookmarkStart w:id="31" w:name="_Toc241311213"/>
      <w:bookmarkStart w:id="32" w:name="_Toc22408"/>
      <w:bookmarkStart w:id="33" w:name="_Toc109550772"/>
      <w:bookmarkStart w:id="34" w:name="_Toc153953918"/>
      <w:bookmarkStart w:id="35" w:name="_Toc31857"/>
      <w:r>
        <w:rPr>
          <w:rFonts w:hint="eastAsia" w:ascii="宋体" w:hAnsi="宋体" w:cs="宋体"/>
          <w:b/>
          <w:bCs/>
          <w:sz w:val="30"/>
          <w:szCs w:val="30"/>
        </w:rPr>
        <w:t>一.总则</w:t>
      </w:r>
      <w:bookmarkEnd w:id="28"/>
      <w:bookmarkEnd w:id="29"/>
      <w:bookmarkEnd w:id="30"/>
      <w:bookmarkEnd w:id="31"/>
      <w:bookmarkEnd w:id="32"/>
      <w:bookmarkEnd w:id="33"/>
      <w:bookmarkEnd w:id="34"/>
      <w:bookmarkEnd w:id="35"/>
    </w:p>
    <w:p>
      <w:pPr>
        <w:keepNext/>
        <w:keepLines/>
        <w:widowControl/>
        <w:spacing w:before="120" w:after="120" w:line="360" w:lineRule="auto"/>
        <w:outlineLvl w:val="3"/>
        <w:rPr>
          <w:rFonts w:ascii="宋体" w:hAnsi="宋体" w:cs="宋体"/>
          <w:kern w:val="0"/>
          <w:sz w:val="24"/>
          <w:szCs w:val="24"/>
        </w:rPr>
      </w:pPr>
      <w:bookmarkStart w:id="36" w:name="_Toc90712513"/>
      <w:bookmarkStart w:id="37" w:name="_Toc241311214"/>
      <w:bookmarkStart w:id="38" w:name="_Toc109537497"/>
      <w:bookmarkStart w:id="39" w:name="_Toc90713332"/>
      <w:bookmarkStart w:id="40" w:name="_Toc109550773"/>
      <w:r>
        <w:rPr>
          <w:rFonts w:ascii="宋体" w:hAnsi="宋体" w:cs="宋体"/>
          <w:b/>
          <w:bCs/>
          <w:kern w:val="0"/>
          <w:sz w:val="24"/>
          <w:szCs w:val="24"/>
        </w:rPr>
        <w:t>1.</w:t>
      </w:r>
      <w:r>
        <w:rPr>
          <w:rFonts w:hint="eastAsia" w:ascii="宋体" w:hAnsi="宋体" w:cs="宋体"/>
          <w:b/>
          <w:bCs/>
          <w:kern w:val="0"/>
          <w:sz w:val="24"/>
          <w:szCs w:val="24"/>
        </w:rPr>
        <w:t>资金来源</w:t>
      </w:r>
      <w:bookmarkEnd w:id="36"/>
      <w:bookmarkEnd w:id="37"/>
      <w:bookmarkEnd w:id="38"/>
      <w:bookmarkEnd w:id="39"/>
      <w:bookmarkEnd w:id="40"/>
    </w:p>
    <w:p>
      <w:pPr>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自筹资金。</w:t>
      </w:r>
      <w:bookmarkStart w:id="41" w:name="_Toc90713333"/>
      <w:bookmarkStart w:id="42" w:name="_Toc90712514"/>
      <w:bookmarkStart w:id="43" w:name="_Toc109550774"/>
      <w:bookmarkStart w:id="44" w:name="_Toc109537498"/>
    </w:p>
    <w:p>
      <w:pPr>
        <w:keepNext/>
        <w:keepLines/>
        <w:widowControl/>
        <w:spacing w:before="120" w:after="120" w:line="360" w:lineRule="auto"/>
        <w:outlineLvl w:val="3"/>
        <w:rPr>
          <w:rFonts w:ascii="宋体" w:hAnsi="宋体" w:cs="宋体"/>
          <w:kern w:val="0"/>
          <w:sz w:val="24"/>
          <w:szCs w:val="24"/>
        </w:rPr>
      </w:pPr>
      <w:bookmarkStart w:id="45" w:name="_Toc241311215"/>
      <w:r>
        <w:rPr>
          <w:rFonts w:ascii="宋体" w:hAnsi="宋体" w:cs="宋体"/>
          <w:b/>
          <w:bCs/>
          <w:kern w:val="0"/>
          <w:sz w:val="24"/>
          <w:szCs w:val="24"/>
        </w:rPr>
        <w:t>2.</w:t>
      </w:r>
      <w:r>
        <w:rPr>
          <w:rFonts w:hint="eastAsia" w:ascii="宋体" w:hAnsi="宋体" w:cs="宋体"/>
          <w:b/>
          <w:bCs/>
          <w:kern w:val="0"/>
          <w:sz w:val="24"/>
          <w:szCs w:val="24"/>
        </w:rPr>
        <w:t>采购方式及供应商要求</w:t>
      </w:r>
      <w:bookmarkEnd w:id="41"/>
      <w:bookmarkEnd w:id="42"/>
      <w:bookmarkEnd w:id="43"/>
      <w:bookmarkEnd w:id="44"/>
      <w:bookmarkEnd w:id="45"/>
    </w:p>
    <w:p>
      <w:pPr>
        <w:spacing w:line="360" w:lineRule="auto"/>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本次采购采取单一来源采购的方式确定成交人。</w:t>
      </w:r>
    </w:p>
    <w:p>
      <w:pPr>
        <w:spacing w:line="360" w:lineRule="auto"/>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供应商要求：满足供应商资格要求，具有较好的相关业绩和专业技术人员且被邀请的供应商为合格的供应商。</w:t>
      </w:r>
    </w:p>
    <w:p>
      <w:pPr>
        <w:keepNext/>
        <w:keepLines/>
        <w:widowControl/>
        <w:spacing w:before="120" w:after="120" w:line="360" w:lineRule="auto"/>
        <w:outlineLvl w:val="3"/>
        <w:rPr>
          <w:rFonts w:ascii="宋体" w:hAnsi="宋体" w:cs="宋体"/>
          <w:kern w:val="0"/>
          <w:sz w:val="24"/>
          <w:szCs w:val="24"/>
        </w:rPr>
      </w:pPr>
      <w:bookmarkStart w:id="46" w:name="_Toc109550775"/>
      <w:bookmarkStart w:id="47" w:name="_Toc109537499"/>
      <w:bookmarkStart w:id="48" w:name="_Toc241311216"/>
      <w:bookmarkStart w:id="49" w:name="_Toc90713334"/>
      <w:bookmarkStart w:id="50" w:name="_Toc90712515"/>
      <w:r>
        <w:rPr>
          <w:rFonts w:ascii="宋体" w:hAnsi="宋体" w:cs="宋体"/>
          <w:b/>
          <w:bCs/>
          <w:kern w:val="0"/>
          <w:sz w:val="24"/>
          <w:szCs w:val="24"/>
        </w:rPr>
        <w:t>3.</w:t>
      </w:r>
      <w:r>
        <w:rPr>
          <w:rFonts w:hint="eastAsia" w:ascii="宋体" w:hAnsi="宋体" w:cs="宋体"/>
          <w:b/>
          <w:bCs/>
          <w:kern w:val="0"/>
          <w:sz w:val="24"/>
          <w:szCs w:val="24"/>
        </w:rPr>
        <w:t>采购费用</w:t>
      </w:r>
      <w:bookmarkEnd w:id="46"/>
      <w:bookmarkEnd w:id="47"/>
      <w:bookmarkEnd w:id="48"/>
      <w:bookmarkEnd w:id="49"/>
      <w:bookmarkEnd w:id="50"/>
    </w:p>
    <w:p>
      <w:pPr>
        <w:spacing w:line="360" w:lineRule="auto"/>
        <w:ind w:firstLine="480" w:firstLineChars="200"/>
        <w:rPr>
          <w:rFonts w:ascii="宋体"/>
          <w:sz w:val="24"/>
          <w:szCs w:val="24"/>
        </w:rPr>
      </w:pPr>
      <w:r>
        <w:rPr>
          <w:rFonts w:ascii="宋体" w:hAnsi="宋体" w:cs="宋体"/>
          <w:sz w:val="24"/>
          <w:szCs w:val="24"/>
        </w:rPr>
        <w:t>3.1</w:t>
      </w:r>
      <w:r>
        <w:rPr>
          <w:rFonts w:hint="eastAsia" w:ascii="宋体" w:hAnsi="宋体" w:cs="宋体"/>
          <w:sz w:val="24"/>
          <w:szCs w:val="24"/>
        </w:rPr>
        <w:t>供应商必须自行承担所有与参加采购有关的费用。不论采购的结果如何，采购人在任何情况下均无义务和责任承担这些费用。</w:t>
      </w:r>
    </w:p>
    <w:p>
      <w:pPr>
        <w:jc w:val="center"/>
        <w:outlineLvl w:val="1"/>
        <w:rPr>
          <w:rFonts w:ascii="宋体" w:hAnsi="宋体" w:cs="宋体"/>
          <w:b/>
          <w:bCs/>
          <w:sz w:val="30"/>
          <w:szCs w:val="30"/>
        </w:rPr>
      </w:pPr>
      <w:bookmarkStart w:id="51" w:name="_Toc153953919"/>
      <w:bookmarkStart w:id="52" w:name="_Toc109537500"/>
      <w:bookmarkStart w:id="53" w:name="_Toc241311217"/>
      <w:bookmarkStart w:id="54" w:name="_Toc29260"/>
      <w:bookmarkStart w:id="55" w:name="_Toc153888629"/>
      <w:bookmarkStart w:id="56" w:name="_Toc90713335"/>
      <w:bookmarkStart w:id="57" w:name="_Toc8871"/>
      <w:bookmarkStart w:id="58" w:name="_Toc109550776"/>
      <w:bookmarkStart w:id="59" w:name="_Toc90712516"/>
      <w:r>
        <w:rPr>
          <w:rFonts w:hint="eastAsia" w:ascii="宋体" w:hAnsi="宋体" w:cs="宋体"/>
          <w:b/>
          <w:bCs/>
          <w:sz w:val="30"/>
          <w:szCs w:val="30"/>
        </w:rPr>
        <w:t>二.谈判文件</w:t>
      </w:r>
      <w:bookmarkEnd w:id="51"/>
      <w:bookmarkEnd w:id="52"/>
      <w:bookmarkEnd w:id="53"/>
      <w:bookmarkEnd w:id="54"/>
      <w:bookmarkEnd w:id="55"/>
      <w:bookmarkEnd w:id="56"/>
      <w:bookmarkEnd w:id="57"/>
      <w:bookmarkEnd w:id="58"/>
      <w:bookmarkEnd w:id="59"/>
    </w:p>
    <w:p>
      <w:pPr>
        <w:keepNext/>
        <w:keepLines/>
        <w:widowControl/>
        <w:spacing w:before="120" w:after="120" w:line="360" w:lineRule="auto"/>
        <w:outlineLvl w:val="3"/>
        <w:rPr>
          <w:rFonts w:ascii="宋体" w:hAnsi="宋体" w:cs="宋体"/>
          <w:kern w:val="0"/>
          <w:sz w:val="24"/>
          <w:szCs w:val="24"/>
        </w:rPr>
      </w:pPr>
      <w:bookmarkStart w:id="60" w:name="_Toc90713336"/>
      <w:bookmarkStart w:id="61" w:name="_Toc90712517"/>
      <w:bookmarkStart w:id="62" w:name="_Toc241311218"/>
      <w:bookmarkStart w:id="63" w:name="_Toc109550777"/>
      <w:bookmarkStart w:id="64" w:name="_Toc109537501"/>
      <w:r>
        <w:rPr>
          <w:rFonts w:ascii="宋体" w:hAnsi="宋体" w:cs="宋体"/>
          <w:b/>
          <w:bCs/>
          <w:kern w:val="0"/>
          <w:sz w:val="24"/>
          <w:szCs w:val="24"/>
        </w:rPr>
        <w:t>4.</w:t>
      </w:r>
      <w:r>
        <w:rPr>
          <w:rFonts w:hint="eastAsia" w:ascii="宋体" w:hAnsi="宋体" w:cs="宋体"/>
          <w:b/>
          <w:bCs/>
          <w:kern w:val="0"/>
          <w:sz w:val="24"/>
          <w:szCs w:val="24"/>
        </w:rPr>
        <w:t>谈判文件构成</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单一来源采购须知前附表</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.2</w:t>
      </w:r>
      <w:r>
        <w:rPr>
          <w:rFonts w:hint="eastAsia" w:ascii="宋体" w:hAnsi="宋体" w:cs="宋体"/>
          <w:sz w:val="24"/>
          <w:szCs w:val="24"/>
        </w:rPr>
        <w:t>邀请函</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.3</w:t>
      </w:r>
      <w:r>
        <w:rPr>
          <w:rFonts w:hint="eastAsia" w:ascii="宋体" w:hAnsi="宋体" w:cs="宋体"/>
          <w:sz w:val="24"/>
          <w:szCs w:val="24"/>
        </w:rPr>
        <w:t>项目需求</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.4</w:t>
      </w:r>
      <w:r>
        <w:rPr>
          <w:rFonts w:hint="eastAsia" w:ascii="宋体" w:hAnsi="宋体" w:cs="宋体"/>
          <w:sz w:val="24"/>
          <w:szCs w:val="24"/>
        </w:rPr>
        <w:t>采购须知</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.5</w:t>
      </w:r>
      <w:r>
        <w:rPr>
          <w:rFonts w:hint="eastAsia" w:ascii="宋体" w:hAnsi="宋体" w:cs="宋体"/>
          <w:sz w:val="24"/>
          <w:szCs w:val="24"/>
        </w:rPr>
        <w:t>响应文件格式及内容</w:t>
      </w:r>
    </w:p>
    <w:p>
      <w:pPr>
        <w:spacing w:line="360" w:lineRule="auto"/>
        <w:ind w:firstLine="424" w:firstLineChars="177"/>
        <w:rPr>
          <w:rFonts w:ascii="宋体" w:hAnsi="宋体" w:cs="宋体"/>
          <w:sz w:val="24"/>
          <w:szCs w:val="24"/>
        </w:rPr>
      </w:pPr>
      <w:r>
        <w:rPr>
          <w:rFonts w:hint="eastAsia" w:ascii="宋体" w:hAnsi="宋体" w:cs="宋体"/>
          <w:sz w:val="24"/>
          <w:szCs w:val="24"/>
        </w:rPr>
        <w:t>4</w:t>
      </w:r>
      <w:r>
        <w:rPr>
          <w:rFonts w:ascii="宋体" w:hAnsi="宋体" w:cs="宋体"/>
          <w:sz w:val="24"/>
          <w:szCs w:val="24"/>
        </w:rPr>
        <w:t>.6</w:t>
      </w:r>
      <w:r>
        <w:rPr>
          <w:rFonts w:hint="eastAsia" w:ascii="宋体" w:hAnsi="宋体" w:cs="宋体"/>
          <w:sz w:val="24"/>
          <w:szCs w:val="24"/>
        </w:rPr>
        <w:t>合同条款及格式</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5.</w:t>
      </w:r>
      <w:r>
        <w:rPr>
          <w:rFonts w:hint="eastAsia" w:ascii="宋体" w:hAnsi="宋体" w:cs="宋体"/>
          <w:b/>
          <w:bCs/>
          <w:kern w:val="0"/>
          <w:sz w:val="24"/>
          <w:szCs w:val="24"/>
        </w:rPr>
        <w:t>谈判文件的澄清</w:t>
      </w:r>
    </w:p>
    <w:p>
      <w:pPr>
        <w:spacing w:line="360" w:lineRule="auto"/>
        <w:ind w:firstLine="424" w:firstLineChars="177"/>
        <w:rPr>
          <w:rFonts w:ascii="宋体" w:hAnsi="宋体" w:cs="宋体"/>
          <w:sz w:val="24"/>
          <w:szCs w:val="24"/>
        </w:rPr>
      </w:pPr>
      <w:r>
        <w:rPr>
          <w:rFonts w:ascii="宋体" w:hAnsi="宋体" w:cs="宋体"/>
          <w:sz w:val="24"/>
          <w:szCs w:val="24"/>
        </w:rPr>
        <w:t>5.1</w:t>
      </w:r>
      <w:r>
        <w:rPr>
          <w:rFonts w:hint="eastAsia" w:ascii="宋体" w:hAnsi="宋体" w:cs="宋体"/>
          <w:sz w:val="24"/>
          <w:szCs w:val="24"/>
        </w:rPr>
        <w:t>供应商有权要求采购代理机构对谈判文件中的有关问题进行答疑、澄清。</w:t>
      </w:r>
    </w:p>
    <w:p>
      <w:pPr>
        <w:spacing w:line="360" w:lineRule="auto"/>
        <w:ind w:firstLine="424" w:firstLineChars="177"/>
        <w:rPr>
          <w:rFonts w:ascii="宋体" w:hAnsi="宋体" w:cs="宋体"/>
          <w:sz w:val="24"/>
          <w:szCs w:val="24"/>
        </w:rPr>
      </w:pPr>
      <w:r>
        <w:rPr>
          <w:rFonts w:ascii="宋体" w:hAnsi="宋体" w:cs="宋体"/>
          <w:sz w:val="24"/>
          <w:szCs w:val="24"/>
        </w:rPr>
        <w:t>5.2</w:t>
      </w:r>
      <w:r>
        <w:rPr>
          <w:rFonts w:hint="eastAsia" w:ascii="宋体" w:hAnsi="宋体" w:cs="宋体"/>
          <w:sz w:val="24"/>
          <w:szCs w:val="24"/>
        </w:rPr>
        <w:t>供应商对谈判文件如有疑问，应在采购谈判开始日前</w:t>
      </w:r>
      <w:r>
        <w:rPr>
          <w:rFonts w:ascii="宋体" w:hAnsi="宋体" w:cs="宋体"/>
          <w:sz w:val="24"/>
          <w:szCs w:val="24"/>
        </w:rPr>
        <w:t>1</w:t>
      </w:r>
      <w:r>
        <w:rPr>
          <w:rFonts w:hint="eastAsia" w:ascii="宋体" w:hAnsi="宋体" w:cs="宋体"/>
          <w:sz w:val="24"/>
          <w:szCs w:val="24"/>
        </w:rPr>
        <w:t>天按邀请函或本须知前附表中的联系方式，以书面形式通知采购代理机构。</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6.</w:t>
      </w:r>
      <w:r>
        <w:rPr>
          <w:rFonts w:hint="eastAsia" w:ascii="宋体" w:hAnsi="宋体" w:cs="宋体"/>
          <w:b/>
          <w:bCs/>
          <w:kern w:val="0"/>
          <w:sz w:val="24"/>
          <w:szCs w:val="24"/>
        </w:rPr>
        <w:t>谈判文件的修改</w:t>
      </w:r>
    </w:p>
    <w:p>
      <w:pPr>
        <w:spacing w:line="360" w:lineRule="auto"/>
        <w:ind w:firstLine="424" w:firstLineChars="177"/>
        <w:rPr>
          <w:rFonts w:ascii="宋体" w:hAnsi="宋体" w:cs="宋体"/>
          <w:sz w:val="24"/>
          <w:szCs w:val="24"/>
        </w:rPr>
      </w:pPr>
      <w:r>
        <w:rPr>
          <w:rFonts w:ascii="宋体" w:hAnsi="宋体" w:cs="宋体"/>
          <w:sz w:val="24"/>
          <w:szCs w:val="24"/>
        </w:rPr>
        <w:t>6.1</w:t>
      </w:r>
      <w:r>
        <w:rPr>
          <w:rFonts w:hint="eastAsia" w:ascii="宋体" w:hAnsi="宋体" w:cs="宋体"/>
          <w:sz w:val="24"/>
          <w:szCs w:val="24"/>
        </w:rPr>
        <w:t>必要情况下，采购人可能对谈判文件进行修改。</w:t>
      </w:r>
    </w:p>
    <w:p>
      <w:pPr>
        <w:spacing w:line="360" w:lineRule="auto"/>
        <w:ind w:firstLine="424" w:firstLineChars="177"/>
        <w:rPr>
          <w:rFonts w:ascii="宋体" w:hAnsi="宋体" w:cs="宋体"/>
          <w:sz w:val="24"/>
          <w:szCs w:val="24"/>
        </w:rPr>
      </w:pPr>
      <w:r>
        <w:rPr>
          <w:rFonts w:ascii="宋体" w:hAnsi="宋体" w:cs="宋体"/>
          <w:sz w:val="24"/>
          <w:szCs w:val="24"/>
        </w:rPr>
        <w:t>6.2</w:t>
      </w:r>
      <w:r>
        <w:rPr>
          <w:rFonts w:hint="eastAsia" w:ascii="宋体" w:hAnsi="宋体" w:cs="宋体"/>
          <w:sz w:val="24"/>
          <w:szCs w:val="24"/>
        </w:rPr>
        <w:t>采购人对谈判文件的修改，将以说明函的形式通知供应商。</w:t>
      </w:r>
      <w:r>
        <w:rPr>
          <w:rFonts w:ascii="宋体" w:hAnsi="宋体" w:cs="宋体"/>
          <w:sz w:val="24"/>
          <w:szCs w:val="24"/>
        </w:rPr>
        <w:t xml:space="preserve">  </w:t>
      </w:r>
    </w:p>
    <w:p>
      <w:pPr>
        <w:spacing w:line="360" w:lineRule="auto"/>
        <w:ind w:firstLine="424" w:firstLineChars="177"/>
        <w:rPr>
          <w:rFonts w:ascii="宋体" w:hAnsi="宋体" w:cs="宋体"/>
          <w:sz w:val="24"/>
          <w:szCs w:val="24"/>
        </w:rPr>
      </w:pPr>
      <w:r>
        <w:rPr>
          <w:rFonts w:ascii="宋体" w:hAnsi="宋体" w:cs="宋体"/>
          <w:sz w:val="24"/>
          <w:szCs w:val="24"/>
        </w:rPr>
        <w:t>6.3</w:t>
      </w:r>
      <w:r>
        <w:rPr>
          <w:rFonts w:hint="eastAsia" w:ascii="宋体" w:hAnsi="宋体" w:cs="宋体"/>
          <w:sz w:val="24"/>
          <w:szCs w:val="24"/>
        </w:rPr>
        <w:t>为使供应商有充分时间对谈判文件的修改部分进行研究或由于其他原因，采购人可以决定延后采购谈判开始日期，延后采购谈判开始日期的决定将以说明函的形式通知供应商。</w:t>
      </w:r>
      <w:bookmarkEnd w:id="60"/>
      <w:bookmarkEnd w:id="61"/>
      <w:bookmarkEnd w:id="62"/>
      <w:bookmarkEnd w:id="63"/>
      <w:bookmarkEnd w:id="64"/>
      <w:bookmarkStart w:id="65" w:name="_Hlt109555455"/>
      <w:bookmarkEnd w:id="65"/>
    </w:p>
    <w:p>
      <w:pPr>
        <w:jc w:val="center"/>
        <w:outlineLvl w:val="1"/>
        <w:rPr>
          <w:rFonts w:ascii="宋体" w:hAnsi="宋体" w:cs="宋体"/>
          <w:b/>
          <w:bCs/>
          <w:sz w:val="30"/>
          <w:szCs w:val="30"/>
        </w:rPr>
      </w:pPr>
      <w:bookmarkStart w:id="66" w:name="_Hlt109555460"/>
      <w:bookmarkEnd w:id="66"/>
      <w:bookmarkStart w:id="67" w:name="_Toc109550781"/>
      <w:bookmarkStart w:id="68" w:name="_Toc29719"/>
      <w:bookmarkStart w:id="69" w:name="_Toc153888630"/>
      <w:bookmarkStart w:id="70" w:name="_Toc23093"/>
      <w:bookmarkStart w:id="71" w:name="_Toc153953920"/>
      <w:bookmarkStart w:id="72" w:name="_Toc109537505"/>
      <w:bookmarkStart w:id="73" w:name="_Toc90712521"/>
      <w:bookmarkStart w:id="74" w:name="_Toc241311222"/>
      <w:bookmarkStart w:id="75" w:name="_Toc90713340"/>
      <w:r>
        <w:rPr>
          <w:rFonts w:hint="eastAsia" w:ascii="宋体" w:hAnsi="宋体" w:cs="宋体"/>
          <w:b/>
          <w:bCs/>
          <w:sz w:val="30"/>
          <w:szCs w:val="30"/>
        </w:rPr>
        <w:t>三.响应文件的编制</w:t>
      </w:r>
      <w:bookmarkEnd w:id="67"/>
      <w:bookmarkEnd w:id="68"/>
      <w:bookmarkEnd w:id="69"/>
      <w:bookmarkEnd w:id="70"/>
      <w:bookmarkEnd w:id="71"/>
      <w:bookmarkEnd w:id="72"/>
      <w:bookmarkEnd w:id="73"/>
      <w:bookmarkEnd w:id="74"/>
      <w:bookmarkEnd w:id="75"/>
    </w:p>
    <w:p>
      <w:pPr>
        <w:keepNext/>
        <w:keepLines/>
        <w:widowControl/>
        <w:spacing w:before="120" w:after="120" w:line="360" w:lineRule="auto"/>
        <w:outlineLvl w:val="3"/>
        <w:rPr>
          <w:rFonts w:ascii="宋体" w:hAnsi="宋体" w:cs="宋体"/>
          <w:kern w:val="0"/>
          <w:sz w:val="24"/>
          <w:szCs w:val="24"/>
        </w:rPr>
      </w:pPr>
      <w:bookmarkStart w:id="76" w:name="_Toc109550782"/>
      <w:bookmarkStart w:id="77" w:name="_Toc241311223"/>
      <w:bookmarkStart w:id="78" w:name="_Toc109537506"/>
      <w:bookmarkStart w:id="79" w:name="_Toc90713341"/>
      <w:bookmarkStart w:id="80" w:name="_Toc90712522"/>
      <w:r>
        <w:rPr>
          <w:rFonts w:ascii="宋体" w:hAnsi="宋体" w:cs="宋体"/>
          <w:b/>
          <w:bCs/>
          <w:kern w:val="0"/>
          <w:sz w:val="24"/>
          <w:szCs w:val="24"/>
        </w:rPr>
        <w:t>7.响应文件构成</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1</w:t>
      </w:r>
      <w:r>
        <w:rPr>
          <w:rFonts w:hint="eastAsia" w:ascii="宋体" w:hAnsi="宋体" w:cs="宋体"/>
          <w:sz w:val="24"/>
          <w:szCs w:val="24"/>
        </w:rPr>
        <w:t>响应函</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2</w:t>
      </w:r>
      <w:r>
        <w:rPr>
          <w:rFonts w:hint="eastAsia" w:ascii="宋体" w:hAnsi="宋体" w:cs="宋体"/>
          <w:sz w:val="24"/>
          <w:szCs w:val="24"/>
        </w:rPr>
        <w:t>单一来源采购报价表</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3</w:t>
      </w:r>
      <w:r>
        <w:rPr>
          <w:rFonts w:hint="eastAsia" w:ascii="宋体" w:hAnsi="宋体" w:cs="宋体"/>
          <w:sz w:val="24"/>
          <w:szCs w:val="24"/>
        </w:rPr>
        <w:t>技术规格/商务条款偏差表</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4</w:t>
      </w:r>
      <w:r>
        <w:rPr>
          <w:rFonts w:hint="eastAsia" w:ascii="宋体" w:hAnsi="宋体" w:cs="宋体"/>
          <w:sz w:val="24"/>
          <w:szCs w:val="24"/>
        </w:rPr>
        <w:t>服务方案</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5</w:t>
      </w:r>
      <w:r>
        <w:rPr>
          <w:rFonts w:hint="eastAsia" w:ascii="宋体" w:hAnsi="宋体" w:cs="宋体"/>
          <w:sz w:val="24"/>
          <w:szCs w:val="24"/>
        </w:rPr>
        <w:t>供应商承诺函</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6</w:t>
      </w:r>
      <w:r>
        <w:rPr>
          <w:rFonts w:hint="eastAsia" w:ascii="宋体" w:hAnsi="宋体" w:cs="宋体"/>
          <w:sz w:val="24"/>
          <w:szCs w:val="24"/>
        </w:rPr>
        <w:t>供应商关于资格的声明函</w:t>
      </w:r>
    </w:p>
    <w:p>
      <w:pPr>
        <w:spacing w:line="360" w:lineRule="auto"/>
        <w:ind w:firstLine="424" w:firstLineChars="177"/>
        <w:rPr>
          <w:rFonts w:ascii="宋体" w:hAnsi="宋体" w:cs="宋体"/>
          <w:sz w:val="24"/>
          <w:szCs w:val="24"/>
        </w:rPr>
      </w:pPr>
      <w:r>
        <w:rPr>
          <w:rFonts w:hint="eastAsia" w:ascii="宋体" w:hAnsi="宋体" w:cs="宋体"/>
          <w:sz w:val="24"/>
          <w:szCs w:val="24"/>
        </w:rPr>
        <w:t>7.7法定代表人授权书</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8</w:t>
      </w:r>
      <w:r>
        <w:rPr>
          <w:rFonts w:hint="eastAsia" w:ascii="宋体" w:hAnsi="宋体" w:cs="宋体"/>
          <w:sz w:val="24"/>
          <w:szCs w:val="24"/>
        </w:rPr>
        <w:t>反商业贿赂承诺书</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9</w:t>
      </w:r>
      <w:r>
        <w:rPr>
          <w:rFonts w:hint="eastAsia" w:ascii="宋体" w:hAnsi="宋体" w:cs="宋体"/>
          <w:sz w:val="24"/>
          <w:szCs w:val="24"/>
        </w:rPr>
        <w:t>无重大违法记录声明函</w:t>
      </w:r>
    </w:p>
    <w:p>
      <w:pPr>
        <w:spacing w:line="360" w:lineRule="auto"/>
        <w:ind w:firstLine="424" w:firstLineChars="177"/>
        <w:rPr>
          <w:rFonts w:ascii="宋体" w:hAnsi="宋体" w:cs="宋体"/>
          <w:sz w:val="24"/>
          <w:szCs w:val="24"/>
        </w:rPr>
      </w:pPr>
      <w:r>
        <w:rPr>
          <w:rFonts w:hint="eastAsia" w:ascii="宋体" w:hAnsi="宋体" w:cs="宋体"/>
          <w:sz w:val="24"/>
          <w:szCs w:val="24"/>
        </w:rPr>
        <w:t>7.</w:t>
      </w:r>
      <w:r>
        <w:rPr>
          <w:rFonts w:ascii="宋体" w:hAnsi="宋体" w:cs="宋体"/>
          <w:sz w:val="24"/>
          <w:szCs w:val="24"/>
        </w:rPr>
        <w:t>10</w:t>
      </w:r>
      <w:r>
        <w:rPr>
          <w:rFonts w:hint="eastAsia" w:ascii="宋体" w:hAnsi="宋体" w:cs="宋体"/>
          <w:sz w:val="24"/>
          <w:szCs w:val="24"/>
        </w:rPr>
        <w:t>资格证明材料</w:t>
      </w:r>
    </w:p>
    <w:p>
      <w:pPr>
        <w:spacing w:line="360" w:lineRule="auto"/>
        <w:ind w:firstLine="424" w:firstLineChars="177"/>
        <w:rPr>
          <w:rFonts w:ascii="宋体" w:hAnsi="宋体" w:cs="宋体"/>
          <w:sz w:val="24"/>
        </w:rPr>
      </w:pPr>
      <w:r>
        <w:rPr>
          <w:rFonts w:hint="eastAsia" w:ascii="宋体" w:hAnsi="宋体" w:cs="宋体"/>
          <w:sz w:val="24"/>
          <w:szCs w:val="24"/>
        </w:rPr>
        <w:t>7.</w:t>
      </w:r>
      <w:r>
        <w:rPr>
          <w:rFonts w:ascii="宋体" w:hAnsi="宋体" w:cs="宋体"/>
          <w:sz w:val="24"/>
          <w:szCs w:val="24"/>
        </w:rPr>
        <w:t>11</w:t>
      </w:r>
      <w:r>
        <w:rPr>
          <w:rFonts w:hint="eastAsia" w:ascii="宋体" w:hAnsi="宋体" w:cs="宋体"/>
          <w:sz w:val="24"/>
          <w:szCs w:val="24"/>
        </w:rPr>
        <w:t>独家代理证明材料</w:t>
      </w:r>
    </w:p>
    <w:p>
      <w:pPr>
        <w:spacing w:line="360" w:lineRule="auto"/>
        <w:ind w:firstLine="424" w:firstLineChars="177"/>
        <w:rPr>
          <w:rFonts w:ascii="宋体" w:hAnsi="宋体" w:cs="宋体"/>
          <w:sz w:val="24"/>
          <w:szCs w:val="24"/>
        </w:rPr>
      </w:pPr>
      <w:r>
        <w:rPr>
          <w:rFonts w:hint="eastAsia" w:ascii="宋体" w:hAnsi="宋体" w:cs="宋体"/>
          <w:sz w:val="24"/>
          <w:szCs w:val="24"/>
        </w:rPr>
        <w:t>7.1</w:t>
      </w:r>
      <w:r>
        <w:rPr>
          <w:rFonts w:ascii="宋体" w:hAnsi="宋体" w:cs="宋体"/>
          <w:sz w:val="24"/>
          <w:szCs w:val="24"/>
        </w:rPr>
        <w:t>2</w:t>
      </w:r>
      <w:r>
        <w:rPr>
          <w:rFonts w:hint="eastAsia" w:ascii="宋体" w:hAnsi="宋体" w:cs="宋体"/>
          <w:sz w:val="24"/>
          <w:szCs w:val="24"/>
        </w:rPr>
        <w:t>其他需要提供的资料</w:t>
      </w:r>
    </w:p>
    <w:p>
      <w:pPr>
        <w:spacing w:line="360" w:lineRule="auto"/>
        <w:ind w:firstLine="424" w:firstLineChars="177"/>
        <w:rPr>
          <w:rFonts w:ascii="宋体" w:hAnsi="宋体" w:cs="宋体"/>
          <w:sz w:val="24"/>
          <w:szCs w:val="24"/>
        </w:rPr>
      </w:pPr>
      <w:r>
        <w:rPr>
          <w:rFonts w:hint="eastAsia" w:ascii="宋体" w:hAnsi="宋体" w:cs="宋体"/>
          <w:sz w:val="24"/>
          <w:szCs w:val="24"/>
        </w:rPr>
        <w:t>供应商应认真阅读和充分理解谈判文件中所有的内容。如果谈判响应文件没有满足谈判文件的有关要求，其风险由供应商自行承担。</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8.</w:t>
      </w:r>
      <w:r>
        <w:rPr>
          <w:rFonts w:hint="eastAsia" w:ascii="宋体" w:hAnsi="宋体" w:cs="宋体"/>
          <w:b/>
          <w:bCs/>
          <w:kern w:val="0"/>
          <w:sz w:val="24"/>
          <w:szCs w:val="24"/>
        </w:rPr>
        <w:t>响应文件的语言及度量衡单位</w:t>
      </w:r>
    </w:p>
    <w:p>
      <w:pPr>
        <w:spacing w:line="360" w:lineRule="auto"/>
        <w:ind w:firstLine="424" w:firstLineChars="177"/>
        <w:rPr>
          <w:rFonts w:ascii="宋体" w:hAnsi="宋体" w:cs="宋体"/>
          <w:sz w:val="24"/>
          <w:szCs w:val="24"/>
        </w:rPr>
      </w:pPr>
      <w:r>
        <w:rPr>
          <w:rFonts w:ascii="宋体" w:hAnsi="宋体" w:cs="宋体"/>
          <w:sz w:val="24"/>
          <w:szCs w:val="24"/>
        </w:rPr>
        <w:t>8.1</w:t>
      </w:r>
      <w:r>
        <w:rPr>
          <w:rFonts w:hint="eastAsia" w:ascii="宋体" w:hAnsi="宋体" w:cs="宋体"/>
          <w:sz w:val="24"/>
          <w:szCs w:val="24"/>
        </w:rPr>
        <w:t>供应商的响应文件以及供应商与采购人就有关采购问题的所有来往函电均须使用中文。</w:t>
      </w:r>
    </w:p>
    <w:p>
      <w:pPr>
        <w:spacing w:line="360" w:lineRule="auto"/>
        <w:ind w:firstLine="424" w:firstLineChars="177"/>
        <w:rPr>
          <w:rFonts w:ascii="宋体" w:hAnsi="宋体" w:cs="宋体"/>
          <w:sz w:val="24"/>
          <w:szCs w:val="24"/>
        </w:rPr>
      </w:pPr>
      <w:r>
        <w:rPr>
          <w:rFonts w:ascii="宋体" w:hAnsi="宋体" w:cs="宋体"/>
          <w:sz w:val="24"/>
          <w:szCs w:val="24"/>
        </w:rPr>
        <w:t>8.2</w:t>
      </w:r>
      <w:r>
        <w:rPr>
          <w:rFonts w:hint="eastAsia" w:ascii="宋体" w:hAnsi="宋体" w:cs="宋体"/>
          <w:sz w:val="24"/>
          <w:szCs w:val="24"/>
        </w:rPr>
        <w:t>除技术要求中另有规定外，谈判响应文件所使用的度量衡均须采用法定计量单位。</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9.</w:t>
      </w:r>
      <w:r>
        <w:rPr>
          <w:rFonts w:hint="eastAsia" w:ascii="宋体" w:hAnsi="宋体" w:cs="宋体"/>
          <w:b/>
          <w:bCs/>
          <w:kern w:val="0"/>
          <w:sz w:val="24"/>
          <w:szCs w:val="24"/>
        </w:rPr>
        <w:t>采购响应货币</w:t>
      </w:r>
    </w:p>
    <w:p>
      <w:pPr>
        <w:spacing w:line="360" w:lineRule="auto"/>
        <w:ind w:firstLine="424" w:firstLineChars="177"/>
        <w:rPr>
          <w:rFonts w:ascii="宋体" w:hAnsi="宋体" w:cs="宋体"/>
          <w:sz w:val="24"/>
          <w:szCs w:val="24"/>
        </w:rPr>
      </w:pPr>
      <w:r>
        <w:rPr>
          <w:rFonts w:ascii="宋体" w:hAnsi="宋体" w:cs="宋体"/>
          <w:sz w:val="24"/>
          <w:szCs w:val="24"/>
        </w:rPr>
        <w:t>9.1</w:t>
      </w:r>
      <w:r>
        <w:rPr>
          <w:rFonts w:hint="eastAsia" w:ascii="宋体" w:hAnsi="宋体" w:cs="宋体"/>
          <w:sz w:val="24"/>
          <w:szCs w:val="24"/>
        </w:rPr>
        <w:t>采购响应须以人民币报价。</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10.</w:t>
      </w:r>
      <w:r>
        <w:rPr>
          <w:rFonts w:hint="eastAsia" w:ascii="宋体" w:hAnsi="宋体" w:cs="宋体"/>
          <w:b/>
          <w:bCs/>
          <w:kern w:val="0"/>
          <w:sz w:val="24"/>
          <w:szCs w:val="24"/>
        </w:rPr>
        <w:t>响应文件的真实性与准确性</w:t>
      </w:r>
    </w:p>
    <w:p>
      <w:pPr>
        <w:spacing w:line="360" w:lineRule="auto"/>
        <w:ind w:firstLine="424" w:firstLineChars="177"/>
        <w:rPr>
          <w:rFonts w:ascii="宋体" w:hAnsi="宋体" w:cs="宋体"/>
          <w:sz w:val="24"/>
          <w:szCs w:val="24"/>
        </w:rPr>
      </w:pPr>
      <w:r>
        <w:rPr>
          <w:rFonts w:ascii="宋体" w:hAnsi="宋体" w:cs="宋体"/>
          <w:sz w:val="24"/>
          <w:szCs w:val="24"/>
        </w:rPr>
        <w:t>10.1</w:t>
      </w:r>
      <w:r>
        <w:rPr>
          <w:rFonts w:hint="eastAsia" w:ascii="宋体" w:hAnsi="宋体" w:cs="宋体"/>
          <w:sz w:val="24"/>
          <w:szCs w:val="24"/>
        </w:rPr>
        <w:t>供应商必须对其响应文件的真实性与准确性负责。一旦成交，其响应文件将作为合同的重要组成部分。</w:t>
      </w:r>
    </w:p>
    <w:p>
      <w:pPr>
        <w:spacing w:line="360" w:lineRule="auto"/>
        <w:ind w:firstLine="424" w:firstLineChars="177"/>
        <w:rPr>
          <w:rFonts w:ascii="宋体" w:hAnsi="宋体" w:cs="宋体"/>
          <w:sz w:val="24"/>
          <w:szCs w:val="24"/>
        </w:rPr>
      </w:pPr>
      <w:r>
        <w:rPr>
          <w:rFonts w:ascii="宋体" w:hAnsi="宋体" w:cs="宋体"/>
          <w:sz w:val="24"/>
          <w:szCs w:val="24"/>
        </w:rPr>
        <w:t>10.2</w:t>
      </w:r>
      <w:r>
        <w:rPr>
          <w:rFonts w:hint="eastAsia" w:ascii="宋体" w:hAnsi="宋体" w:cs="宋体"/>
          <w:sz w:val="24"/>
          <w:szCs w:val="24"/>
        </w:rPr>
        <w:t>供应商不得在未征得采购人许可的情况下，擅自对谈判文件的格式、条款和技术要求进行修改。否则，其响应文件在谈判时有可能被认为是未对谈判文件做出实质性的响应而终止对其作进一步的评审。</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11.</w:t>
      </w:r>
      <w:r>
        <w:rPr>
          <w:rFonts w:hint="eastAsia" w:ascii="宋体" w:hAnsi="宋体" w:cs="宋体"/>
          <w:b/>
          <w:bCs/>
          <w:kern w:val="0"/>
          <w:sz w:val="24"/>
          <w:szCs w:val="24"/>
        </w:rPr>
        <w:t>响应报价</w:t>
      </w:r>
    </w:p>
    <w:p>
      <w:pPr>
        <w:spacing w:line="360" w:lineRule="auto"/>
        <w:ind w:firstLine="424" w:firstLineChars="177"/>
        <w:rPr>
          <w:rFonts w:ascii="宋体" w:hAnsi="宋体" w:cs="宋体"/>
          <w:sz w:val="24"/>
          <w:szCs w:val="24"/>
        </w:rPr>
      </w:pPr>
      <w:r>
        <w:rPr>
          <w:rFonts w:ascii="宋体" w:hAnsi="宋体" w:cs="宋体"/>
          <w:sz w:val="24"/>
          <w:szCs w:val="24"/>
        </w:rPr>
        <w:t>11.1</w:t>
      </w:r>
      <w:r>
        <w:rPr>
          <w:rFonts w:hint="eastAsia" w:ascii="宋体" w:hAnsi="宋体" w:cs="宋体"/>
          <w:sz w:val="24"/>
          <w:szCs w:val="24"/>
        </w:rPr>
        <w:t>响应文件的响应报价表上应清楚地标明单价或总价。但只允许有一个方案、一个报价，多方案、多报价的谈判响应文件将不被接受。</w:t>
      </w:r>
    </w:p>
    <w:p>
      <w:pPr>
        <w:spacing w:line="360" w:lineRule="auto"/>
        <w:ind w:firstLine="424" w:firstLineChars="177"/>
        <w:rPr>
          <w:rFonts w:ascii="宋体" w:hAnsi="宋体" w:cs="宋体"/>
          <w:sz w:val="24"/>
          <w:szCs w:val="24"/>
        </w:rPr>
      </w:pPr>
      <w:r>
        <w:rPr>
          <w:rFonts w:ascii="宋体" w:hAnsi="宋体" w:cs="宋体"/>
          <w:sz w:val="24"/>
          <w:szCs w:val="24"/>
        </w:rPr>
        <w:t>11.2</w:t>
      </w:r>
      <w:r>
        <w:rPr>
          <w:rFonts w:hint="eastAsia" w:ascii="宋体" w:hAnsi="宋体" w:cs="宋体"/>
          <w:sz w:val="24"/>
          <w:szCs w:val="24"/>
        </w:rPr>
        <w:t>采购响应报价表上的价格为谈判响应时的价格，采购小组以最终报价确定成交供应商的成交价格。</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12.</w:t>
      </w:r>
      <w:r>
        <w:rPr>
          <w:rFonts w:hint="eastAsia" w:ascii="宋体" w:hAnsi="宋体" w:cs="宋体"/>
          <w:b/>
          <w:bCs/>
          <w:kern w:val="0"/>
          <w:sz w:val="24"/>
          <w:szCs w:val="24"/>
        </w:rPr>
        <w:t>证明供应商合格的资格文件</w:t>
      </w:r>
    </w:p>
    <w:p>
      <w:pPr>
        <w:spacing w:line="360" w:lineRule="auto"/>
        <w:ind w:firstLine="424" w:firstLineChars="177"/>
        <w:rPr>
          <w:rFonts w:ascii="宋体" w:hAnsi="宋体" w:cs="宋体"/>
          <w:sz w:val="24"/>
          <w:szCs w:val="24"/>
        </w:rPr>
      </w:pPr>
      <w:r>
        <w:rPr>
          <w:rFonts w:ascii="宋体" w:hAnsi="宋体" w:cs="宋体"/>
          <w:sz w:val="24"/>
          <w:szCs w:val="24"/>
        </w:rPr>
        <w:t>12.1</w:t>
      </w:r>
      <w:r>
        <w:rPr>
          <w:rFonts w:hint="eastAsia" w:ascii="宋体" w:hAnsi="宋体" w:cs="宋体"/>
          <w:sz w:val="24"/>
          <w:szCs w:val="24"/>
        </w:rPr>
        <w:t>供应商在其响应文件中，应提供证明其有资格参加采购响应和成交后有能力履行合同的证明文件。</w:t>
      </w:r>
    </w:p>
    <w:p>
      <w:pPr>
        <w:spacing w:line="360" w:lineRule="auto"/>
        <w:ind w:firstLine="424" w:firstLineChars="177"/>
        <w:rPr>
          <w:rFonts w:ascii="宋体" w:hAnsi="宋体" w:cs="宋体"/>
          <w:sz w:val="24"/>
          <w:szCs w:val="24"/>
        </w:rPr>
      </w:pPr>
      <w:r>
        <w:rPr>
          <w:rFonts w:ascii="宋体" w:hAnsi="宋体" w:cs="宋体"/>
          <w:sz w:val="24"/>
          <w:szCs w:val="24"/>
        </w:rPr>
        <w:t>12.2</w:t>
      </w:r>
      <w:r>
        <w:rPr>
          <w:rFonts w:hint="eastAsia" w:ascii="宋体" w:hAnsi="宋体" w:cs="宋体"/>
          <w:sz w:val="24"/>
          <w:szCs w:val="24"/>
        </w:rPr>
        <w:t>供应商必须具有履行合同所必需的服务和财务管理等方面的能力。</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13.</w:t>
      </w:r>
      <w:r>
        <w:rPr>
          <w:rFonts w:hint="eastAsia" w:ascii="宋体" w:hAnsi="宋体" w:cs="宋体"/>
          <w:b/>
          <w:bCs/>
          <w:kern w:val="0"/>
          <w:sz w:val="24"/>
          <w:szCs w:val="24"/>
        </w:rPr>
        <w:t>证明采购响应产品的合格性和符合谈判文件规定的文件</w:t>
      </w:r>
    </w:p>
    <w:p>
      <w:pPr>
        <w:spacing w:line="360" w:lineRule="auto"/>
        <w:ind w:firstLine="424" w:firstLineChars="177"/>
        <w:rPr>
          <w:rFonts w:ascii="宋体" w:hAnsi="宋体" w:cs="宋体"/>
          <w:sz w:val="24"/>
          <w:szCs w:val="24"/>
        </w:rPr>
      </w:pPr>
      <w:r>
        <w:rPr>
          <w:rFonts w:ascii="宋体" w:hAnsi="宋体" w:cs="宋体"/>
          <w:sz w:val="24"/>
          <w:szCs w:val="24"/>
        </w:rPr>
        <w:t>13.1</w:t>
      </w:r>
      <w:r>
        <w:rPr>
          <w:rFonts w:hint="eastAsia" w:ascii="宋体" w:hAnsi="宋体" w:cs="宋体"/>
          <w:sz w:val="24"/>
          <w:szCs w:val="24"/>
        </w:rPr>
        <w:t>供应商应按照谈判文件要求，提供文件证明其采购响应的合格性，且符合谈判文件的规定，并作为其响应文件的一部分。</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14.</w:t>
      </w:r>
      <w:r>
        <w:rPr>
          <w:rFonts w:hint="eastAsia" w:ascii="宋体" w:hAnsi="宋体" w:cs="宋体"/>
          <w:b/>
          <w:bCs/>
          <w:kern w:val="0"/>
          <w:sz w:val="24"/>
          <w:szCs w:val="24"/>
        </w:rPr>
        <w:t>采购响应有效期</w:t>
      </w:r>
    </w:p>
    <w:p>
      <w:pPr>
        <w:spacing w:line="360" w:lineRule="auto"/>
        <w:ind w:firstLine="424" w:firstLineChars="177"/>
        <w:rPr>
          <w:rFonts w:ascii="宋体" w:hAnsi="宋体" w:cs="宋体"/>
          <w:sz w:val="24"/>
          <w:szCs w:val="24"/>
        </w:rPr>
      </w:pPr>
      <w:r>
        <w:rPr>
          <w:rFonts w:ascii="宋体" w:hAnsi="宋体" w:cs="宋体"/>
          <w:sz w:val="24"/>
          <w:szCs w:val="24"/>
        </w:rPr>
        <w:t>14.1</w:t>
      </w:r>
      <w:r>
        <w:rPr>
          <w:rFonts w:hint="eastAsia" w:ascii="宋体" w:hAnsi="宋体" w:cs="宋体"/>
          <w:sz w:val="24"/>
          <w:szCs w:val="24"/>
        </w:rPr>
        <w:t>本次采购响应的有效期为：自谈判开始之日起</w:t>
      </w:r>
      <w:r>
        <w:rPr>
          <w:rFonts w:ascii="宋体" w:hAnsi="宋体" w:cs="宋体"/>
          <w:sz w:val="24"/>
          <w:szCs w:val="24"/>
        </w:rPr>
        <w:t>60</w:t>
      </w:r>
      <w:r>
        <w:rPr>
          <w:rFonts w:hint="eastAsia" w:ascii="宋体" w:hAnsi="宋体" w:cs="宋体"/>
          <w:sz w:val="24"/>
          <w:szCs w:val="24"/>
        </w:rPr>
        <w:t>天。供应商承诺的采购响应有效期短于此规定时间的，将被视为非响应性采购响应而予以拒绝。</w:t>
      </w:r>
    </w:p>
    <w:p>
      <w:pPr>
        <w:spacing w:line="360" w:lineRule="auto"/>
        <w:ind w:firstLine="424" w:firstLineChars="177"/>
        <w:rPr>
          <w:rFonts w:ascii="宋体" w:hAnsi="宋体" w:cs="宋体"/>
          <w:sz w:val="24"/>
          <w:szCs w:val="24"/>
        </w:rPr>
      </w:pPr>
      <w:r>
        <w:rPr>
          <w:rFonts w:ascii="宋体" w:hAnsi="宋体" w:cs="宋体"/>
          <w:sz w:val="24"/>
          <w:szCs w:val="24"/>
        </w:rPr>
        <w:t>14.2</w:t>
      </w:r>
      <w:r>
        <w:rPr>
          <w:rFonts w:hint="eastAsia" w:ascii="宋体" w:hAnsi="宋体" w:cs="宋体"/>
          <w:sz w:val="24"/>
          <w:szCs w:val="24"/>
        </w:rPr>
        <w:t>在特殊情况下，采购人可于原采购响应有效期满之前，向供应商提出延长采购响应有效期的要求。这种要求与答复均采用书面形式如传真、信件等。同意延长的供应商既不能要求也不允许修改其响应文件。</w:t>
      </w:r>
    </w:p>
    <w:bookmarkEnd w:id="76"/>
    <w:bookmarkEnd w:id="77"/>
    <w:bookmarkEnd w:id="78"/>
    <w:bookmarkEnd w:id="79"/>
    <w:bookmarkEnd w:id="80"/>
    <w:p>
      <w:pPr>
        <w:jc w:val="center"/>
        <w:outlineLvl w:val="1"/>
        <w:rPr>
          <w:rFonts w:ascii="宋体" w:hAnsi="宋体" w:cs="宋体"/>
          <w:b/>
          <w:bCs/>
          <w:sz w:val="30"/>
          <w:szCs w:val="30"/>
        </w:rPr>
      </w:pPr>
      <w:bookmarkStart w:id="81" w:name="_Toc153888631"/>
      <w:bookmarkEnd w:id="81"/>
      <w:bookmarkStart w:id="82" w:name="_Toc153888649"/>
      <w:bookmarkEnd w:id="82"/>
      <w:bookmarkStart w:id="83" w:name="_Toc153888125"/>
      <w:bookmarkEnd w:id="83"/>
      <w:bookmarkStart w:id="84" w:name="_Toc153888648"/>
      <w:bookmarkEnd w:id="84"/>
      <w:bookmarkStart w:id="85" w:name="_Toc153888647"/>
      <w:bookmarkEnd w:id="85"/>
      <w:bookmarkStart w:id="86" w:name="_Toc153888636"/>
      <w:bookmarkEnd w:id="86"/>
      <w:bookmarkStart w:id="87" w:name="_Toc153888123"/>
      <w:bookmarkEnd w:id="87"/>
      <w:bookmarkStart w:id="88" w:name="_Toc153888119"/>
      <w:bookmarkEnd w:id="88"/>
      <w:bookmarkStart w:id="89" w:name="_Toc153888639"/>
      <w:bookmarkEnd w:id="89"/>
      <w:bookmarkStart w:id="90" w:name="_Toc153888121"/>
      <w:bookmarkEnd w:id="90"/>
      <w:bookmarkStart w:id="91" w:name="_Toc153888637"/>
      <w:bookmarkEnd w:id="91"/>
      <w:bookmarkStart w:id="92" w:name="_Toc153888120"/>
      <w:bookmarkEnd w:id="92"/>
      <w:bookmarkStart w:id="93" w:name="_Toc153888113"/>
      <w:bookmarkEnd w:id="93"/>
      <w:bookmarkStart w:id="94" w:name="_Toc153888117"/>
      <w:bookmarkEnd w:id="94"/>
      <w:bookmarkStart w:id="95" w:name="_Toc153888643"/>
      <w:bookmarkEnd w:id="95"/>
      <w:bookmarkStart w:id="96" w:name="_Toc153888642"/>
      <w:bookmarkEnd w:id="96"/>
      <w:bookmarkStart w:id="97" w:name="_Toc153888124"/>
      <w:bookmarkEnd w:id="97"/>
      <w:bookmarkStart w:id="98" w:name="_Toc153888122"/>
      <w:bookmarkEnd w:id="98"/>
      <w:bookmarkStart w:id="99" w:name="_Toc153888645"/>
      <w:bookmarkEnd w:id="99"/>
      <w:bookmarkStart w:id="100" w:name="_Toc153888115"/>
      <w:bookmarkEnd w:id="100"/>
      <w:bookmarkStart w:id="101" w:name="_Toc153888641"/>
      <w:bookmarkEnd w:id="101"/>
      <w:bookmarkStart w:id="102" w:name="_Toc153888634"/>
      <w:bookmarkEnd w:id="102"/>
      <w:bookmarkStart w:id="103" w:name="_Toc153888632"/>
      <w:bookmarkEnd w:id="103"/>
      <w:bookmarkStart w:id="104" w:name="_Toc153888635"/>
      <w:bookmarkEnd w:id="104"/>
      <w:bookmarkStart w:id="105" w:name="_Toc153888646"/>
      <w:bookmarkEnd w:id="105"/>
      <w:bookmarkStart w:id="106" w:name="_Toc153888112"/>
      <w:bookmarkEnd w:id="106"/>
      <w:bookmarkStart w:id="107" w:name="_Toc153888111"/>
      <w:bookmarkEnd w:id="107"/>
      <w:bookmarkStart w:id="108" w:name="_Toc153888110"/>
      <w:bookmarkEnd w:id="108"/>
      <w:bookmarkStart w:id="109" w:name="_Toc153888116"/>
      <w:bookmarkEnd w:id="109"/>
      <w:bookmarkStart w:id="110" w:name="_Toc153888118"/>
      <w:bookmarkEnd w:id="110"/>
      <w:bookmarkStart w:id="111" w:name="_Toc153888109"/>
      <w:bookmarkEnd w:id="111"/>
      <w:bookmarkStart w:id="112" w:name="_Toc153888633"/>
      <w:bookmarkEnd w:id="112"/>
      <w:bookmarkStart w:id="113" w:name="_Toc153888638"/>
      <w:bookmarkEnd w:id="113"/>
      <w:bookmarkStart w:id="114" w:name="_Toc153888640"/>
      <w:bookmarkEnd w:id="114"/>
      <w:bookmarkStart w:id="115" w:name="_Toc153888644"/>
      <w:bookmarkEnd w:id="115"/>
      <w:bookmarkStart w:id="116" w:name="_Toc153888108"/>
      <w:bookmarkEnd w:id="116"/>
      <w:bookmarkStart w:id="117" w:name="_Toc153888126"/>
      <w:bookmarkEnd w:id="117"/>
      <w:bookmarkStart w:id="118" w:name="_Toc153888114"/>
      <w:bookmarkEnd w:id="118"/>
      <w:bookmarkStart w:id="119" w:name="_Toc153888650"/>
      <w:bookmarkStart w:id="120" w:name="_Toc153953921"/>
      <w:bookmarkStart w:id="121" w:name="_Toc241311232"/>
      <w:bookmarkStart w:id="122" w:name="_Toc109537515"/>
      <w:bookmarkStart w:id="123" w:name="_Toc90713350"/>
      <w:bookmarkStart w:id="124" w:name="_Toc90712531"/>
      <w:bookmarkStart w:id="125" w:name="_Toc109550791"/>
      <w:r>
        <w:rPr>
          <w:rFonts w:hint="eastAsia" w:ascii="宋体" w:hAnsi="宋体" w:cs="宋体"/>
          <w:b/>
          <w:bCs/>
          <w:sz w:val="30"/>
          <w:szCs w:val="30"/>
        </w:rPr>
        <w:t>四.响应文件的递交</w:t>
      </w:r>
      <w:bookmarkEnd w:id="119"/>
      <w:bookmarkEnd w:id="120"/>
      <w:bookmarkEnd w:id="121"/>
      <w:bookmarkEnd w:id="122"/>
      <w:bookmarkEnd w:id="123"/>
      <w:bookmarkEnd w:id="124"/>
      <w:bookmarkEnd w:id="125"/>
    </w:p>
    <w:p>
      <w:pPr>
        <w:keepNext/>
        <w:keepLines/>
        <w:widowControl/>
        <w:spacing w:before="120" w:after="120" w:line="360" w:lineRule="auto"/>
        <w:outlineLvl w:val="3"/>
        <w:rPr>
          <w:rFonts w:ascii="宋体" w:hAnsi="宋体" w:cs="宋体"/>
          <w:kern w:val="0"/>
          <w:sz w:val="24"/>
          <w:szCs w:val="24"/>
        </w:rPr>
      </w:pPr>
      <w:bookmarkStart w:id="126" w:name="_Toc241311234"/>
      <w:bookmarkStart w:id="127" w:name="_Toc109550793"/>
      <w:bookmarkStart w:id="128" w:name="_Toc109537517"/>
      <w:bookmarkStart w:id="129" w:name="_Toc90713352"/>
      <w:bookmarkStart w:id="130" w:name="_Toc90712533"/>
      <w:r>
        <w:rPr>
          <w:rFonts w:ascii="宋体" w:hAnsi="宋体" w:cs="宋体"/>
          <w:b/>
          <w:bCs/>
          <w:kern w:val="0"/>
          <w:sz w:val="24"/>
          <w:szCs w:val="24"/>
        </w:rPr>
        <w:t>15.</w:t>
      </w:r>
      <w:r>
        <w:rPr>
          <w:rFonts w:hint="eastAsia" w:ascii="宋体" w:hAnsi="宋体" w:cs="宋体"/>
          <w:b/>
          <w:bCs/>
          <w:kern w:val="0"/>
          <w:sz w:val="24"/>
          <w:szCs w:val="24"/>
        </w:rPr>
        <w:t>响应文件</w:t>
      </w:r>
      <w:bookmarkEnd w:id="126"/>
      <w:bookmarkEnd w:id="127"/>
      <w:bookmarkEnd w:id="128"/>
      <w:bookmarkEnd w:id="129"/>
      <w:bookmarkEnd w:id="130"/>
      <w:r>
        <w:rPr>
          <w:rFonts w:hint="eastAsia" w:ascii="宋体" w:hAnsi="宋体" w:cs="宋体"/>
          <w:b/>
          <w:bCs/>
          <w:kern w:val="0"/>
          <w:sz w:val="24"/>
          <w:szCs w:val="24"/>
        </w:rPr>
        <w:t>的递交</w:t>
      </w:r>
    </w:p>
    <w:p>
      <w:pPr>
        <w:spacing w:line="360" w:lineRule="auto"/>
        <w:ind w:firstLine="424" w:firstLineChars="177"/>
        <w:rPr>
          <w:rFonts w:ascii="宋体" w:hAnsi="宋体" w:cs="宋体"/>
          <w:sz w:val="24"/>
          <w:szCs w:val="24"/>
        </w:rPr>
      </w:pPr>
      <w:bookmarkStart w:id="131" w:name="_Toc109537518"/>
      <w:bookmarkStart w:id="132" w:name="_Toc90712534"/>
      <w:bookmarkStart w:id="133" w:name="_Toc241311235"/>
      <w:bookmarkStart w:id="134" w:name="_Toc90713353"/>
      <w:bookmarkStart w:id="135" w:name="_Toc109550794"/>
      <w:r>
        <w:rPr>
          <w:rFonts w:ascii="宋体" w:hAnsi="宋体" w:cs="宋体"/>
          <w:sz w:val="24"/>
          <w:szCs w:val="24"/>
        </w:rPr>
        <w:t>15.1</w:t>
      </w:r>
      <w:r>
        <w:rPr>
          <w:rFonts w:hint="eastAsia" w:ascii="宋体" w:hAnsi="宋体" w:cs="宋体"/>
          <w:sz w:val="24"/>
          <w:szCs w:val="24"/>
        </w:rPr>
        <w:t>供应商应准备“一份正本，贰份副本”的响应文件。每份响应文件须清楚地标明“正本”或“副本”字样，正本与副本内容必须一致；若正本与副本不一致，以正本为准。</w:t>
      </w:r>
    </w:p>
    <w:p>
      <w:pPr>
        <w:spacing w:line="360" w:lineRule="auto"/>
        <w:ind w:firstLine="424" w:firstLineChars="177"/>
        <w:rPr>
          <w:rFonts w:ascii="宋体" w:hAnsi="宋体" w:cs="宋体"/>
          <w:sz w:val="24"/>
          <w:szCs w:val="24"/>
        </w:rPr>
      </w:pPr>
      <w:r>
        <w:rPr>
          <w:rFonts w:ascii="宋体" w:hAnsi="宋体" w:cs="宋体"/>
          <w:sz w:val="24"/>
          <w:szCs w:val="24"/>
        </w:rPr>
        <w:t>15.2</w:t>
      </w:r>
      <w:r>
        <w:rPr>
          <w:rFonts w:hint="eastAsia" w:ascii="宋体" w:hAnsi="宋体" w:cs="宋体"/>
          <w:sz w:val="24"/>
          <w:szCs w:val="24"/>
        </w:rPr>
        <w:t>响应文件的正本和所有的副本均需由供应商的法定代表人签名/章或其委托代理人签名。委托代理人须以书面形式出具的“法定代表人授权证书”附在响应文件上。</w:t>
      </w:r>
    </w:p>
    <w:p>
      <w:pPr>
        <w:spacing w:line="360" w:lineRule="auto"/>
        <w:ind w:firstLine="424" w:firstLineChars="177"/>
        <w:rPr>
          <w:rFonts w:ascii="宋体" w:hAnsi="宋体" w:cs="宋体"/>
          <w:sz w:val="24"/>
          <w:szCs w:val="24"/>
        </w:rPr>
      </w:pPr>
      <w:r>
        <w:rPr>
          <w:rFonts w:ascii="宋体" w:hAnsi="宋体" w:cs="宋体"/>
          <w:sz w:val="24"/>
          <w:szCs w:val="24"/>
        </w:rPr>
        <w:t>15.3</w:t>
      </w:r>
      <w:r>
        <w:rPr>
          <w:rFonts w:hint="eastAsia" w:ascii="宋体" w:hAnsi="宋体" w:cs="宋体"/>
          <w:sz w:val="24"/>
          <w:szCs w:val="24"/>
        </w:rPr>
        <w:t>响应文件必须装订成册，不得散放、不得行间插字、涂改或增删。如有修改错漏处，必须由供应商的法定代表人或其委托代理人签名和盖章。</w:t>
      </w:r>
    </w:p>
    <w:p>
      <w:pPr>
        <w:keepNext/>
        <w:keepLines/>
        <w:widowControl/>
        <w:spacing w:before="120" w:after="120" w:line="360" w:lineRule="auto"/>
        <w:outlineLvl w:val="3"/>
        <w:rPr>
          <w:rFonts w:ascii="宋体" w:hAnsi="宋体" w:cs="宋体"/>
          <w:kern w:val="0"/>
          <w:sz w:val="24"/>
          <w:szCs w:val="24"/>
        </w:rPr>
      </w:pPr>
      <w:bookmarkStart w:id="136" w:name="_Toc261879847"/>
      <w:bookmarkStart w:id="137" w:name="_Toc241311233"/>
      <w:bookmarkStart w:id="138" w:name="_Toc109550792"/>
      <w:bookmarkStart w:id="139" w:name="_Toc109537516"/>
      <w:bookmarkStart w:id="140" w:name="_Toc90713351"/>
      <w:bookmarkStart w:id="141" w:name="_Toc90712532"/>
      <w:r>
        <w:rPr>
          <w:rFonts w:ascii="宋体" w:hAnsi="宋体" w:cs="宋体"/>
          <w:b/>
          <w:bCs/>
          <w:kern w:val="0"/>
          <w:sz w:val="24"/>
          <w:szCs w:val="24"/>
        </w:rPr>
        <w:t xml:space="preserve">16. </w:t>
      </w:r>
      <w:r>
        <w:rPr>
          <w:rFonts w:hint="eastAsia" w:ascii="宋体" w:hAnsi="宋体" w:cs="宋体"/>
          <w:b/>
          <w:bCs/>
          <w:kern w:val="0"/>
          <w:sz w:val="24"/>
          <w:szCs w:val="24"/>
        </w:rPr>
        <w:t>响应文件的密封和标记</w:t>
      </w:r>
      <w:bookmarkEnd w:id="136"/>
      <w:bookmarkEnd w:id="137"/>
      <w:bookmarkEnd w:id="138"/>
      <w:bookmarkEnd w:id="139"/>
      <w:bookmarkEnd w:id="140"/>
      <w:bookmarkEnd w:id="141"/>
    </w:p>
    <w:p>
      <w:pPr>
        <w:spacing w:line="360" w:lineRule="auto"/>
        <w:ind w:firstLine="424" w:firstLineChars="177"/>
        <w:rPr>
          <w:rFonts w:ascii="宋体" w:hAnsi="宋体" w:cs="宋体"/>
          <w:sz w:val="24"/>
          <w:szCs w:val="24"/>
        </w:rPr>
      </w:pPr>
      <w:r>
        <w:rPr>
          <w:rFonts w:ascii="宋体" w:hAnsi="宋体" w:cs="宋体"/>
          <w:sz w:val="24"/>
          <w:szCs w:val="24"/>
        </w:rPr>
        <w:t>16.1</w:t>
      </w:r>
      <w:r>
        <w:rPr>
          <w:rFonts w:hint="eastAsia" w:ascii="宋体" w:hAnsi="宋体" w:cs="宋体"/>
          <w:sz w:val="24"/>
          <w:szCs w:val="24"/>
        </w:rPr>
        <w:t>供应商应将响应文件正本和副本分别用信封密封，标明采购编号、采购项目名称及正本或副本，并盖有供应商公章或专用章和法定代表人签名/章或授权代理人的签名，封口处要有骑缝章（供应商公章或专用章）。</w:t>
      </w:r>
    </w:p>
    <w:p>
      <w:pPr>
        <w:spacing w:line="360" w:lineRule="auto"/>
        <w:ind w:firstLine="424" w:firstLineChars="177"/>
        <w:rPr>
          <w:rFonts w:ascii="宋体" w:hAnsi="宋体" w:cs="宋体"/>
          <w:sz w:val="24"/>
          <w:szCs w:val="24"/>
        </w:rPr>
      </w:pPr>
      <w:r>
        <w:rPr>
          <w:rFonts w:ascii="宋体" w:hAnsi="宋体" w:cs="宋体"/>
          <w:sz w:val="24"/>
          <w:szCs w:val="24"/>
        </w:rPr>
        <w:t>16.2</w:t>
      </w:r>
      <w:r>
        <w:rPr>
          <w:rFonts w:hint="eastAsia" w:ascii="宋体" w:hAnsi="宋体" w:cs="宋体"/>
          <w:sz w:val="24"/>
          <w:szCs w:val="24"/>
        </w:rPr>
        <w:t>每一密封信封上注明</w:t>
      </w:r>
      <w:r>
        <w:rPr>
          <w:rFonts w:ascii="宋体" w:hAnsi="宋体" w:cs="宋体"/>
          <w:sz w:val="24"/>
          <w:szCs w:val="24"/>
        </w:rPr>
        <w:t>"</w:t>
      </w:r>
      <w:r>
        <w:rPr>
          <w:rFonts w:hint="eastAsia" w:ascii="宋体" w:hAnsi="宋体" w:cs="宋体"/>
          <w:sz w:val="24"/>
          <w:szCs w:val="24"/>
        </w:rPr>
        <w:t>于</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分前（指邀请函中规定的开启日期及时间）不准启封</w:t>
      </w:r>
      <w:r>
        <w:rPr>
          <w:rFonts w:ascii="宋体" w:hAnsi="宋体" w:cs="宋体"/>
          <w:sz w:val="24"/>
          <w:szCs w:val="24"/>
        </w:rPr>
        <w:t>"</w:t>
      </w:r>
      <w:r>
        <w:rPr>
          <w:rFonts w:hint="eastAsia" w:ascii="宋体" w:hAnsi="宋体" w:cs="宋体"/>
          <w:sz w:val="24"/>
          <w:szCs w:val="24"/>
        </w:rPr>
        <w:t>的字样。</w:t>
      </w:r>
    </w:p>
    <w:p>
      <w:pPr>
        <w:spacing w:line="360" w:lineRule="auto"/>
        <w:ind w:firstLine="424" w:firstLineChars="177"/>
        <w:rPr>
          <w:rFonts w:ascii="宋体" w:hAnsi="宋体" w:cs="宋体"/>
          <w:sz w:val="24"/>
          <w:szCs w:val="24"/>
        </w:rPr>
      </w:pPr>
      <w:r>
        <w:rPr>
          <w:rFonts w:ascii="宋体" w:hAnsi="宋体" w:cs="宋体"/>
          <w:sz w:val="24"/>
          <w:szCs w:val="24"/>
        </w:rPr>
        <w:t>16.3</w:t>
      </w:r>
      <w:r>
        <w:rPr>
          <w:rFonts w:hint="eastAsia" w:ascii="宋体" w:hAnsi="宋体" w:cs="宋体"/>
          <w:sz w:val="24"/>
          <w:szCs w:val="24"/>
        </w:rPr>
        <w:t>响应文件须由专人送交，供应商应将响应文件按上述</w:t>
      </w:r>
      <w:r>
        <w:rPr>
          <w:rFonts w:ascii="宋体" w:hAnsi="宋体" w:cs="宋体"/>
          <w:sz w:val="24"/>
          <w:szCs w:val="24"/>
        </w:rPr>
        <w:t>16.1</w:t>
      </w:r>
      <w:r>
        <w:rPr>
          <w:rFonts w:hint="eastAsia" w:ascii="宋体" w:hAnsi="宋体" w:cs="宋体"/>
          <w:sz w:val="24"/>
          <w:szCs w:val="24"/>
        </w:rPr>
        <w:t>和</w:t>
      </w:r>
      <w:r>
        <w:rPr>
          <w:rFonts w:ascii="宋体" w:hAnsi="宋体" w:cs="宋体"/>
          <w:sz w:val="24"/>
          <w:szCs w:val="24"/>
        </w:rPr>
        <w:t>16.2</w:t>
      </w:r>
      <w:r>
        <w:rPr>
          <w:rFonts w:hint="eastAsia" w:ascii="宋体" w:hAnsi="宋体" w:cs="宋体"/>
          <w:sz w:val="24"/>
          <w:szCs w:val="24"/>
        </w:rPr>
        <w:t>中的规定进行密封和标记后，按邀请函中注明的地址送至采购代理机构指定地点。</w:t>
      </w:r>
    </w:p>
    <w:p>
      <w:pPr>
        <w:spacing w:line="360" w:lineRule="auto"/>
        <w:ind w:firstLine="424" w:firstLineChars="177"/>
        <w:rPr>
          <w:rFonts w:ascii="宋体" w:hAnsi="宋体" w:cs="宋体"/>
          <w:sz w:val="24"/>
          <w:szCs w:val="24"/>
        </w:rPr>
      </w:pPr>
      <w:r>
        <w:rPr>
          <w:rFonts w:ascii="宋体" w:hAnsi="宋体" w:cs="宋体"/>
          <w:sz w:val="24"/>
          <w:szCs w:val="24"/>
        </w:rPr>
        <w:t>16.4</w:t>
      </w:r>
      <w:r>
        <w:rPr>
          <w:rFonts w:hint="eastAsia" w:ascii="宋体" w:hAnsi="宋体" w:cs="宋体"/>
          <w:sz w:val="24"/>
          <w:szCs w:val="24"/>
        </w:rPr>
        <w:t>如果未按上述规定进行密封和标记，采购代理机构对响应文件的误投或提前拆封不负责任。</w:t>
      </w:r>
    </w:p>
    <w:p>
      <w:pPr>
        <w:keepNext/>
        <w:keepLines/>
        <w:widowControl/>
        <w:spacing w:before="120" w:after="120" w:line="360" w:lineRule="auto"/>
        <w:outlineLvl w:val="3"/>
        <w:rPr>
          <w:rFonts w:ascii="宋体" w:hAnsi="宋体" w:cs="宋体"/>
          <w:kern w:val="0"/>
          <w:sz w:val="24"/>
          <w:szCs w:val="24"/>
        </w:rPr>
      </w:pPr>
      <w:bookmarkStart w:id="142" w:name="_Toc261879848"/>
      <w:r>
        <w:rPr>
          <w:rFonts w:ascii="宋体" w:hAnsi="宋体" w:cs="宋体"/>
          <w:b/>
          <w:bCs/>
          <w:kern w:val="0"/>
          <w:sz w:val="24"/>
          <w:szCs w:val="24"/>
        </w:rPr>
        <w:t>17.</w:t>
      </w:r>
      <w:r>
        <w:rPr>
          <w:rFonts w:hint="eastAsia" w:ascii="宋体" w:hAnsi="宋体" w:cs="宋体"/>
          <w:b/>
          <w:bCs/>
          <w:kern w:val="0"/>
          <w:sz w:val="24"/>
          <w:szCs w:val="24"/>
        </w:rPr>
        <w:t>迟交的响应文件</w:t>
      </w:r>
      <w:bookmarkEnd w:id="142"/>
    </w:p>
    <w:p>
      <w:pPr>
        <w:spacing w:line="360" w:lineRule="auto"/>
        <w:ind w:firstLine="424" w:firstLineChars="177"/>
        <w:rPr>
          <w:rFonts w:ascii="宋体" w:hAnsi="宋体" w:cs="宋体"/>
          <w:sz w:val="24"/>
          <w:szCs w:val="24"/>
        </w:rPr>
      </w:pPr>
      <w:r>
        <w:rPr>
          <w:rFonts w:ascii="宋体" w:hAnsi="宋体" w:cs="宋体"/>
          <w:sz w:val="24"/>
          <w:szCs w:val="24"/>
        </w:rPr>
        <w:t>17.1</w:t>
      </w:r>
      <w:r>
        <w:rPr>
          <w:rFonts w:hint="eastAsia" w:ascii="宋体" w:hAnsi="宋体" w:cs="宋体"/>
          <w:sz w:val="24"/>
          <w:szCs w:val="24"/>
        </w:rPr>
        <w:t>采购人将拒绝接受采购开始后递交的响应文件。</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 xml:space="preserve">18. </w:t>
      </w:r>
      <w:r>
        <w:rPr>
          <w:rFonts w:hint="eastAsia" w:ascii="宋体" w:hAnsi="宋体" w:cs="宋体"/>
          <w:b/>
          <w:bCs/>
          <w:kern w:val="0"/>
          <w:sz w:val="24"/>
          <w:szCs w:val="24"/>
        </w:rPr>
        <w:t>响应文件的修改和撤回</w:t>
      </w:r>
      <w:bookmarkEnd w:id="131"/>
      <w:bookmarkEnd w:id="132"/>
      <w:bookmarkEnd w:id="133"/>
      <w:bookmarkEnd w:id="134"/>
      <w:bookmarkEnd w:id="135"/>
    </w:p>
    <w:p>
      <w:pPr>
        <w:spacing w:line="360" w:lineRule="auto"/>
        <w:ind w:firstLine="424" w:firstLineChars="177"/>
        <w:rPr>
          <w:rFonts w:ascii="宋体" w:hAnsi="宋体" w:cs="宋体"/>
          <w:sz w:val="24"/>
          <w:szCs w:val="24"/>
        </w:rPr>
      </w:pPr>
      <w:bookmarkStart w:id="143" w:name="_Toc109537519"/>
      <w:bookmarkStart w:id="144" w:name="_Toc241311236"/>
      <w:bookmarkStart w:id="145" w:name="_Toc90712535"/>
      <w:bookmarkStart w:id="146" w:name="_Toc109550795"/>
      <w:bookmarkStart w:id="147" w:name="_Toc90713354"/>
      <w:r>
        <w:rPr>
          <w:rFonts w:ascii="宋体" w:hAnsi="宋体" w:cs="宋体"/>
          <w:sz w:val="24"/>
          <w:szCs w:val="24"/>
        </w:rPr>
        <w:t>18.1</w:t>
      </w:r>
      <w:r>
        <w:rPr>
          <w:rFonts w:hint="eastAsia" w:ascii="宋体" w:hAnsi="宋体" w:cs="宋体"/>
          <w:sz w:val="24"/>
          <w:szCs w:val="24"/>
        </w:rPr>
        <w:t>供应商在递交响应文件后，可以在规定的响应文件递交截至时间开始前修改或撤回其响应文件。但这种修改和撤回，必须以书面形式通知采购人。</w:t>
      </w:r>
    </w:p>
    <w:p>
      <w:pPr>
        <w:spacing w:line="360" w:lineRule="auto"/>
        <w:ind w:firstLine="424" w:firstLineChars="177"/>
        <w:rPr>
          <w:rFonts w:ascii="宋体" w:hAnsi="宋体" w:cs="宋体"/>
          <w:sz w:val="24"/>
          <w:szCs w:val="24"/>
        </w:rPr>
      </w:pPr>
      <w:r>
        <w:rPr>
          <w:rFonts w:ascii="宋体" w:hAnsi="宋体" w:cs="宋体"/>
          <w:sz w:val="24"/>
          <w:szCs w:val="24"/>
        </w:rPr>
        <w:t>18.2</w:t>
      </w:r>
      <w:r>
        <w:rPr>
          <w:rFonts w:hint="eastAsia" w:ascii="宋体" w:hAnsi="宋体" w:cs="宋体"/>
          <w:sz w:val="24"/>
          <w:szCs w:val="24"/>
        </w:rPr>
        <w:t>供应商的修改书或撤回通知书，应由法定代表人签名/章或其委托代理人签名，并按</w:t>
      </w:r>
      <w:r>
        <w:rPr>
          <w:rFonts w:ascii="宋体" w:hAnsi="宋体" w:cs="宋体"/>
          <w:sz w:val="24"/>
          <w:szCs w:val="24"/>
        </w:rPr>
        <w:t>16</w:t>
      </w:r>
      <w:r>
        <w:rPr>
          <w:rFonts w:hint="eastAsia" w:ascii="宋体" w:hAnsi="宋体" w:cs="宋体"/>
          <w:sz w:val="24"/>
          <w:szCs w:val="24"/>
        </w:rPr>
        <w:t>中的规定进行密封、标记和发送。</w:t>
      </w:r>
    </w:p>
    <w:p>
      <w:pPr>
        <w:jc w:val="center"/>
        <w:outlineLvl w:val="1"/>
        <w:rPr>
          <w:rFonts w:ascii="宋体" w:hAnsi="宋体" w:cs="宋体"/>
          <w:b/>
          <w:bCs/>
          <w:sz w:val="30"/>
          <w:szCs w:val="30"/>
        </w:rPr>
      </w:pPr>
      <w:bookmarkStart w:id="148" w:name="_Toc25493"/>
      <w:bookmarkStart w:id="149" w:name="_Toc153953922"/>
      <w:bookmarkStart w:id="150" w:name="_Toc153888651"/>
      <w:bookmarkStart w:id="151" w:name="_Toc22393"/>
      <w:r>
        <w:rPr>
          <w:rFonts w:hint="eastAsia" w:ascii="宋体" w:hAnsi="宋体" w:cs="宋体"/>
          <w:b/>
          <w:bCs/>
          <w:sz w:val="30"/>
          <w:szCs w:val="30"/>
        </w:rPr>
        <w:t>五.采购过程</w:t>
      </w:r>
      <w:bookmarkEnd w:id="143"/>
      <w:bookmarkEnd w:id="144"/>
      <w:bookmarkEnd w:id="145"/>
      <w:bookmarkEnd w:id="146"/>
      <w:bookmarkEnd w:id="147"/>
      <w:bookmarkEnd w:id="148"/>
      <w:bookmarkEnd w:id="149"/>
      <w:bookmarkEnd w:id="150"/>
      <w:bookmarkEnd w:id="151"/>
    </w:p>
    <w:p>
      <w:pPr>
        <w:keepNext/>
        <w:keepLines/>
        <w:widowControl/>
        <w:spacing w:before="120" w:after="120" w:line="360" w:lineRule="auto"/>
        <w:outlineLvl w:val="3"/>
        <w:rPr>
          <w:rFonts w:ascii="宋体" w:hAnsi="宋体" w:cs="宋体"/>
          <w:kern w:val="0"/>
          <w:sz w:val="24"/>
          <w:szCs w:val="24"/>
        </w:rPr>
      </w:pPr>
      <w:bookmarkStart w:id="152" w:name="_Toc241311237"/>
      <w:bookmarkStart w:id="153" w:name="_Toc109550796"/>
      <w:bookmarkStart w:id="154" w:name="_Toc109537520"/>
      <w:bookmarkStart w:id="155" w:name="_Toc90712536"/>
      <w:bookmarkStart w:id="156" w:name="_Toc90713355"/>
      <w:r>
        <w:rPr>
          <w:rFonts w:ascii="宋体" w:hAnsi="宋体" w:cs="宋体"/>
          <w:b/>
          <w:bCs/>
          <w:kern w:val="0"/>
          <w:sz w:val="24"/>
          <w:szCs w:val="24"/>
        </w:rPr>
        <w:t>19.</w:t>
      </w:r>
      <w:r>
        <w:rPr>
          <w:rFonts w:hint="eastAsia" w:ascii="宋体" w:hAnsi="宋体" w:cs="宋体"/>
          <w:b/>
          <w:bCs/>
          <w:kern w:val="0"/>
          <w:sz w:val="24"/>
          <w:szCs w:val="24"/>
        </w:rPr>
        <w:t>开始</w:t>
      </w:r>
      <w:bookmarkEnd w:id="152"/>
      <w:bookmarkEnd w:id="153"/>
      <w:bookmarkEnd w:id="154"/>
      <w:bookmarkEnd w:id="155"/>
      <w:bookmarkEnd w:id="156"/>
    </w:p>
    <w:p>
      <w:pPr>
        <w:spacing w:line="360" w:lineRule="auto"/>
        <w:ind w:firstLine="424" w:firstLineChars="177"/>
        <w:rPr>
          <w:rFonts w:ascii="宋体" w:hAnsi="宋体" w:cs="宋体"/>
          <w:sz w:val="24"/>
          <w:szCs w:val="24"/>
        </w:rPr>
      </w:pPr>
      <w:bookmarkStart w:id="157" w:name="_Toc109550797"/>
      <w:bookmarkStart w:id="158" w:name="_Toc90712537"/>
      <w:bookmarkStart w:id="159" w:name="_Toc90713356"/>
      <w:bookmarkStart w:id="160" w:name="_Toc109537521"/>
      <w:bookmarkStart w:id="161" w:name="_Toc241311238"/>
      <w:r>
        <w:rPr>
          <w:rFonts w:ascii="宋体" w:hAnsi="宋体" w:cs="宋体"/>
          <w:sz w:val="24"/>
          <w:szCs w:val="24"/>
        </w:rPr>
        <w:t>19.1</w:t>
      </w:r>
      <w:r>
        <w:rPr>
          <w:rFonts w:hint="eastAsia" w:ascii="宋体" w:hAnsi="宋体" w:cs="宋体"/>
          <w:sz w:val="24"/>
          <w:szCs w:val="24"/>
        </w:rPr>
        <w:t>采购代理机构将在“单一来源采购须知前附表”规定的时间和地点组织单一来源采购，供应商应由法定代表人或委派其委托代理人参加。</w:t>
      </w:r>
    </w:p>
    <w:p>
      <w:pPr>
        <w:spacing w:line="360" w:lineRule="auto"/>
        <w:ind w:firstLine="424" w:firstLineChars="177"/>
        <w:rPr>
          <w:rFonts w:ascii="宋体" w:hAnsi="宋体" w:cs="宋体"/>
          <w:sz w:val="24"/>
          <w:szCs w:val="24"/>
        </w:rPr>
      </w:pPr>
      <w:r>
        <w:rPr>
          <w:rFonts w:ascii="宋体" w:hAnsi="宋体" w:cs="宋体"/>
          <w:sz w:val="24"/>
          <w:szCs w:val="24"/>
        </w:rPr>
        <w:t>19.2</w:t>
      </w:r>
      <w:r>
        <w:rPr>
          <w:rFonts w:hint="eastAsia" w:ascii="宋体" w:hAnsi="宋体" w:cs="宋体"/>
          <w:sz w:val="24"/>
          <w:szCs w:val="24"/>
        </w:rPr>
        <w:t>开始前，先由供应商检查响应文件的密封情况。经确认无误后，进入采购程序。</w:t>
      </w:r>
    </w:p>
    <w:p>
      <w:pPr>
        <w:spacing w:line="360" w:lineRule="auto"/>
        <w:ind w:firstLine="424" w:firstLineChars="177"/>
        <w:rPr>
          <w:rFonts w:ascii="宋体" w:hAnsi="宋体" w:cs="宋体"/>
          <w:sz w:val="24"/>
          <w:szCs w:val="24"/>
        </w:rPr>
      </w:pPr>
      <w:r>
        <w:rPr>
          <w:rFonts w:ascii="宋体" w:hAnsi="宋体" w:cs="宋体"/>
          <w:sz w:val="24"/>
          <w:szCs w:val="24"/>
        </w:rPr>
        <w:t>19.3</w:t>
      </w:r>
      <w:r>
        <w:rPr>
          <w:rFonts w:hint="eastAsia" w:ascii="宋体" w:hAnsi="宋体" w:cs="宋体"/>
          <w:sz w:val="24"/>
          <w:szCs w:val="24"/>
        </w:rPr>
        <w:t>检查的内容包括供应商名称、书面修改和撤回响应文件的通知，以及采购人认为合适的其它详细内容。</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20.</w:t>
      </w:r>
      <w:bookmarkEnd w:id="157"/>
      <w:bookmarkEnd w:id="158"/>
      <w:bookmarkEnd w:id="159"/>
      <w:bookmarkEnd w:id="160"/>
      <w:r>
        <w:rPr>
          <w:rFonts w:hint="eastAsia" w:ascii="宋体" w:hAnsi="宋体" w:cs="宋体"/>
          <w:b/>
          <w:bCs/>
          <w:kern w:val="0"/>
          <w:sz w:val="24"/>
          <w:szCs w:val="24"/>
        </w:rPr>
        <w:t>采购程序</w:t>
      </w:r>
      <w:bookmarkEnd w:id="161"/>
    </w:p>
    <w:p>
      <w:pPr>
        <w:spacing w:line="360" w:lineRule="auto"/>
        <w:ind w:firstLine="424" w:firstLineChars="177"/>
        <w:rPr>
          <w:rFonts w:ascii="宋体" w:hAnsi="宋体" w:cs="宋体"/>
          <w:sz w:val="24"/>
          <w:szCs w:val="24"/>
        </w:rPr>
      </w:pPr>
      <w:bookmarkStart w:id="162" w:name="_Toc109550798"/>
      <w:bookmarkStart w:id="163" w:name="_Toc109537522"/>
      <w:bookmarkStart w:id="164" w:name="_Toc90713357"/>
      <w:bookmarkStart w:id="165" w:name="_Toc90712538"/>
      <w:bookmarkStart w:id="166" w:name="_Toc241311239"/>
      <w:r>
        <w:rPr>
          <w:rFonts w:ascii="宋体" w:hAnsi="宋体" w:cs="宋体"/>
          <w:sz w:val="24"/>
          <w:szCs w:val="24"/>
        </w:rPr>
        <w:t>20.1</w:t>
      </w:r>
      <w:r>
        <w:rPr>
          <w:rFonts w:hint="eastAsia" w:ascii="宋体" w:hAnsi="宋体" w:cs="宋体"/>
          <w:sz w:val="24"/>
          <w:szCs w:val="24"/>
        </w:rPr>
        <w:t>采购组织：采购工作由采购小组独立进行，采购小组由</w:t>
      </w:r>
      <w:r>
        <w:rPr>
          <w:rFonts w:ascii="宋体" w:hAnsi="宋体" w:cs="宋体"/>
          <w:sz w:val="24"/>
          <w:szCs w:val="24"/>
        </w:rPr>
        <w:t>3</w:t>
      </w:r>
      <w:r>
        <w:rPr>
          <w:rFonts w:hint="eastAsia" w:ascii="宋体" w:hAnsi="宋体" w:cs="宋体"/>
          <w:sz w:val="24"/>
          <w:szCs w:val="24"/>
        </w:rPr>
        <w:t>人以上单数的经济、技术专家及采购人代表组成（其中采购人代表1名、经济、技术专家各1名），经济、技术专家从采购代理机构专家库中随机抽取。</w:t>
      </w:r>
    </w:p>
    <w:p>
      <w:pPr>
        <w:spacing w:line="360" w:lineRule="auto"/>
        <w:ind w:firstLine="424" w:firstLineChars="177"/>
        <w:rPr>
          <w:rFonts w:ascii="宋体" w:hAnsi="宋体" w:cs="宋体"/>
          <w:sz w:val="24"/>
          <w:szCs w:val="24"/>
        </w:rPr>
      </w:pPr>
      <w:r>
        <w:rPr>
          <w:rFonts w:ascii="宋体" w:hAnsi="宋体" w:cs="宋体"/>
          <w:sz w:val="24"/>
          <w:szCs w:val="24"/>
        </w:rPr>
        <w:t>20.2</w:t>
      </w:r>
      <w:r>
        <w:rPr>
          <w:rFonts w:hint="eastAsia" w:ascii="宋体" w:hAnsi="宋体" w:cs="宋体"/>
          <w:sz w:val="24"/>
          <w:szCs w:val="24"/>
        </w:rPr>
        <w:t>初审与复审：</w:t>
      </w:r>
    </w:p>
    <w:p>
      <w:pPr>
        <w:spacing w:line="360" w:lineRule="auto"/>
        <w:ind w:firstLine="424" w:firstLineChars="177"/>
        <w:rPr>
          <w:rFonts w:ascii="宋体" w:hAnsi="宋体" w:cs="宋体"/>
          <w:sz w:val="24"/>
          <w:szCs w:val="24"/>
        </w:rPr>
      </w:pPr>
      <w:r>
        <w:rPr>
          <w:rFonts w:ascii="宋体" w:hAnsi="宋体" w:cs="宋体"/>
          <w:sz w:val="24"/>
          <w:szCs w:val="24"/>
        </w:rPr>
        <w:t>20.2.1</w:t>
      </w:r>
      <w:r>
        <w:rPr>
          <w:rFonts w:hint="eastAsia" w:ascii="宋体" w:hAnsi="宋体" w:cs="宋体"/>
          <w:sz w:val="24"/>
          <w:szCs w:val="24"/>
        </w:rPr>
        <w:t>采购小组按先初审、后复审的程序对响应文件进行评审。</w:t>
      </w:r>
    </w:p>
    <w:p>
      <w:pPr>
        <w:spacing w:line="360" w:lineRule="auto"/>
        <w:ind w:firstLine="424" w:firstLineChars="177"/>
        <w:rPr>
          <w:rFonts w:ascii="宋体" w:hAnsi="宋体" w:cs="宋体"/>
          <w:sz w:val="24"/>
          <w:szCs w:val="24"/>
        </w:rPr>
      </w:pPr>
      <w:r>
        <w:rPr>
          <w:rFonts w:ascii="宋体" w:hAnsi="宋体" w:cs="宋体"/>
          <w:sz w:val="24"/>
          <w:szCs w:val="24"/>
        </w:rPr>
        <w:t>20.2.2</w:t>
      </w:r>
      <w:r>
        <w:rPr>
          <w:rFonts w:hint="eastAsia" w:ascii="宋体" w:hAnsi="宋体" w:cs="宋体"/>
          <w:sz w:val="24"/>
          <w:szCs w:val="24"/>
        </w:rPr>
        <w:t>初审内容：</w:t>
      </w:r>
    </w:p>
    <w:p>
      <w:pPr>
        <w:spacing w:line="360" w:lineRule="auto"/>
        <w:ind w:firstLine="424" w:firstLineChars="177"/>
        <w:rPr>
          <w:rFonts w:ascii="宋体" w:hAnsi="宋体" w:cs="宋体"/>
          <w:sz w:val="24"/>
          <w:szCs w:val="24"/>
        </w:rPr>
      </w:pPr>
      <w:r>
        <w:rPr>
          <w:rFonts w:ascii="宋体" w:hAnsi="宋体" w:cs="宋体"/>
          <w:sz w:val="24"/>
          <w:szCs w:val="24"/>
        </w:rPr>
        <w:t xml:space="preserve">  (1) </w:t>
      </w:r>
      <w:r>
        <w:rPr>
          <w:rFonts w:hint="eastAsia" w:ascii="宋体" w:hAnsi="宋体" w:cs="宋体"/>
          <w:sz w:val="24"/>
          <w:szCs w:val="24"/>
        </w:rPr>
        <w:t>响应文件是否经法定代表人或其委托代理人签字或盖章的；</w:t>
      </w:r>
    </w:p>
    <w:p>
      <w:pPr>
        <w:spacing w:line="360" w:lineRule="auto"/>
        <w:ind w:firstLine="424" w:firstLineChars="177"/>
        <w:rPr>
          <w:rFonts w:ascii="宋体" w:hAnsi="宋体" w:cs="宋体"/>
          <w:sz w:val="24"/>
          <w:szCs w:val="24"/>
        </w:rPr>
      </w:pPr>
      <w:r>
        <w:rPr>
          <w:rFonts w:ascii="宋体" w:hAnsi="宋体" w:cs="宋体"/>
          <w:sz w:val="24"/>
          <w:szCs w:val="24"/>
        </w:rPr>
        <w:t xml:space="preserve">  (2) </w:t>
      </w:r>
      <w:r>
        <w:rPr>
          <w:rFonts w:hint="eastAsia" w:ascii="宋体" w:hAnsi="宋体" w:cs="宋体"/>
          <w:sz w:val="24"/>
          <w:szCs w:val="24"/>
        </w:rPr>
        <w:t>响应文件是否有装订、编排混乱的；</w:t>
      </w:r>
    </w:p>
    <w:p>
      <w:pPr>
        <w:spacing w:line="360" w:lineRule="auto"/>
        <w:ind w:firstLine="424" w:firstLineChars="177"/>
        <w:rPr>
          <w:rFonts w:ascii="宋体" w:hAnsi="宋体" w:cs="宋体"/>
          <w:sz w:val="24"/>
          <w:szCs w:val="24"/>
        </w:rPr>
      </w:pPr>
      <w:r>
        <w:rPr>
          <w:rFonts w:ascii="宋体" w:hAnsi="宋体" w:cs="宋体"/>
          <w:sz w:val="24"/>
          <w:szCs w:val="24"/>
        </w:rPr>
        <w:t xml:space="preserve">  (3) </w:t>
      </w:r>
      <w:r>
        <w:rPr>
          <w:rFonts w:hint="eastAsia" w:ascii="宋体" w:hAnsi="宋体" w:cs="宋体"/>
          <w:sz w:val="24"/>
          <w:szCs w:val="24"/>
        </w:rPr>
        <w:t>响应文件中是否有采购人不能接受的其它条件。</w:t>
      </w:r>
    </w:p>
    <w:p>
      <w:pPr>
        <w:spacing w:line="360" w:lineRule="auto"/>
        <w:ind w:firstLine="424" w:firstLineChars="177"/>
        <w:rPr>
          <w:rFonts w:ascii="宋体" w:hAnsi="宋体" w:cs="宋体"/>
          <w:sz w:val="24"/>
          <w:szCs w:val="24"/>
        </w:rPr>
      </w:pPr>
      <w:r>
        <w:rPr>
          <w:rFonts w:ascii="宋体" w:hAnsi="宋体" w:cs="宋体"/>
          <w:sz w:val="24"/>
          <w:szCs w:val="24"/>
        </w:rPr>
        <w:t>20.2.3</w:t>
      </w:r>
      <w:r>
        <w:rPr>
          <w:rFonts w:hint="eastAsia" w:ascii="宋体" w:hAnsi="宋体" w:cs="宋体"/>
          <w:sz w:val="24"/>
          <w:szCs w:val="24"/>
        </w:rPr>
        <w:t>在复审阶段</w:t>
      </w:r>
      <w:r>
        <w:rPr>
          <w:rFonts w:ascii="宋体" w:hAnsi="宋体" w:cs="宋体"/>
          <w:sz w:val="24"/>
          <w:szCs w:val="24"/>
        </w:rPr>
        <w:t xml:space="preserve">, </w:t>
      </w:r>
      <w:r>
        <w:rPr>
          <w:rFonts w:hint="eastAsia" w:ascii="宋体" w:hAnsi="宋体" w:cs="宋体"/>
          <w:sz w:val="24"/>
          <w:szCs w:val="24"/>
        </w:rPr>
        <w:t>采购小组还需对供应商的报价进行审核，看其是否有计算或打印上的错误。修正错误的原则如下</w:t>
      </w:r>
      <w:r>
        <w:rPr>
          <w:rFonts w:ascii="宋体" w:hAnsi="宋体" w:cs="宋体"/>
          <w:sz w:val="24"/>
          <w:szCs w:val="24"/>
        </w:rPr>
        <w:t>:</w:t>
      </w:r>
    </w:p>
    <w:p>
      <w:pPr>
        <w:spacing w:line="360" w:lineRule="auto"/>
        <w:ind w:firstLine="424" w:firstLineChars="177"/>
        <w:rPr>
          <w:rFonts w:ascii="宋体" w:hAnsi="宋体" w:cs="宋体"/>
          <w:sz w:val="24"/>
          <w:szCs w:val="24"/>
        </w:rPr>
      </w:pPr>
      <w:r>
        <w:rPr>
          <w:rFonts w:ascii="宋体" w:hAnsi="宋体" w:cs="宋体"/>
          <w:sz w:val="24"/>
          <w:szCs w:val="24"/>
        </w:rPr>
        <w:t xml:space="preserve">  (1)</w:t>
      </w:r>
      <w:r>
        <w:rPr>
          <w:rFonts w:hint="eastAsia" w:ascii="宋体" w:hAnsi="宋体" w:cs="宋体"/>
          <w:sz w:val="24"/>
          <w:szCs w:val="24"/>
        </w:rPr>
        <w:t>如果数字表示的金额和用文字表示的金额不一致时，以文字表示的金额为准；</w:t>
      </w:r>
    </w:p>
    <w:p>
      <w:pPr>
        <w:spacing w:line="360" w:lineRule="auto"/>
        <w:ind w:firstLine="424" w:firstLineChars="177"/>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如果总价与单价不一致时，以单价为准，并修正总价。</w:t>
      </w:r>
    </w:p>
    <w:p>
      <w:pPr>
        <w:spacing w:line="360" w:lineRule="auto"/>
        <w:ind w:firstLine="424" w:firstLineChars="177"/>
        <w:rPr>
          <w:rFonts w:ascii="宋体" w:hAnsi="宋体" w:cs="宋体"/>
          <w:sz w:val="24"/>
          <w:szCs w:val="24"/>
        </w:rPr>
      </w:pPr>
      <w:r>
        <w:rPr>
          <w:rFonts w:ascii="宋体" w:hAnsi="宋体" w:cs="宋体"/>
          <w:sz w:val="24"/>
          <w:szCs w:val="24"/>
        </w:rPr>
        <w:t>20.3</w:t>
      </w:r>
      <w:r>
        <w:rPr>
          <w:rFonts w:hint="eastAsia" w:ascii="宋体" w:hAnsi="宋体" w:cs="宋体"/>
          <w:sz w:val="24"/>
          <w:szCs w:val="24"/>
        </w:rPr>
        <w:t>协商</w:t>
      </w:r>
      <w:r>
        <w:rPr>
          <w:rFonts w:ascii="宋体" w:hAnsi="宋体" w:cs="宋体"/>
          <w:sz w:val="24"/>
          <w:szCs w:val="24"/>
        </w:rPr>
        <w:t xml:space="preserve">: </w:t>
      </w:r>
      <w:r>
        <w:rPr>
          <w:rFonts w:hint="eastAsia" w:ascii="宋体" w:hAnsi="宋体" w:cs="宋体"/>
          <w:sz w:val="24"/>
          <w:szCs w:val="24"/>
        </w:rPr>
        <w:t>采购小组与通过基本资质审核后的供应商进行协商。在协商中，双方可以就采购项目所涉及的价格、技术、服务等进行一至多轮实质性谈判，但谈判的任何一方不得透露与谈判有关的技术资料、价格和其他信息。</w:t>
      </w:r>
    </w:p>
    <w:p>
      <w:pPr>
        <w:spacing w:line="360" w:lineRule="auto"/>
        <w:ind w:firstLine="424" w:firstLineChars="177"/>
        <w:rPr>
          <w:rFonts w:ascii="宋体" w:hAnsi="宋体" w:cs="宋体"/>
          <w:sz w:val="24"/>
          <w:szCs w:val="24"/>
        </w:rPr>
      </w:pPr>
      <w:r>
        <w:rPr>
          <w:rFonts w:ascii="宋体" w:hAnsi="宋体" w:cs="宋体"/>
          <w:sz w:val="24"/>
          <w:szCs w:val="24"/>
        </w:rPr>
        <w:t>20.4</w:t>
      </w:r>
      <w:r>
        <w:rPr>
          <w:rFonts w:hint="eastAsia" w:ascii="宋体" w:hAnsi="宋体" w:cs="宋体"/>
          <w:sz w:val="24"/>
          <w:szCs w:val="24"/>
        </w:rPr>
        <w:t>谈判文件有实质性变动的，采购小组将以书面形式通知参加的供应商。</w:t>
      </w:r>
    </w:p>
    <w:p>
      <w:pPr>
        <w:spacing w:line="360" w:lineRule="auto"/>
        <w:ind w:firstLine="424" w:firstLineChars="177"/>
        <w:rPr>
          <w:rFonts w:ascii="宋体" w:hAnsi="宋体" w:cs="宋体"/>
          <w:sz w:val="24"/>
          <w:szCs w:val="24"/>
        </w:rPr>
      </w:pPr>
      <w:r>
        <w:rPr>
          <w:rFonts w:ascii="宋体" w:hAnsi="宋体" w:cs="宋体"/>
          <w:sz w:val="24"/>
          <w:szCs w:val="24"/>
        </w:rPr>
        <w:t>20.5</w:t>
      </w:r>
      <w:r>
        <w:rPr>
          <w:rFonts w:hint="eastAsia" w:ascii="宋体" w:hAnsi="宋体" w:cs="宋体"/>
          <w:sz w:val="24"/>
          <w:szCs w:val="24"/>
        </w:rPr>
        <w:t>协商结束后，采购小组将要求采购供应商根据采购要求进行最终报价。编写协商情况记录，协商情况记录应当由采购全体人员签字认可。</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21.</w:t>
      </w:r>
      <w:r>
        <w:rPr>
          <w:rFonts w:hint="eastAsia" w:ascii="宋体" w:hAnsi="宋体" w:cs="宋体"/>
          <w:b/>
          <w:bCs/>
          <w:kern w:val="0"/>
          <w:sz w:val="24"/>
          <w:szCs w:val="24"/>
        </w:rPr>
        <w:t>响应文件的澄清</w:t>
      </w:r>
      <w:bookmarkEnd w:id="162"/>
      <w:bookmarkEnd w:id="163"/>
      <w:bookmarkEnd w:id="164"/>
      <w:bookmarkEnd w:id="165"/>
      <w:bookmarkEnd w:id="166"/>
    </w:p>
    <w:p>
      <w:pPr>
        <w:spacing w:line="360" w:lineRule="auto"/>
        <w:ind w:firstLine="424" w:firstLineChars="177"/>
        <w:rPr>
          <w:rFonts w:ascii="宋体" w:hAnsi="宋体" w:cs="宋体"/>
          <w:sz w:val="24"/>
          <w:szCs w:val="24"/>
        </w:rPr>
      </w:pPr>
      <w:r>
        <w:rPr>
          <w:rFonts w:ascii="宋体" w:hAnsi="宋体" w:cs="宋体"/>
          <w:sz w:val="24"/>
          <w:szCs w:val="24"/>
        </w:rPr>
        <w:t>21.1</w:t>
      </w:r>
      <w:r>
        <w:rPr>
          <w:rFonts w:hint="eastAsia" w:ascii="宋体" w:hAnsi="宋体" w:cs="宋体"/>
          <w:sz w:val="24"/>
          <w:szCs w:val="24"/>
        </w:rPr>
        <w:t>为有助于对响应文件的审查、评价和比较，谈判小组可要求供应商对响应文件中含义不清的内容进行澄清。有关澄清的要求和答复均须以书面形式，但最终价格和实质性的内容不得更改。</w:t>
      </w:r>
    </w:p>
    <w:p>
      <w:pPr>
        <w:keepNext/>
        <w:keepLines/>
        <w:widowControl/>
        <w:spacing w:before="120" w:after="120" w:line="360" w:lineRule="auto"/>
        <w:outlineLvl w:val="3"/>
        <w:rPr>
          <w:rFonts w:ascii="宋体" w:hAnsi="宋体" w:cs="宋体"/>
          <w:kern w:val="0"/>
          <w:sz w:val="24"/>
          <w:szCs w:val="24"/>
        </w:rPr>
      </w:pPr>
      <w:bookmarkStart w:id="167" w:name="_Toc241311240"/>
      <w:bookmarkStart w:id="168" w:name="_Toc90712539"/>
      <w:bookmarkStart w:id="169" w:name="_Toc90713358"/>
      <w:bookmarkStart w:id="170" w:name="_Toc109550799"/>
      <w:bookmarkStart w:id="171" w:name="_Toc109537523"/>
      <w:r>
        <w:rPr>
          <w:rFonts w:ascii="宋体" w:hAnsi="宋体" w:cs="宋体"/>
          <w:b/>
          <w:bCs/>
          <w:kern w:val="0"/>
          <w:sz w:val="24"/>
          <w:szCs w:val="24"/>
        </w:rPr>
        <w:t>22.</w:t>
      </w:r>
      <w:r>
        <w:rPr>
          <w:rFonts w:hint="eastAsia" w:ascii="宋体" w:hAnsi="宋体" w:cs="宋体"/>
          <w:b/>
          <w:bCs/>
          <w:kern w:val="0"/>
          <w:sz w:val="24"/>
          <w:szCs w:val="24"/>
        </w:rPr>
        <w:t>采购过程的保密性</w:t>
      </w:r>
      <w:bookmarkEnd w:id="167"/>
      <w:bookmarkEnd w:id="168"/>
      <w:bookmarkEnd w:id="169"/>
      <w:bookmarkEnd w:id="170"/>
      <w:bookmarkEnd w:id="171"/>
    </w:p>
    <w:p>
      <w:pPr>
        <w:spacing w:line="360" w:lineRule="auto"/>
        <w:ind w:firstLine="424" w:firstLineChars="177"/>
        <w:rPr>
          <w:rFonts w:ascii="宋体" w:hAnsi="宋体" w:cs="宋体"/>
          <w:sz w:val="24"/>
          <w:szCs w:val="24"/>
        </w:rPr>
      </w:pPr>
      <w:bookmarkStart w:id="172" w:name="_Toc109537524"/>
      <w:bookmarkStart w:id="173" w:name="_Toc241311241"/>
      <w:bookmarkStart w:id="174" w:name="_Toc90712540"/>
      <w:bookmarkStart w:id="175" w:name="_Toc109550800"/>
      <w:bookmarkStart w:id="176" w:name="_Toc90713359"/>
      <w:r>
        <w:rPr>
          <w:rFonts w:ascii="宋体" w:hAnsi="宋体" w:cs="宋体"/>
          <w:sz w:val="24"/>
          <w:szCs w:val="24"/>
        </w:rPr>
        <w:t>22.1</w:t>
      </w:r>
      <w:r>
        <w:rPr>
          <w:rFonts w:hint="eastAsia" w:ascii="宋体" w:hAnsi="宋体" w:cs="宋体"/>
          <w:sz w:val="24"/>
          <w:szCs w:val="24"/>
        </w:rPr>
        <w:t>采购期间，直到授予成交供应商合同止，凡是与响应文件审查、澄清、评价、比较、价格及有关成交等方面的情况，均不得向其他供应商或其他无关的人员透露。</w:t>
      </w:r>
    </w:p>
    <w:p>
      <w:pPr>
        <w:spacing w:line="360" w:lineRule="auto"/>
        <w:ind w:firstLine="424" w:firstLineChars="177"/>
        <w:rPr>
          <w:rFonts w:ascii="宋体" w:hAnsi="宋体" w:cs="宋体"/>
          <w:sz w:val="24"/>
          <w:szCs w:val="24"/>
        </w:rPr>
      </w:pPr>
      <w:r>
        <w:rPr>
          <w:rFonts w:ascii="宋体" w:hAnsi="宋体" w:cs="宋体"/>
          <w:sz w:val="24"/>
          <w:szCs w:val="24"/>
        </w:rPr>
        <w:t>22.2</w:t>
      </w:r>
      <w:r>
        <w:rPr>
          <w:rFonts w:hint="eastAsia" w:ascii="宋体" w:hAnsi="宋体" w:cs="宋体"/>
          <w:sz w:val="24"/>
          <w:szCs w:val="24"/>
        </w:rPr>
        <w:t>在采购过程中，供应商如向采购小组成员施加任何影响，都将会导致其采购响应被拒绝，监管部门将记录其不良行为。</w:t>
      </w:r>
    </w:p>
    <w:p>
      <w:pPr>
        <w:jc w:val="center"/>
        <w:outlineLvl w:val="1"/>
        <w:rPr>
          <w:rFonts w:ascii="宋体" w:hAnsi="宋体" w:cs="宋体"/>
          <w:b/>
          <w:bCs/>
          <w:sz w:val="30"/>
          <w:szCs w:val="30"/>
        </w:rPr>
      </w:pPr>
      <w:bookmarkStart w:id="177" w:name="_Toc153888652"/>
      <w:bookmarkStart w:id="178" w:name="_Toc153953923"/>
      <w:bookmarkStart w:id="179" w:name="_Toc26583"/>
      <w:bookmarkStart w:id="180" w:name="_Toc6572"/>
      <w:r>
        <w:rPr>
          <w:rFonts w:hint="eastAsia" w:ascii="宋体" w:hAnsi="宋体" w:cs="宋体"/>
          <w:b/>
          <w:bCs/>
          <w:sz w:val="30"/>
          <w:szCs w:val="30"/>
        </w:rPr>
        <w:t>六.授予合同</w:t>
      </w:r>
      <w:bookmarkEnd w:id="172"/>
      <w:bookmarkEnd w:id="173"/>
      <w:bookmarkEnd w:id="174"/>
      <w:bookmarkEnd w:id="175"/>
      <w:bookmarkEnd w:id="176"/>
      <w:bookmarkEnd w:id="177"/>
      <w:bookmarkEnd w:id="178"/>
      <w:bookmarkEnd w:id="179"/>
      <w:bookmarkEnd w:id="180"/>
    </w:p>
    <w:p>
      <w:pPr>
        <w:keepNext/>
        <w:keepLines/>
        <w:widowControl/>
        <w:spacing w:before="120" w:after="120" w:line="360" w:lineRule="auto"/>
        <w:outlineLvl w:val="3"/>
        <w:rPr>
          <w:rFonts w:ascii="宋体" w:hAnsi="宋体" w:cs="宋体"/>
          <w:kern w:val="0"/>
          <w:sz w:val="24"/>
          <w:szCs w:val="24"/>
        </w:rPr>
      </w:pPr>
      <w:bookmarkStart w:id="181" w:name="_Toc109550801"/>
      <w:bookmarkStart w:id="182" w:name="_Toc90713360"/>
      <w:bookmarkStart w:id="183" w:name="_Toc109537525"/>
      <w:bookmarkStart w:id="184" w:name="_Toc90712541"/>
      <w:bookmarkStart w:id="185" w:name="_Toc241311242"/>
      <w:r>
        <w:rPr>
          <w:rFonts w:ascii="宋体" w:hAnsi="宋体" w:cs="宋体"/>
          <w:b/>
          <w:bCs/>
          <w:kern w:val="0"/>
          <w:sz w:val="24"/>
          <w:szCs w:val="24"/>
        </w:rPr>
        <w:t>23.</w:t>
      </w:r>
      <w:r>
        <w:rPr>
          <w:rFonts w:hint="eastAsia" w:ascii="宋体" w:hAnsi="宋体" w:cs="宋体"/>
          <w:b/>
          <w:bCs/>
          <w:kern w:val="0"/>
          <w:sz w:val="24"/>
          <w:szCs w:val="24"/>
        </w:rPr>
        <w:t>合同的授予</w:t>
      </w:r>
      <w:bookmarkEnd w:id="181"/>
      <w:bookmarkEnd w:id="182"/>
      <w:bookmarkEnd w:id="183"/>
      <w:bookmarkEnd w:id="184"/>
      <w:bookmarkEnd w:id="185"/>
    </w:p>
    <w:p>
      <w:pPr>
        <w:spacing w:line="360" w:lineRule="auto"/>
        <w:ind w:firstLine="424" w:firstLineChars="177"/>
        <w:rPr>
          <w:rFonts w:ascii="宋体" w:hAnsi="宋体" w:cs="宋体"/>
          <w:sz w:val="24"/>
          <w:szCs w:val="24"/>
        </w:rPr>
      </w:pPr>
      <w:bookmarkStart w:id="186" w:name="_Toc109550803"/>
      <w:bookmarkStart w:id="187" w:name="_Toc90712543"/>
      <w:bookmarkStart w:id="188" w:name="_Toc109537527"/>
      <w:bookmarkStart w:id="189" w:name="_Toc90713362"/>
      <w:bookmarkStart w:id="190" w:name="_Toc241311243"/>
      <w:r>
        <w:rPr>
          <w:rFonts w:ascii="宋体" w:hAnsi="宋体" w:cs="宋体"/>
          <w:sz w:val="24"/>
          <w:szCs w:val="24"/>
        </w:rPr>
        <w:t>23.1</w:t>
      </w:r>
      <w:r>
        <w:rPr>
          <w:rFonts w:hint="eastAsia" w:ascii="宋体" w:hAnsi="宋体" w:cs="宋体"/>
          <w:sz w:val="24"/>
          <w:szCs w:val="24"/>
        </w:rPr>
        <w:t>采购结束后</w:t>
      </w:r>
      <w:r>
        <w:rPr>
          <w:rFonts w:ascii="宋体" w:hAnsi="宋体" w:cs="宋体"/>
          <w:sz w:val="24"/>
          <w:szCs w:val="24"/>
        </w:rPr>
        <w:t>2</w:t>
      </w:r>
      <w:r>
        <w:rPr>
          <w:rFonts w:hint="eastAsia" w:ascii="宋体" w:hAnsi="宋体" w:cs="宋体"/>
          <w:sz w:val="24"/>
          <w:szCs w:val="24"/>
        </w:rPr>
        <w:t>个工作日内，采购代理机构根据采购小组的意见，将评审情况记录并形成评审报告上报采购人。自采购人按规定确定成交供应商之日起两个工作日内，采购代理机构应将评审结果在相关媒体上予以发布。</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24.</w:t>
      </w:r>
      <w:r>
        <w:rPr>
          <w:rFonts w:hint="eastAsia" w:ascii="宋体" w:hAnsi="宋体" w:cs="宋体"/>
          <w:b/>
          <w:bCs/>
          <w:kern w:val="0"/>
          <w:sz w:val="24"/>
          <w:szCs w:val="24"/>
        </w:rPr>
        <w:t>否决谈判响应和重新</w:t>
      </w:r>
      <w:bookmarkEnd w:id="186"/>
      <w:bookmarkEnd w:id="187"/>
      <w:bookmarkEnd w:id="188"/>
      <w:bookmarkEnd w:id="189"/>
      <w:r>
        <w:rPr>
          <w:rFonts w:hint="eastAsia" w:ascii="宋体" w:hAnsi="宋体" w:cs="宋体"/>
          <w:b/>
          <w:bCs/>
          <w:kern w:val="0"/>
          <w:sz w:val="24"/>
          <w:szCs w:val="24"/>
        </w:rPr>
        <w:t>采购</w:t>
      </w:r>
      <w:bookmarkEnd w:id="190"/>
    </w:p>
    <w:p>
      <w:pPr>
        <w:spacing w:line="360" w:lineRule="auto"/>
        <w:ind w:firstLine="424" w:firstLineChars="177"/>
        <w:rPr>
          <w:rFonts w:ascii="宋体" w:hAnsi="宋体" w:cs="宋体"/>
          <w:sz w:val="24"/>
          <w:szCs w:val="24"/>
        </w:rPr>
      </w:pPr>
      <w:bookmarkStart w:id="191" w:name="_Toc109537528"/>
      <w:bookmarkStart w:id="192" w:name="_Toc90713363"/>
      <w:bookmarkStart w:id="193" w:name="_Toc90712544"/>
      <w:bookmarkStart w:id="194" w:name="_Toc241311244"/>
      <w:bookmarkStart w:id="195" w:name="_Toc109550804"/>
      <w:r>
        <w:rPr>
          <w:rFonts w:ascii="宋体" w:hAnsi="宋体" w:cs="宋体"/>
          <w:sz w:val="24"/>
          <w:szCs w:val="24"/>
        </w:rPr>
        <w:t>24.1</w:t>
      </w:r>
      <w:r>
        <w:rPr>
          <w:rFonts w:hint="eastAsia" w:ascii="宋体" w:hAnsi="宋体" w:cs="宋体"/>
          <w:sz w:val="24"/>
          <w:szCs w:val="24"/>
        </w:rPr>
        <w:t>如采购小组认为响应文件均未能对谈判文件做出实质性响应，可否决采购响应，依据采购小组评审结论，采购人将宣布本次采购无效，并由采购人重新组织采购。</w:t>
      </w:r>
    </w:p>
    <w:p>
      <w:pPr>
        <w:keepNext/>
        <w:keepLines/>
        <w:widowControl/>
        <w:spacing w:before="120" w:after="120" w:line="360" w:lineRule="auto"/>
        <w:outlineLvl w:val="3"/>
        <w:rPr>
          <w:rFonts w:ascii="宋体" w:hAnsi="宋体" w:cs="宋体"/>
          <w:kern w:val="0"/>
          <w:sz w:val="24"/>
          <w:szCs w:val="24"/>
        </w:rPr>
      </w:pPr>
      <w:r>
        <w:rPr>
          <w:rFonts w:ascii="宋体" w:hAnsi="宋体" w:cs="宋体"/>
          <w:b/>
          <w:bCs/>
          <w:kern w:val="0"/>
          <w:sz w:val="24"/>
          <w:szCs w:val="24"/>
        </w:rPr>
        <w:t>25.</w:t>
      </w:r>
      <w:r>
        <w:rPr>
          <w:rFonts w:hint="eastAsia" w:ascii="宋体" w:hAnsi="宋体" w:cs="宋体"/>
          <w:b/>
          <w:bCs/>
          <w:kern w:val="0"/>
          <w:sz w:val="24"/>
          <w:szCs w:val="24"/>
        </w:rPr>
        <w:t>成交服务费</w:t>
      </w:r>
      <w:bookmarkEnd w:id="191"/>
      <w:bookmarkEnd w:id="192"/>
      <w:bookmarkEnd w:id="193"/>
      <w:bookmarkEnd w:id="194"/>
      <w:bookmarkEnd w:id="195"/>
    </w:p>
    <w:p>
      <w:pPr>
        <w:spacing w:line="360" w:lineRule="auto"/>
        <w:ind w:firstLine="424" w:firstLineChars="177"/>
        <w:rPr>
          <w:rFonts w:ascii="宋体" w:hAnsi="宋体" w:cs="宋体"/>
          <w:sz w:val="24"/>
          <w:szCs w:val="24"/>
        </w:rPr>
      </w:pPr>
      <w:r>
        <w:rPr>
          <w:rFonts w:ascii="宋体" w:hAnsi="宋体" w:cs="宋体"/>
          <w:sz w:val="24"/>
          <w:szCs w:val="24"/>
        </w:rPr>
        <w:t>25.1</w:t>
      </w:r>
      <w:r>
        <w:rPr>
          <w:rFonts w:hint="eastAsia" w:ascii="宋体" w:hAnsi="宋体" w:cs="宋体"/>
          <w:sz w:val="24"/>
          <w:szCs w:val="24"/>
        </w:rPr>
        <w:t>成交供应商在领取成交通知书时，须向采购代理机构交纳“单一来源采购须知前附表”中规定的采购代理服务费。</w:t>
      </w:r>
    </w:p>
    <w:p>
      <w:pPr>
        <w:keepNext/>
        <w:keepLines/>
        <w:widowControl/>
        <w:spacing w:before="120" w:after="120" w:line="360" w:lineRule="auto"/>
        <w:outlineLvl w:val="3"/>
        <w:rPr>
          <w:rFonts w:ascii="宋体" w:hAnsi="宋体" w:cs="宋体"/>
          <w:kern w:val="0"/>
          <w:sz w:val="24"/>
          <w:szCs w:val="24"/>
        </w:rPr>
      </w:pPr>
      <w:bookmarkStart w:id="196" w:name="_Toc241311245"/>
      <w:bookmarkStart w:id="197" w:name="_Toc90712546"/>
      <w:bookmarkStart w:id="198" w:name="_Toc109537530"/>
      <w:bookmarkStart w:id="199" w:name="_Toc109550806"/>
      <w:bookmarkStart w:id="200" w:name="_Toc90713365"/>
      <w:r>
        <w:rPr>
          <w:rFonts w:ascii="宋体" w:hAnsi="宋体" w:cs="宋体"/>
          <w:b/>
          <w:bCs/>
          <w:kern w:val="0"/>
          <w:sz w:val="24"/>
          <w:szCs w:val="24"/>
        </w:rPr>
        <w:t>26.</w:t>
      </w:r>
      <w:r>
        <w:rPr>
          <w:rFonts w:hint="eastAsia" w:ascii="宋体" w:hAnsi="宋体" w:cs="宋体"/>
          <w:b/>
          <w:bCs/>
          <w:kern w:val="0"/>
          <w:sz w:val="24"/>
          <w:szCs w:val="24"/>
        </w:rPr>
        <w:t>签订合同</w:t>
      </w:r>
      <w:bookmarkEnd w:id="196"/>
      <w:bookmarkEnd w:id="197"/>
      <w:bookmarkEnd w:id="198"/>
      <w:bookmarkEnd w:id="199"/>
      <w:bookmarkEnd w:id="200"/>
    </w:p>
    <w:p>
      <w:pPr>
        <w:spacing w:line="360" w:lineRule="auto"/>
        <w:ind w:firstLine="424" w:firstLineChars="177"/>
        <w:rPr>
          <w:rFonts w:ascii="宋体" w:hAnsi="宋体" w:cs="宋体"/>
          <w:sz w:val="24"/>
          <w:szCs w:val="24"/>
        </w:rPr>
      </w:pPr>
      <w:r>
        <w:rPr>
          <w:rFonts w:ascii="宋体" w:hAnsi="宋体" w:cs="宋体"/>
          <w:sz w:val="24"/>
          <w:szCs w:val="24"/>
        </w:rPr>
        <w:t>26.1</w:t>
      </w:r>
      <w:r>
        <w:rPr>
          <w:rFonts w:hint="eastAsia" w:ascii="宋体" w:hAnsi="宋体" w:cs="宋体"/>
          <w:sz w:val="24"/>
          <w:szCs w:val="24"/>
        </w:rPr>
        <w:t>成交供应商应按成交通知书指定的时间、地点与采购人签订合同。</w:t>
      </w:r>
    </w:p>
    <w:p>
      <w:pPr>
        <w:keepNext/>
        <w:keepLines/>
        <w:widowControl/>
        <w:spacing w:before="120" w:after="120" w:line="360" w:lineRule="auto"/>
        <w:outlineLvl w:val="3"/>
        <w:rPr>
          <w:rFonts w:ascii="宋体" w:hAnsi="宋体" w:cs="宋体"/>
          <w:kern w:val="0"/>
          <w:sz w:val="24"/>
          <w:szCs w:val="24"/>
        </w:rPr>
      </w:pPr>
      <w:bookmarkStart w:id="201" w:name="_Toc241311246"/>
      <w:r>
        <w:rPr>
          <w:rFonts w:ascii="宋体" w:hAnsi="宋体" w:cs="宋体"/>
          <w:b/>
          <w:bCs/>
          <w:kern w:val="0"/>
          <w:sz w:val="24"/>
          <w:szCs w:val="24"/>
        </w:rPr>
        <w:t>27.</w:t>
      </w:r>
      <w:r>
        <w:rPr>
          <w:rFonts w:hint="eastAsia" w:ascii="宋体" w:hAnsi="宋体" w:cs="宋体"/>
          <w:b/>
          <w:bCs/>
          <w:kern w:val="0"/>
          <w:sz w:val="24"/>
          <w:szCs w:val="24"/>
        </w:rPr>
        <w:t>履约保证金</w:t>
      </w:r>
      <w:bookmarkEnd w:id="201"/>
    </w:p>
    <w:p>
      <w:pPr>
        <w:spacing w:line="360" w:lineRule="auto"/>
        <w:ind w:firstLine="424" w:firstLineChars="177"/>
        <w:rPr>
          <w:rFonts w:ascii="宋体" w:hAnsi="宋体" w:cs="宋体"/>
          <w:sz w:val="24"/>
          <w:szCs w:val="24"/>
        </w:rPr>
      </w:pPr>
      <w:bookmarkStart w:id="202" w:name="_Toc87621072"/>
      <w:bookmarkStart w:id="203" w:name="_Toc241311247"/>
      <w:bookmarkStart w:id="204" w:name="_Toc90712552"/>
      <w:bookmarkStart w:id="205" w:name="_Toc90713371"/>
      <w:r>
        <w:rPr>
          <w:rFonts w:hint="eastAsia" w:ascii="宋体" w:hAnsi="宋体" w:cs="宋体"/>
          <w:sz w:val="24"/>
          <w:szCs w:val="24"/>
        </w:rPr>
        <w:t>不收取。</w:t>
      </w:r>
    </w:p>
    <w:p>
      <w:pPr>
        <w:keepNext/>
        <w:widowControl/>
        <w:jc w:val="center"/>
        <w:outlineLvl w:val="0"/>
        <w:rPr>
          <w:rFonts w:ascii="宋体" w:hAnsi="宋体"/>
          <w:b/>
          <w:kern w:val="0"/>
          <w:sz w:val="32"/>
          <w:szCs w:val="32"/>
        </w:rPr>
      </w:pPr>
      <w:r>
        <w:rPr>
          <w:rFonts w:hint="eastAsia" w:ascii="宋体" w:hAnsi="宋体" w:cs="宋体"/>
          <w:b/>
          <w:kern w:val="0"/>
          <w:sz w:val="32"/>
          <w:szCs w:val="32"/>
        </w:rPr>
        <w:br w:type="page"/>
      </w:r>
      <w:bookmarkStart w:id="206" w:name="_Toc153876850"/>
      <w:bookmarkStart w:id="207" w:name="_Toc153888653"/>
      <w:bookmarkStart w:id="208" w:name="_Toc153953924"/>
      <w:bookmarkStart w:id="209" w:name="_Toc620"/>
      <w:r>
        <w:rPr>
          <w:rFonts w:hint="eastAsia" w:ascii="黑体" w:hAnsi="黑体" w:cs="黑体"/>
          <w:b/>
          <w:kern w:val="0"/>
          <w:sz w:val="36"/>
          <w:szCs w:val="52"/>
        </w:rPr>
        <w:t>第四部</w:t>
      </w:r>
      <w:bookmarkEnd w:id="202"/>
      <w:r>
        <w:rPr>
          <w:rFonts w:hint="eastAsia" w:ascii="黑体" w:hAnsi="黑体" w:cs="黑体"/>
          <w:b/>
          <w:kern w:val="0"/>
          <w:sz w:val="36"/>
          <w:szCs w:val="52"/>
        </w:rPr>
        <w:t>分</w:t>
      </w:r>
      <w:r>
        <w:rPr>
          <w:rFonts w:ascii="黑体" w:hAnsi="黑体" w:cs="黑体"/>
          <w:b/>
          <w:kern w:val="0"/>
          <w:sz w:val="36"/>
          <w:szCs w:val="52"/>
        </w:rPr>
        <w:t xml:space="preserve"> </w:t>
      </w:r>
      <w:r>
        <w:rPr>
          <w:rFonts w:hint="eastAsia" w:ascii="黑体" w:hAnsi="黑体" w:cs="黑体"/>
          <w:b/>
          <w:kern w:val="0"/>
          <w:sz w:val="36"/>
          <w:szCs w:val="52"/>
        </w:rPr>
        <w:t>响应文件格式及内容</w:t>
      </w:r>
      <w:bookmarkEnd w:id="203"/>
      <w:bookmarkEnd w:id="204"/>
      <w:bookmarkEnd w:id="205"/>
      <w:bookmarkEnd w:id="206"/>
      <w:bookmarkEnd w:id="207"/>
      <w:bookmarkEnd w:id="208"/>
      <w:bookmarkEnd w:id="209"/>
    </w:p>
    <w:p>
      <w:pPr>
        <w:spacing w:line="360" w:lineRule="auto"/>
        <w:rPr>
          <w:rFonts w:ascii="宋体"/>
          <w:b/>
          <w:bCs/>
          <w:sz w:val="24"/>
          <w:szCs w:val="24"/>
        </w:rPr>
      </w:pPr>
      <w:r>
        <w:rPr>
          <w:rFonts w:hint="eastAsia" w:ascii="宋体" w:hAnsi="宋体" w:cs="宋体"/>
          <w:b/>
          <w:bCs/>
          <w:sz w:val="24"/>
          <w:szCs w:val="24"/>
        </w:rPr>
        <w:t>封面格式</w:t>
      </w:r>
      <w:r>
        <w:rPr>
          <w:rFonts w:ascii="宋体" w:hAnsi="宋体" w:cs="宋体"/>
          <w:b/>
          <w:bCs/>
          <w:sz w:val="24"/>
          <w:szCs w:val="24"/>
        </w:rPr>
        <w:t xml:space="preserve">                     </w:t>
      </w:r>
    </w:p>
    <w:p>
      <w:pPr>
        <w:spacing w:line="360" w:lineRule="auto"/>
        <w:rPr>
          <w:rFonts w:ascii="宋体"/>
          <w:b/>
          <w:bCs/>
          <w:sz w:val="24"/>
          <w:szCs w:val="24"/>
        </w:rPr>
      </w:pPr>
      <w:r>
        <w:rPr>
          <w:rFonts w:ascii="宋体" w:hAnsi="宋体" w:cs="宋体"/>
          <w:sz w:val="24"/>
          <w:szCs w:val="24"/>
        </w:rPr>
        <w:t xml:space="preserve">                                                    </w:t>
      </w:r>
      <w:r>
        <w:rPr>
          <w:rFonts w:ascii="宋体" w:hAnsi="宋体" w:cs="宋体"/>
          <w:b/>
          <w:bCs/>
          <w:sz w:val="24"/>
          <w:szCs w:val="24"/>
        </w:rPr>
        <w:t xml:space="preserve"> </w:t>
      </w:r>
      <w:r>
        <w:rPr>
          <w:rFonts w:hint="eastAsia" w:ascii="宋体" w:hAnsi="宋体" w:cs="宋体"/>
          <w:b/>
          <w:bCs/>
          <w:sz w:val="24"/>
          <w:szCs w:val="24"/>
        </w:rPr>
        <w:t>（正本或副本）</w:t>
      </w:r>
    </w:p>
    <w:p>
      <w:pPr>
        <w:spacing w:line="360" w:lineRule="auto"/>
        <w:jc w:val="center"/>
        <w:rPr>
          <w:rFonts w:ascii="宋体"/>
          <w:b/>
          <w:bCs/>
          <w:kern w:val="44"/>
          <w:sz w:val="24"/>
          <w:szCs w:val="24"/>
        </w:rPr>
      </w:pPr>
    </w:p>
    <w:p>
      <w:pPr>
        <w:spacing w:line="360" w:lineRule="auto"/>
        <w:jc w:val="center"/>
        <w:rPr>
          <w:rFonts w:ascii="宋体"/>
          <w:b/>
          <w:bCs/>
          <w:kern w:val="44"/>
          <w:sz w:val="24"/>
          <w:szCs w:val="24"/>
        </w:rPr>
      </w:pPr>
      <w:r>
        <w:rPr>
          <w:rFonts w:ascii="宋体" w:hAnsi="宋体" w:cs="宋体"/>
          <w:b/>
          <w:bCs/>
          <w:sz w:val="32"/>
          <w:szCs w:val="32"/>
          <w:u w:val="single"/>
        </w:rPr>
        <w:t xml:space="preserve">               </w:t>
      </w:r>
      <w:r>
        <w:rPr>
          <w:rFonts w:hint="eastAsia" w:ascii="宋体" w:hAnsi="宋体" w:cs="宋体"/>
          <w:b/>
          <w:bCs/>
          <w:sz w:val="32"/>
          <w:szCs w:val="32"/>
        </w:rPr>
        <w:t>项目</w:t>
      </w:r>
    </w:p>
    <w:p>
      <w:pPr>
        <w:spacing w:line="360" w:lineRule="auto"/>
        <w:jc w:val="center"/>
        <w:rPr>
          <w:rFonts w:ascii="宋体"/>
          <w:sz w:val="32"/>
          <w:szCs w:val="32"/>
        </w:rPr>
      </w:pPr>
    </w:p>
    <w:p>
      <w:pPr>
        <w:spacing w:line="360" w:lineRule="auto"/>
        <w:jc w:val="center"/>
        <w:rPr>
          <w:rFonts w:ascii="宋体"/>
          <w:sz w:val="24"/>
          <w:szCs w:val="24"/>
        </w:rPr>
      </w:pPr>
    </w:p>
    <w:p>
      <w:pPr>
        <w:spacing w:line="360" w:lineRule="auto"/>
        <w:jc w:val="center"/>
        <w:rPr>
          <w:rFonts w:ascii="宋体"/>
          <w:sz w:val="24"/>
          <w:szCs w:val="24"/>
        </w:rPr>
      </w:pPr>
    </w:p>
    <w:p>
      <w:pPr>
        <w:rPr>
          <w:szCs w:val="24"/>
        </w:rPr>
      </w:pPr>
    </w:p>
    <w:p>
      <w:pPr>
        <w:spacing w:line="360" w:lineRule="auto"/>
        <w:jc w:val="center"/>
        <w:rPr>
          <w:rFonts w:ascii="宋体"/>
          <w:sz w:val="24"/>
          <w:szCs w:val="24"/>
        </w:rPr>
      </w:pPr>
    </w:p>
    <w:p>
      <w:pPr>
        <w:spacing w:line="360" w:lineRule="auto"/>
        <w:jc w:val="center"/>
        <w:rPr>
          <w:rFonts w:ascii="宋体"/>
          <w:b/>
          <w:bCs/>
          <w:sz w:val="24"/>
          <w:szCs w:val="24"/>
        </w:rPr>
      </w:pPr>
    </w:p>
    <w:p>
      <w:pPr>
        <w:spacing w:line="360" w:lineRule="auto"/>
        <w:jc w:val="center"/>
        <w:rPr>
          <w:rFonts w:ascii="宋体"/>
          <w:b/>
          <w:bCs/>
          <w:sz w:val="52"/>
          <w:szCs w:val="52"/>
        </w:rPr>
      </w:pPr>
      <w:r>
        <w:rPr>
          <w:rFonts w:hint="eastAsia" w:ascii="宋体" w:hAnsi="宋体" w:cs="宋体"/>
          <w:b/>
          <w:bCs/>
          <w:sz w:val="52"/>
          <w:szCs w:val="52"/>
        </w:rPr>
        <w:t>响</w:t>
      </w:r>
      <w:r>
        <w:rPr>
          <w:rFonts w:ascii="宋体" w:hAnsi="宋体" w:cs="宋体"/>
          <w:b/>
          <w:bCs/>
          <w:sz w:val="52"/>
          <w:szCs w:val="52"/>
        </w:rPr>
        <w:t xml:space="preserve"> </w:t>
      </w:r>
      <w:r>
        <w:rPr>
          <w:rFonts w:hint="eastAsia" w:ascii="宋体" w:hAnsi="宋体" w:cs="宋体"/>
          <w:b/>
          <w:bCs/>
          <w:sz w:val="52"/>
          <w:szCs w:val="52"/>
        </w:rPr>
        <w:t>应</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360" w:lineRule="auto"/>
        <w:jc w:val="center"/>
        <w:rPr>
          <w:rFonts w:ascii="宋体"/>
          <w:b/>
          <w:bCs/>
          <w:sz w:val="24"/>
          <w:szCs w:val="24"/>
        </w:rPr>
      </w:pPr>
      <w:r>
        <w:rPr>
          <w:rFonts w:hint="eastAsia" w:ascii="宋体" w:hAnsi="宋体" w:cs="宋体"/>
          <w:b/>
          <w:bCs/>
          <w:sz w:val="24"/>
          <w:szCs w:val="24"/>
        </w:rPr>
        <w:t>编号：</w:t>
      </w:r>
      <w:r>
        <w:rPr>
          <w:rFonts w:ascii="宋体" w:hAnsi="宋体" w:cs="宋体"/>
          <w:b/>
          <w:bCs/>
          <w:sz w:val="24"/>
          <w:szCs w:val="24"/>
        </w:rPr>
        <w:t xml:space="preserve"> </w:t>
      </w:r>
    </w:p>
    <w:p>
      <w:pPr>
        <w:autoSpaceDE w:val="0"/>
        <w:autoSpaceDN w:val="0"/>
        <w:adjustRightInd w:val="0"/>
        <w:spacing w:line="360" w:lineRule="auto"/>
        <w:jc w:val="center"/>
        <w:rPr>
          <w:rFonts w:ascii="宋体"/>
          <w:sz w:val="24"/>
          <w:szCs w:val="24"/>
        </w:rPr>
      </w:pPr>
      <w:r>
        <w:rPr>
          <w:rFonts w:ascii="宋体" w:hAnsi="宋体" w:cs="宋体"/>
          <w:sz w:val="24"/>
          <w:szCs w:val="24"/>
        </w:rPr>
        <w:t xml:space="preserve"> </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left="707" w:leftChars="337" w:firstLine="360" w:firstLineChars="150"/>
        <w:rPr>
          <w:rFonts w:ascii="宋体"/>
          <w:sz w:val="24"/>
          <w:szCs w:val="24"/>
        </w:rPr>
      </w:pPr>
      <w:r>
        <w:rPr>
          <w:rFonts w:hint="eastAsia" w:ascii="宋体" w:hAnsi="宋体" w:cs="宋体"/>
          <w:sz w:val="24"/>
          <w:szCs w:val="24"/>
        </w:rPr>
        <w:t>供应商：</w:t>
      </w:r>
      <w:r>
        <w:rPr>
          <w:rFonts w:ascii="宋体" w:hAnsi="宋体" w:cs="宋体"/>
          <w:sz w:val="24"/>
          <w:szCs w:val="24"/>
          <w:u w:val="single"/>
        </w:rPr>
        <w:t xml:space="preserve">                              </w:t>
      </w:r>
      <w:r>
        <w:rPr>
          <w:rFonts w:hint="eastAsia" w:ascii="宋体" w:hAnsi="宋体" w:cs="宋体"/>
          <w:sz w:val="24"/>
          <w:szCs w:val="24"/>
        </w:rPr>
        <w:t>（盖单位章）</w:t>
      </w:r>
    </w:p>
    <w:p>
      <w:pPr>
        <w:spacing w:line="360" w:lineRule="auto"/>
        <w:ind w:firstLine="960" w:firstLineChars="400"/>
        <w:rPr>
          <w:rFonts w:ascii="宋体"/>
          <w:sz w:val="24"/>
          <w:szCs w:val="24"/>
          <w:u w:val="single"/>
        </w:rPr>
      </w:pPr>
      <w:r>
        <w:rPr>
          <w:rFonts w:hint="eastAsia" w:ascii="宋体" w:hAnsi="宋体" w:cs="宋体"/>
          <w:sz w:val="24"/>
          <w:szCs w:val="24"/>
        </w:rPr>
        <w:t>法定代表人或其委托代理人：</w:t>
      </w:r>
      <w:r>
        <w:rPr>
          <w:rFonts w:ascii="宋体" w:hAnsi="宋体" w:cs="宋体"/>
          <w:sz w:val="24"/>
          <w:szCs w:val="24"/>
          <w:u w:val="single"/>
        </w:rPr>
        <w:t xml:space="preserve">                </w:t>
      </w:r>
      <w:r>
        <w:rPr>
          <w:rFonts w:hint="eastAsia" w:ascii="宋体" w:hAnsi="宋体" w:cs="宋体"/>
          <w:sz w:val="24"/>
          <w:szCs w:val="24"/>
        </w:rPr>
        <w:t>（签字或盖章）</w:t>
      </w:r>
    </w:p>
    <w:p>
      <w:pPr>
        <w:jc w:val="center"/>
        <w:rPr>
          <w:rFonts w:ascii="宋体" w:hAnsi="宋体" w:cs="宋体"/>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rPr>
          <w:rFonts w:ascii="宋体"/>
          <w:b/>
          <w:bCs/>
          <w:sz w:val="30"/>
          <w:szCs w:val="30"/>
        </w:rPr>
      </w:pPr>
      <w:bookmarkStart w:id="210" w:name="_Toc241311248"/>
      <w:bookmarkStart w:id="211" w:name="_Toc90713372"/>
      <w:bookmarkStart w:id="212" w:name="_Toc87621073"/>
      <w:bookmarkStart w:id="213" w:name="_Hlk450146465"/>
      <w:bookmarkStart w:id="214" w:name="_Toc90712553"/>
    </w:p>
    <w:p>
      <w:pPr>
        <w:jc w:val="center"/>
        <w:outlineLvl w:val="1"/>
        <w:rPr>
          <w:rFonts w:ascii="宋体"/>
          <w:b/>
          <w:bCs/>
          <w:sz w:val="30"/>
          <w:szCs w:val="30"/>
        </w:rPr>
      </w:pPr>
      <w:r>
        <w:rPr>
          <w:rFonts w:hint="eastAsia" w:ascii="宋体" w:hAnsi="宋体" w:cs="宋体"/>
          <w:b/>
          <w:bCs/>
          <w:sz w:val="30"/>
          <w:szCs w:val="30"/>
        </w:rPr>
        <w:br w:type="page"/>
      </w:r>
      <w:bookmarkStart w:id="215" w:name="_Toc153888654"/>
      <w:bookmarkStart w:id="216" w:name="_Toc153953925"/>
      <w:r>
        <w:rPr>
          <w:rFonts w:hint="eastAsia" w:ascii="宋体" w:hAnsi="宋体" w:cs="宋体"/>
          <w:b/>
          <w:bCs/>
          <w:sz w:val="30"/>
          <w:szCs w:val="30"/>
        </w:rPr>
        <w:t>一</w:t>
      </w:r>
      <w:r>
        <w:rPr>
          <w:rFonts w:ascii="宋体" w:cs="宋体"/>
          <w:color w:val="000000"/>
          <w:spacing w:val="10"/>
          <w:sz w:val="28"/>
          <w:szCs w:val="28"/>
        </w:rPr>
        <w:t>.</w:t>
      </w:r>
      <w:r>
        <w:rPr>
          <w:rFonts w:hint="eastAsia" w:ascii="宋体" w:hAnsi="宋体" w:cs="宋体"/>
          <w:b/>
          <w:bCs/>
          <w:sz w:val="30"/>
          <w:szCs w:val="30"/>
        </w:rPr>
        <w:t>响应函格式</w:t>
      </w:r>
      <w:bookmarkEnd w:id="210"/>
      <w:bookmarkEnd w:id="211"/>
      <w:bookmarkEnd w:id="212"/>
      <w:bookmarkEnd w:id="213"/>
      <w:bookmarkEnd w:id="214"/>
      <w:bookmarkEnd w:id="215"/>
      <w:bookmarkEnd w:id="216"/>
    </w:p>
    <w:p>
      <w:pPr>
        <w:rPr>
          <w:rFonts w:ascii="宋体"/>
          <w:b/>
          <w:bCs/>
          <w:sz w:val="24"/>
          <w:szCs w:val="24"/>
        </w:rPr>
      </w:pPr>
      <w:r>
        <w:rPr>
          <w:rFonts w:hint="eastAsia" w:ascii="宋体" w:hAnsi="宋体" w:cs="宋体"/>
          <w:b/>
          <w:bCs/>
          <w:sz w:val="24"/>
          <w:szCs w:val="24"/>
        </w:rPr>
        <w:t>致：</w:t>
      </w:r>
      <w:r>
        <w:rPr>
          <w:rFonts w:hint="eastAsia" w:ascii="宋体" w:hAnsi="宋体" w:cs="宋体"/>
          <w:b/>
          <w:bCs/>
          <w:sz w:val="24"/>
          <w:szCs w:val="24"/>
          <w:u w:val="single"/>
        </w:rPr>
        <w:t>河南招标采购服务有限公司</w:t>
      </w:r>
    </w:p>
    <w:p>
      <w:pPr>
        <w:spacing w:before="156" w:beforeLines="50" w:after="156" w:afterLines="50"/>
        <w:ind w:firstLine="645"/>
        <w:rPr>
          <w:rFonts w:ascii="宋体"/>
          <w:sz w:val="24"/>
          <w:szCs w:val="24"/>
        </w:rPr>
      </w:pPr>
      <w:r>
        <w:rPr>
          <w:rFonts w:ascii="宋体" w:hAnsi="宋体" w:cs="宋体"/>
          <w:sz w:val="24"/>
          <w:szCs w:val="24"/>
        </w:rPr>
        <w:t>1</w:t>
      </w:r>
      <w:r>
        <w:rPr>
          <w:rFonts w:hint="eastAsia" w:ascii="宋体" w:hAnsi="宋体" w:cs="宋体"/>
          <w:sz w:val="24"/>
          <w:szCs w:val="24"/>
        </w:rPr>
        <w:t>、根据贵单位</w:t>
      </w:r>
      <w:r>
        <w:rPr>
          <w:rFonts w:hint="eastAsia" w:ascii="宋体" w:hAnsi="宋体" w:cs="宋体"/>
          <w:color w:val="000000"/>
          <w:spacing w:val="14"/>
          <w:kern w:val="0"/>
          <w:sz w:val="24"/>
          <w:szCs w:val="24"/>
        </w:rPr>
        <w:t>项目编号为</w:t>
      </w:r>
      <w:r>
        <w:rPr>
          <w:rFonts w:hint="eastAsia" w:ascii="宋体" w:hAnsi="宋体" w:cs="宋体"/>
          <w:color w:val="000000"/>
          <w:spacing w:val="14"/>
          <w:kern w:val="0"/>
          <w:sz w:val="24"/>
          <w:szCs w:val="24"/>
          <w:u w:val="single" w:color="000000"/>
        </w:rPr>
        <w:t xml:space="preserve">                </w:t>
      </w:r>
      <w:r>
        <w:rPr>
          <w:rFonts w:hint="eastAsia" w:ascii="宋体" w:hAnsi="宋体" w:cs="宋体"/>
          <w:color w:val="000000"/>
          <w:spacing w:val="14"/>
          <w:kern w:val="0"/>
          <w:sz w:val="24"/>
          <w:szCs w:val="24"/>
        </w:rPr>
        <w:t>的采购邀请</w:t>
      </w:r>
      <w:r>
        <w:rPr>
          <w:rFonts w:hint="eastAsia" w:ascii="宋体" w:hAnsi="宋体" w:cs="宋体"/>
          <w:sz w:val="24"/>
          <w:szCs w:val="24"/>
        </w:rPr>
        <w:t>，我们决定参加贵单位组织的</w:t>
      </w:r>
      <w:r>
        <w:rPr>
          <w:rFonts w:ascii="宋体" w:hAnsi="宋体" w:cs="宋体"/>
          <w:sz w:val="24"/>
          <w:szCs w:val="24"/>
          <w:u w:val="single"/>
        </w:rPr>
        <w:t xml:space="preserve">         </w:t>
      </w:r>
      <w:r>
        <w:rPr>
          <w:rFonts w:hint="eastAsia" w:ascii="宋体" w:hAnsi="宋体" w:cs="宋体"/>
          <w:sz w:val="24"/>
          <w:szCs w:val="24"/>
        </w:rPr>
        <w:t>项目的采购。我方授权</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姓名和职务</w:t>
      </w:r>
      <w:r>
        <w:rPr>
          <w:rFonts w:ascii="宋体" w:hAnsi="宋体" w:cs="宋体"/>
          <w:sz w:val="24"/>
          <w:szCs w:val="24"/>
        </w:rPr>
        <w:t>)</w:t>
      </w:r>
      <w:r>
        <w:rPr>
          <w:rFonts w:hint="eastAsia" w:ascii="宋体" w:hAnsi="宋体" w:cs="宋体"/>
          <w:sz w:val="24"/>
          <w:szCs w:val="24"/>
        </w:rPr>
        <w:t>代表我方</w:t>
      </w:r>
      <w:r>
        <w:rPr>
          <w:rFonts w:ascii="宋体" w:hAnsi="宋体" w:cs="宋体"/>
          <w:sz w:val="24"/>
          <w:szCs w:val="24"/>
          <w:u w:val="single"/>
        </w:rPr>
        <w:t xml:space="preserve">           </w:t>
      </w:r>
      <w:r>
        <w:rPr>
          <w:rFonts w:hint="eastAsia" w:ascii="宋体" w:hAnsi="宋体" w:cs="宋体"/>
          <w:sz w:val="24"/>
          <w:szCs w:val="24"/>
        </w:rPr>
        <w:t>（供应商的名称）全权处理本项目采购的有关事宜。</w:t>
      </w:r>
    </w:p>
    <w:p>
      <w:pPr>
        <w:spacing w:before="156" w:beforeLines="50" w:after="156" w:afterLines="50"/>
        <w:ind w:firstLine="645"/>
        <w:rPr>
          <w:rFonts w:ascii="宋体"/>
          <w:sz w:val="24"/>
          <w:szCs w:val="24"/>
        </w:rPr>
      </w:pPr>
      <w:r>
        <w:rPr>
          <w:rFonts w:ascii="宋体" w:hAnsi="宋体" w:cs="宋体"/>
          <w:sz w:val="24"/>
          <w:szCs w:val="24"/>
        </w:rPr>
        <w:t>2</w:t>
      </w:r>
      <w:r>
        <w:rPr>
          <w:rFonts w:hint="eastAsia" w:ascii="宋体" w:hAnsi="宋体" w:cs="宋体"/>
          <w:sz w:val="24"/>
          <w:szCs w:val="24"/>
        </w:rPr>
        <w:t>、我方愿意按照单一来源文件规定的各项要求，向采购人及用户提供所需的产品与服务。</w:t>
      </w:r>
    </w:p>
    <w:p>
      <w:pPr>
        <w:spacing w:before="156" w:beforeLines="50" w:after="156" w:afterLines="50"/>
        <w:ind w:firstLine="645"/>
        <w:rPr>
          <w:rFonts w:ascii="宋体"/>
          <w:sz w:val="24"/>
          <w:szCs w:val="24"/>
        </w:rPr>
      </w:pPr>
      <w:r>
        <w:rPr>
          <w:rFonts w:ascii="宋体" w:hAnsi="宋体" w:cs="宋体"/>
          <w:sz w:val="24"/>
          <w:szCs w:val="24"/>
        </w:rPr>
        <w:t>3</w:t>
      </w:r>
      <w:r>
        <w:rPr>
          <w:rFonts w:hint="eastAsia" w:ascii="宋体" w:hAnsi="宋体" w:cs="宋体"/>
          <w:sz w:val="24"/>
          <w:szCs w:val="24"/>
        </w:rPr>
        <w:t>、一旦我方成交，我方将严格履行合同规定的责任和义务，保证按时完成项目的服务，并交付采购人验收；按谈判文件的规定向贵单位支付成交服务费。</w:t>
      </w:r>
    </w:p>
    <w:p>
      <w:pPr>
        <w:spacing w:before="156" w:beforeLines="50" w:after="156" w:afterLines="50"/>
        <w:ind w:firstLine="645"/>
        <w:rPr>
          <w:rFonts w:ascii="宋体"/>
          <w:sz w:val="24"/>
          <w:szCs w:val="24"/>
        </w:rPr>
      </w:pPr>
      <w:r>
        <w:rPr>
          <w:rFonts w:ascii="宋体" w:hAnsi="宋体" w:cs="宋体"/>
          <w:sz w:val="24"/>
          <w:szCs w:val="24"/>
        </w:rPr>
        <w:t>4</w:t>
      </w:r>
      <w:r>
        <w:rPr>
          <w:rFonts w:hint="eastAsia" w:ascii="宋体" w:hAnsi="宋体" w:cs="宋体"/>
          <w:sz w:val="24"/>
          <w:szCs w:val="24"/>
        </w:rPr>
        <w:t>、我方为本项目提交的的响应文件一正贰副。</w:t>
      </w:r>
    </w:p>
    <w:p>
      <w:pPr>
        <w:tabs>
          <w:tab w:val="left" w:pos="840"/>
        </w:tabs>
        <w:spacing w:before="156" w:beforeLines="50" w:after="156" w:afterLines="50"/>
        <w:ind w:firstLine="628"/>
        <w:rPr>
          <w:rFonts w:ascii="宋体"/>
          <w:sz w:val="24"/>
          <w:szCs w:val="24"/>
        </w:rPr>
      </w:pPr>
      <w:r>
        <w:rPr>
          <w:rFonts w:ascii="宋体" w:hAnsi="宋体" w:cs="宋体"/>
          <w:sz w:val="24"/>
          <w:szCs w:val="24"/>
        </w:rPr>
        <w:t>5</w:t>
      </w:r>
      <w:r>
        <w:rPr>
          <w:rFonts w:hint="eastAsia" w:ascii="宋体" w:hAnsi="宋体" w:cs="宋体"/>
          <w:sz w:val="24"/>
          <w:szCs w:val="24"/>
        </w:rPr>
        <w:t>、我方愿意提供贵单位可能另外要求的、与谈判响应有关的文件资料，并保证我方已提供和将要提供的文件是真实的、准确的。</w:t>
      </w:r>
    </w:p>
    <w:p>
      <w:pPr>
        <w:tabs>
          <w:tab w:val="left" w:pos="840"/>
        </w:tabs>
        <w:spacing w:before="156" w:beforeLines="50" w:after="156" w:afterLines="50"/>
        <w:ind w:firstLine="628"/>
        <w:rPr>
          <w:rFonts w:ascii="宋体"/>
          <w:sz w:val="24"/>
          <w:szCs w:val="24"/>
        </w:rPr>
      </w:pPr>
      <w:r>
        <w:rPr>
          <w:rFonts w:ascii="宋体" w:hAnsi="宋体" w:cs="宋体"/>
          <w:sz w:val="24"/>
          <w:szCs w:val="24"/>
        </w:rPr>
        <w:t>6</w:t>
      </w:r>
      <w:r>
        <w:rPr>
          <w:rFonts w:hint="eastAsia" w:ascii="宋体" w:hAnsi="宋体" w:cs="宋体"/>
          <w:sz w:val="24"/>
          <w:szCs w:val="24"/>
        </w:rPr>
        <w:t>、本次采购项目的有效期为：自谈判开始之日起</w:t>
      </w:r>
      <w:r>
        <w:rPr>
          <w:rFonts w:ascii="宋体" w:hAnsi="宋体" w:cs="宋体"/>
          <w:sz w:val="24"/>
          <w:szCs w:val="24"/>
          <w:u w:val="single"/>
        </w:rPr>
        <w:t>60</w:t>
      </w:r>
      <w:r>
        <w:rPr>
          <w:rFonts w:hint="eastAsia" w:ascii="宋体" w:hAnsi="宋体" w:cs="宋体"/>
          <w:sz w:val="24"/>
          <w:szCs w:val="24"/>
        </w:rPr>
        <w:t>日。</w:t>
      </w:r>
    </w:p>
    <w:p>
      <w:pPr>
        <w:tabs>
          <w:tab w:val="left" w:pos="840"/>
        </w:tabs>
        <w:spacing w:before="156" w:beforeLines="50" w:after="156" w:afterLines="50"/>
        <w:ind w:firstLine="628"/>
        <w:rPr>
          <w:rFonts w:ascii="宋体"/>
          <w:sz w:val="24"/>
          <w:szCs w:val="24"/>
        </w:rPr>
      </w:pPr>
      <w:r>
        <w:rPr>
          <w:rFonts w:ascii="宋体" w:hAnsi="宋体" w:cs="宋体"/>
          <w:sz w:val="24"/>
          <w:szCs w:val="24"/>
        </w:rPr>
        <w:t>7</w:t>
      </w:r>
      <w:r>
        <w:rPr>
          <w:rFonts w:hint="eastAsia" w:ascii="宋体" w:hAnsi="宋体" w:cs="宋体"/>
          <w:sz w:val="24"/>
          <w:szCs w:val="24"/>
        </w:rPr>
        <w:t>、存在以下行为之一的愿意接受相关部门的处理：</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（一）响应有效期内撤销响应文件的；</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（二）在采购人确定成交人以前放弃成交候选资格的；</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（三）由于成交人的原因未能按照谈判文件的规定与采购人签订合同；</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（四）由于成交人的原因未能按照谈判文件的规定交纳履约保证金（如有）；</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（五）在响应文件中提供虚假材料谋取中标；</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（六）与采购人、其他供应商或者采购代理机构恶意串通的；</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（七）响应有效期，供应商在政府采购活动中有违法、违规、违纪行为。</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此函替代响应保证金，由此产生的一切法律后果和责任由我公司承担。我公司声明放弃对此提出任何异议和追索的权利。</w:t>
      </w:r>
    </w:p>
    <w:p>
      <w:pPr>
        <w:spacing w:line="360" w:lineRule="auto"/>
        <w:rPr>
          <w:rFonts w:ascii="宋体"/>
          <w:sz w:val="24"/>
          <w:szCs w:val="24"/>
        </w:rPr>
      </w:pPr>
      <w:bookmarkStart w:id="217" w:name="_Toc87621074"/>
      <w:bookmarkStart w:id="218" w:name="_Hlk450185103"/>
      <w:bookmarkStart w:id="219" w:name="_Toc90712554"/>
      <w:bookmarkStart w:id="220" w:name="_Toc90713373"/>
      <w:bookmarkStart w:id="221" w:name="_Toc241311249"/>
      <w:r>
        <w:rPr>
          <w:rFonts w:hint="eastAsia" w:ascii="宋体" w:hAnsi="宋体" w:cs="宋体"/>
          <w:sz w:val="24"/>
          <w:szCs w:val="24"/>
        </w:rPr>
        <w:t>供应商名称：（公章）</w:t>
      </w:r>
    </w:p>
    <w:p>
      <w:pPr>
        <w:spacing w:line="360" w:lineRule="auto"/>
        <w:rPr>
          <w:rFonts w:ascii="宋体"/>
          <w:sz w:val="24"/>
          <w:szCs w:val="24"/>
          <w:u w:val="single"/>
        </w:rPr>
      </w:pPr>
      <w:r>
        <w:rPr>
          <w:rFonts w:hint="eastAsia" w:ascii="宋体" w:hAnsi="宋体" w:cs="宋体"/>
          <w:sz w:val="24"/>
          <w:szCs w:val="24"/>
        </w:rPr>
        <w:t>供应商法定代表人或其委托代理人：（签字或盖章）</w:t>
      </w:r>
    </w:p>
    <w:p>
      <w:pPr>
        <w:spacing w:line="360" w:lineRule="auto"/>
        <w:rPr>
          <w:rFonts w:ascii="宋体"/>
          <w:sz w:val="24"/>
          <w:szCs w:val="24"/>
        </w:rPr>
      </w:pPr>
      <w:r>
        <w:rPr>
          <w:rFonts w:hint="eastAsia" w:ascii="宋体" w:hAnsi="宋体" w:cs="宋体"/>
          <w:sz w:val="24"/>
          <w:szCs w:val="24"/>
        </w:rPr>
        <w:t>日期：</w:t>
      </w:r>
    </w:p>
    <w:p>
      <w:pPr>
        <w:spacing w:line="360" w:lineRule="auto"/>
        <w:rPr>
          <w:rFonts w:ascii="宋体"/>
          <w:sz w:val="24"/>
          <w:szCs w:val="24"/>
        </w:rPr>
      </w:pPr>
      <w:r>
        <w:rPr>
          <w:rFonts w:hint="eastAsia" w:ascii="宋体" w:hAnsi="宋体" w:cs="宋体"/>
          <w:sz w:val="24"/>
          <w:szCs w:val="24"/>
        </w:rPr>
        <w:t>通讯地址：</w:t>
      </w:r>
      <w:r>
        <w:rPr>
          <w:rFonts w:ascii="宋体" w:hAnsi="宋体" w:cs="宋体"/>
          <w:sz w:val="24"/>
          <w:szCs w:val="24"/>
        </w:rPr>
        <w:t xml:space="preserve">                </w:t>
      </w:r>
    </w:p>
    <w:p>
      <w:pPr>
        <w:spacing w:line="360" w:lineRule="auto"/>
        <w:rPr>
          <w:rFonts w:ascii="宋体"/>
          <w:sz w:val="24"/>
          <w:szCs w:val="24"/>
        </w:rPr>
      </w:pPr>
      <w:r>
        <w:rPr>
          <w:rFonts w:hint="eastAsia" w:ascii="宋体" w:hAnsi="宋体" w:cs="宋体"/>
          <w:sz w:val="24"/>
          <w:szCs w:val="24"/>
        </w:rPr>
        <w:t>电话：</w:t>
      </w:r>
    </w:p>
    <w:p>
      <w:pPr>
        <w:spacing w:line="360" w:lineRule="auto"/>
        <w:rPr>
          <w:rFonts w:ascii="宋体"/>
          <w:sz w:val="24"/>
          <w:szCs w:val="24"/>
        </w:rPr>
      </w:pPr>
      <w:r>
        <w:rPr>
          <w:rFonts w:hint="eastAsia" w:ascii="宋体" w:hAnsi="宋体" w:cs="宋体"/>
          <w:sz w:val="24"/>
          <w:szCs w:val="24"/>
        </w:rPr>
        <w:t>供应商开户行</w:t>
      </w:r>
      <w:r>
        <w:rPr>
          <w:rFonts w:ascii="宋体" w:hAnsi="宋体" w:cs="宋体"/>
          <w:sz w:val="24"/>
          <w:szCs w:val="24"/>
        </w:rPr>
        <w:t xml:space="preserve">:                                </w:t>
      </w:r>
    </w:p>
    <w:p>
      <w:pPr>
        <w:spacing w:line="360" w:lineRule="auto"/>
        <w:rPr>
          <w:rFonts w:ascii="宋体"/>
        </w:rPr>
      </w:pPr>
      <w:r>
        <w:rPr>
          <w:rFonts w:hint="eastAsia" w:ascii="宋体" w:hAnsi="宋体" w:cs="宋体"/>
          <w:sz w:val="24"/>
          <w:szCs w:val="24"/>
        </w:rPr>
        <w:t>账号</w:t>
      </w:r>
      <w:r>
        <w:rPr>
          <w:rFonts w:ascii="宋体" w:hAnsi="宋体" w:cs="宋体"/>
          <w:sz w:val="24"/>
          <w:szCs w:val="24"/>
        </w:rPr>
        <w:t xml:space="preserve">:                            </w:t>
      </w:r>
      <w:r>
        <w:rPr>
          <w:rFonts w:ascii="宋体" w:hAnsi="宋体" w:cs="宋体"/>
        </w:rPr>
        <w:t xml:space="preserve">    </w:t>
      </w:r>
    </w:p>
    <w:p>
      <w:pPr>
        <w:widowControl/>
        <w:jc w:val="left"/>
        <w:rPr>
          <w:rFonts w:ascii="宋体"/>
          <w:sz w:val="24"/>
          <w:szCs w:val="24"/>
        </w:rPr>
      </w:pPr>
      <w:r>
        <w:rPr>
          <w:rFonts w:ascii="宋体"/>
          <w:sz w:val="24"/>
          <w:szCs w:val="24"/>
        </w:rPr>
        <w:br w:type="page"/>
      </w:r>
    </w:p>
    <w:p>
      <w:pPr>
        <w:jc w:val="center"/>
        <w:outlineLvl w:val="1"/>
        <w:rPr>
          <w:rFonts w:ascii="宋体"/>
          <w:b/>
          <w:bCs/>
          <w:sz w:val="30"/>
          <w:szCs w:val="30"/>
        </w:rPr>
      </w:pPr>
      <w:bookmarkStart w:id="222" w:name="_Toc153888655"/>
      <w:bookmarkStart w:id="223" w:name="_Toc153953926"/>
      <w:r>
        <w:rPr>
          <w:rFonts w:hint="eastAsia" w:ascii="宋体" w:hAnsi="宋体" w:cs="宋体"/>
          <w:b/>
          <w:bCs/>
          <w:sz w:val="30"/>
          <w:szCs w:val="30"/>
        </w:rPr>
        <w:t>二</w:t>
      </w:r>
      <w:r>
        <w:rPr>
          <w:rFonts w:ascii="宋体" w:cs="宋体"/>
          <w:color w:val="000000"/>
          <w:spacing w:val="10"/>
          <w:sz w:val="28"/>
          <w:szCs w:val="28"/>
        </w:rPr>
        <w:t>.</w:t>
      </w:r>
      <w:r>
        <w:rPr>
          <w:rFonts w:hint="eastAsia" w:ascii="宋体" w:hAnsi="宋体" w:cs="宋体"/>
          <w:b/>
          <w:bCs/>
          <w:sz w:val="30"/>
          <w:szCs w:val="30"/>
        </w:rPr>
        <w:t>单一来源采购</w:t>
      </w:r>
      <w:bookmarkEnd w:id="217"/>
      <w:bookmarkEnd w:id="218"/>
      <w:r>
        <w:rPr>
          <w:rFonts w:hint="eastAsia" w:ascii="宋体" w:hAnsi="宋体" w:cs="宋体"/>
          <w:b/>
          <w:bCs/>
          <w:sz w:val="30"/>
          <w:szCs w:val="30"/>
        </w:rPr>
        <w:t>报价表</w:t>
      </w:r>
      <w:bookmarkEnd w:id="219"/>
      <w:bookmarkEnd w:id="220"/>
      <w:bookmarkEnd w:id="221"/>
      <w:bookmarkEnd w:id="222"/>
      <w:bookmarkEnd w:id="223"/>
    </w:p>
    <w:p>
      <w:pPr>
        <w:jc w:val="center"/>
        <w:rPr>
          <w:rFonts w:ascii="宋体"/>
          <w:b/>
          <w:bCs/>
          <w:sz w:val="44"/>
          <w:szCs w:val="44"/>
        </w:rPr>
      </w:pPr>
    </w:p>
    <w:p>
      <w:pPr>
        <w:rPr>
          <w:rFonts w:ascii="宋体"/>
          <w:sz w:val="24"/>
          <w:szCs w:val="24"/>
        </w:rPr>
      </w:pPr>
      <w:r>
        <w:rPr>
          <w:rFonts w:hint="eastAsia" w:ascii="宋体" w:hAnsi="宋体" w:cs="宋体"/>
          <w:sz w:val="24"/>
          <w:szCs w:val="24"/>
        </w:rPr>
        <w:t>供应商名称</w:t>
      </w:r>
      <w:r>
        <w:rPr>
          <w:rFonts w:ascii="宋体" w:hAnsi="宋体" w:cs="宋体"/>
          <w:sz w:val="24"/>
          <w:szCs w:val="24"/>
        </w:rPr>
        <w:t xml:space="preserve">:                                       </w:t>
      </w:r>
    </w:p>
    <w:tbl>
      <w:tblPr>
        <w:tblStyle w:val="38"/>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998" w:type="dxa"/>
            <w:tcBorders>
              <w:top w:val="double" w:color="auto" w:sz="4" w:space="0"/>
              <w:left w:val="double" w:color="auto" w:sz="4" w:space="0"/>
            </w:tcBorders>
            <w:vAlign w:val="center"/>
          </w:tcPr>
          <w:p>
            <w:pPr>
              <w:jc w:val="center"/>
              <w:rPr>
                <w:rFonts w:ascii="宋体"/>
                <w:sz w:val="24"/>
                <w:szCs w:val="24"/>
              </w:rPr>
            </w:pPr>
            <w:r>
              <w:rPr>
                <w:rFonts w:hint="eastAsia" w:ascii="宋体" w:hAnsi="宋体" w:cs="宋体"/>
                <w:sz w:val="24"/>
                <w:szCs w:val="24"/>
              </w:rPr>
              <w:t>项目名称</w:t>
            </w:r>
          </w:p>
        </w:tc>
        <w:tc>
          <w:tcPr>
            <w:tcW w:w="7140" w:type="dxa"/>
            <w:tcBorders>
              <w:top w:val="double" w:color="auto" w:sz="4" w:space="0"/>
              <w:right w:val="doub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998" w:type="dxa"/>
            <w:tcBorders>
              <w:left w:val="double" w:color="auto" w:sz="4" w:space="0"/>
            </w:tcBorders>
            <w:vAlign w:val="center"/>
          </w:tcPr>
          <w:p>
            <w:pPr>
              <w:jc w:val="center"/>
              <w:rPr>
                <w:rFonts w:ascii="宋体" w:hAnsi="宋体" w:cs="宋体"/>
                <w:sz w:val="24"/>
                <w:szCs w:val="24"/>
              </w:rPr>
            </w:pPr>
            <w:r>
              <w:rPr>
                <w:rFonts w:hint="eastAsia" w:ascii="宋体" w:hAnsi="宋体" w:cs="宋体"/>
                <w:sz w:val="24"/>
                <w:szCs w:val="24"/>
              </w:rPr>
              <w:t>报价（大写）</w:t>
            </w:r>
          </w:p>
          <w:p>
            <w:pPr>
              <w:jc w:val="center"/>
              <w:rPr>
                <w:rFonts w:ascii="宋体"/>
                <w:sz w:val="24"/>
                <w:szCs w:val="24"/>
              </w:rPr>
            </w:pPr>
            <w:r>
              <w:rPr>
                <w:rFonts w:hint="eastAsia" w:ascii="宋体" w:hAnsi="宋体" w:cs="宋体"/>
                <w:sz w:val="24"/>
                <w:szCs w:val="24"/>
              </w:rPr>
              <w:t>（含税）</w:t>
            </w:r>
          </w:p>
        </w:tc>
        <w:tc>
          <w:tcPr>
            <w:tcW w:w="7140" w:type="dxa"/>
            <w:tcBorders>
              <w:right w:val="double" w:color="auto" w:sz="4" w:space="0"/>
            </w:tcBorders>
            <w:vAlign w:val="center"/>
          </w:tcPr>
          <w:p>
            <w:pPr>
              <w:jc w:val="center"/>
              <w:rPr>
                <w:rFonts w:ascii="宋体"/>
                <w:sz w:val="24"/>
                <w:szCs w:val="24"/>
              </w:rPr>
            </w:pPr>
            <w:r>
              <w:rPr>
                <w:rFonts w:hint="eastAsia" w:ascii="宋体" w:hAnsi="宋体" w:cs="宋体"/>
                <w:kern w:val="0"/>
              </w:rPr>
              <w:t>人民币</w:t>
            </w:r>
            <w:r>
              <w:rPr>
                <w:rFonts w:hint="eastAsia" w:ascii="宋体" w:hAnsi="宋体" w:cs="宋体"/>
                <w:kern w:val="0"/>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998" w:type="dxa"/>
            <w:tcBorders>
              <w:left w:val="double" w:color="auto" w:sz="4" w:space="0"/>
            </w:tcBorders>
            <w:vAlign w:val="center"/>
          </w:tcPr>
          <w:p>
            <w:pPr>
              <w:jc w:val="center"/>
              <w:rPr>
                <w:rFonts w:ascii="宋体" w:hAnsi="宋体" w:cs="宋体"/>
                <w:sz w:val="24"/>
                <w:szCs w:val="24"/>
              </w:rPr>
            </w:pPr>
            <w:r>
              <w:rPr>
                <w:rFonts w:hint="eastAsia" w:ascii="宋体" w:hAnsi="宋体" w:cs="宋体"/>
                <w:sz w:val="24"/>
                <w:szCs w:val="24"/>
              </w:rPr>
              <w:t>报价（小写）</w:t>
            </w:r>
          </w:p>
          <w:p>
            <w:pPr>
              <w:jc w:val="center"/>
              <w:rPr>
                <w:rFonts w:ascii="宋体"/>
                <w:sz w:val="24"/>
                <w:szCs w:val="24"/>
              </w:rPr>
            </w:pPr>
            <w:r>
              <w:rPr>
                <w:rFonts w:hint="eastAsia" w:ascii="宋体" w:hAnsi="宋体" w:cs="宋体"/>
                <w:sz w:val="24"/>
                <w:szCs w:val="24"/>
              </w:rPr>
              <w:t>（含税）</w:t>
            </w:r>
          </w:p>
        </w:tc>
        <w:tc>
          <w:tcPr>
            <w:tcW w:w="7140" w:type="dxa"/>
            <w:tcBorders>
              <w:right w:val="double" w:color="auto" w:sz="4" w:space="0"/>
            </w:tcBorders>
            <w:vAlign w:val="center"/>
          </w:tcPr>
          <w:p>
            <w:pPr>
              <w:jc w:val="center"/>
              <w:rPr>
                <w:rFonts w:ascii="宋体"/>
                <w:sz w:val="24"/>
                <w:szCs w:val="24"/>
              </w:rPr>
            </w:pPr>
            <w:r>
              <w:rPr>
                <w:rFonts w:hint="eastAsia" w:ascii="宋体" w:hAnsi="宋体" w:cs="宋体"/>
                <w:kern w:val="0"/>
              </w:rPr>
              <w:t>￥</w:t>
            </w:r>
            <w:r>
              <w:rPr>
                <w:rFonts w:hint="eastAsia" w:ascii="宋体" w:hAnsi="宋体" w:cs="宋体"/>
                <w:kern w:val="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98" w:type="dxa"/>
            <w:tcBorders>
              <w:left w:val="double" w:color="auto" w:sz="4" w:space="0"/>
            </w:tcBorders>
            <w:vAlign w:val="center"/>
          </w:tcPr>
          <w:p>
            <w:pPr>
              <w:widowControl/>
              <w:spacing w:before="156" w:beforeLines="50" w:after="156" w:afterLines="50"/>
              <w:jc w:val="center"/>
              <w:rPr>
                <w:rFonts w:ascii="宋体" w:hAnsi="宋体" w:cs="宋体"/>
                <w:kern w:val="0"/>
                <w:sz w:val="24"/>
                <w:szCs w:val="24"/>
              </w:rPr>
            </w:pPr>
            <w:r>
              <w:rPr>
                <w:rFonts w:hint="eastAsia" w:ascii="宋体" w:hAnsi="宋体" w:cs="宋体"/>
                <w:kern w:val="0"/>
                <w:sz w:val="24"/>
                <w:szCs w:val="24"/>
              </w:rPr>
              <w:t>服务期限</w:t>
            </w:r>
          </w:p>
        </w:tc>
        <w:tc>
          <w:tcPr>
            <w:tcW w:w="7140" w:type="dxa"/>
            <w:tcBorders>
              <w:right w:val="doub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98" w:type="dxa"/>
            <w:tcBorders>
              <w:left w:val="double" w:color="auto" w:sz="4" w:space="0"/>
            </w:tcBorders>
            <w:vAlign w:val="center"/>
          </w:tcPr>
          <w:p>
            <w:pPr>
              <w:widowControl/>
              <w:spacing w:before="156" w:beforeLines="50" w:after="156" w:afterLines="50"/>
              <w:jc w:val="center"/>
              <w:rPr>
                <w:rFonts w:ascii="宋体" w:hAnsi="宋体" w:cs="宋体"/>
                <w:kern w:val="0"/>
                <w:sz w:val="24"/>
                <w:szCs w:val="24"/>
              </w:rPr>
            </w:pPr>
            <w:r>
              <w:rPr>
                <w:rFonts w:hint="eastAsia" w:ascii="宋体" w:hAnsi="宋体" w:cs="宋体"/>
                <w:kern w:val="0"/>
                <w:sz w:val="24"/>
                <w:szCs w:val="24"/>
              </w:rPr>
              <w:t>服务要求</w:t>
            </w:r>
          </w:p>
        </w:tc>
        <w:tc>
          <w:tcPr>
            <w:tcW w:w="7140" w:type="dxa"/>
            <w:tcBorders>
              <w:right w:val="doub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998" w:type="dxa"/>
            <w:tcBorders>
              <w:left w:val="double" w:color="auto" w:sz="4" w:space="0"/>
            </w:tcBorders>
            <w:vAlign w:val="center"/>
          </w:tcPr>
          <w:p>
            <w:pPr>
              <w:jc w:val="center"/>
              <w:rPr>
                <w:rFonts w:ascii="宋体"/>
                <w:sz w:val="24"/>
                <w:szCs w:val="24"/>
              </w:rPr>
            </w:pPr>
            <w:r>
              <w:rPr>
                <w:rFonts w:hint="eastAsia" w:ascii="宋体" w:hAnsi="宋体" w:cs="宋体"/>
                <w:sz w:val="24"/>
                <w:szCs w:val="24"/>
              </w:rPr>
              <w:t>采购响应有效期</w:t>
            </w:r>
          </w:p>
        </w:tc>
        <w:tc>
          <w:tcPr>
            <w:tcW w:w="7140" w:type="dxa"/>
            <w:tcBorders>
              <w:right w:val="double" w:color="auto" w:sz="4" w:space="0"/>
            </w:tcBorders>
            <w:vAlign w:val="center"/>
          </w:tcPr>
          <w:p>
            <w:pPr>
              <w:jc w:val="center"/>
              <w:rPr>
                <w:rFonts w:ascii="宋体"/>
                <w:sz w:val="24"/>
                <w:szCs w:val="24"/>
              </w:rPr>
            </w:pPr>
            <w:r>
              <w:rPr>
                <w:rFonts w:ascii="宋体" w:hAnsi="宋体" w:cs="宋体"/>
                <w:sz w:val="24"/>
                <w:szCs w:val="24"/>
              </w:rPr>
              <w:t>60</w:t>
            </w:r>
            <w:r>
              <w:rPr>
                <w:rFonts w:hint="eastAsia" w:ascii="宋体" w:hAnsi="宋体" w:cs="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998" w:type="dxa"/>
            <w:tcBorders>
              <w:left w:val="double" w:color="auto" w:sz="4" w:space="0"/>
            </w:tcBorders>
            <w:vAlign w:val="center"/>
          </w:tcPr>
          <w:p>
            <w:pPr>
              <w:jc w:val="center"/>
              <w:rPr>
                <w:rFonts w:ascii="宋体"/>
                <w:sz w:val="24"/>
                <w:szCs w:val="24"/>
              </w:rPr>
            </w:pPr>
            <w:r>
              <w:rPr>
                <w:rFonts w:hint="eastAsia" w:ascii="宋体" w:hAnsi="宋体" w:cs="宋体"/>
                <w:sz w:val="24"/>
                <w:szCs w:val="24"/>
              </w:rPr>
              <w:t>其他声明</w:t>
            </w:r>
          </w:p>
        </w:tc>
        <w:tc>
          <w:tcPr>
            <w:tcW w:w="7140" w:type="dxa"/>
            <w:tcBorders>
              <w:right w:val="double" w:color="auto" w:sz="4" w:space="0"/>
            </w:tcBorders>
            <w:vAlign w:val="center"/>
          </w:tcPr>
          <w:p>
            <w:pPr>
              <w:rPr>
                <w:rFonts w:ascii="宋体"/>
                <w:sz w:val="24"/>
                <w:szCs w:val="24"/>
              </w:rPr>
            </w:pPr>
          </w:p>
        </w:tc>
      </w:tr>
    </w:tbl>
    <w:p>
      <w:pPr>
        <w:ind w:firstLine="600" w:firstLineChars="250"/>
        <w:rPr>
          <w:rFonts w:ascii="宋体"/>
          <w:sz w:val="24"/>
          <w:szCs w:val="24"/>
        </w:rPr>
      </w:pPr>
    </w:p>
    <w:p>
      <w:pPr>
        <w:ind w:firstLine="5360"/>
        <w:rPr>
          <w:rFonts w:ascii="宋体"/>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法定代表人（签字或盖章）：</w:t>
      </w:r>
    </w:p>
    <w:p>
      <w:pPr>
        <w:rPr>
          <w:szCs w:val="24"/>
        </w:rPr>
      </w:pPr>
      <w:r>
        <w:rPr>
          <w:rFonts w:hint="eastAsia"/>
          <w:szCs w:val="24"/>
        </w:rPr>
        <w:t xml:space="preserve">       </w:t>
      </w:r>
    </w:p>
    <w:p>
      <w:pPr>
        <w:jc w:val="righ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after="120" w:line="440" w:lineRule="atLeast"/>
        <w:ind w:firstLine="482"/>
        <w:jc w:val="center"/>
        <w:rPr>
          <w:rFonts w:ascii="宋体"/>
          <w:sz w:val="28"/>
          <w:szCs w:val="28"/>
        </w:rPr>
      </w:pPr>
    </w:p>
    <w:p>
      <w:pPr>
        <w:spacing w:line="360" w:lineRule="auto"/>
        <w:rPr>
          <w:rFonts w:ascii="宋体" w:hAnsi="宋体" w:cs="宋体"/>
          <w:sz w:val="24"/>
          <w:szCs w:val="24"/>
        </w:rPr>
        <w:sectPr>
          <w:footerReference r:id="rId7" w:type="first"/>
          <w:footerReference r:id="rId6" w:type="default"/>
          <w:pgSz w:w="11906" w:h="16838"/>
          <w:pgMar w:top="1440" w:right="1402" w:bottom="1440" w:left="1246" w:header="851" w:footer="992" w:gutter="0"/>
          <w:pgNumType w:start="1"/>
          <w:cols w:space="720" w:num="1"/>
          <w:docGrid w:type="linesAndChars" w:linePitch="312" w:charSpace="0"/>
        </w:sectPr>
      </w:pPr>
      <w:bookmarkStart w:id="224" w:name="_Toc241311250"/>
    </w:p>
    <w:p>
      <w:pPr>
        <w:spacing w:line="360" w:lineRule="auto"/>
        <w:jc w:val="center"/>
        <w:outlineLvl w:val="1"/>
        <w:rPr>
          <w:rFonts w:cs="仿宋_GB2312"/>
          <w:b/>
          <w:sz w:val="30"/>
          <w:szCs w:val="30"/>
          <w:lang w:bidi="ar"/>
        </w:rPr>
      </w:pPr>
      <w:bookmarkStart w:id="225" w:name="_Toc153953927"/>
      <w:bookmarkStart w:id="226" w:name="_Toc153888656"/>
      <w:r>
        <w:rPr>
          <w:rFonts w:hint="eastAsia" w:ascii="宋体" w:hAnsi="宋体" w:cs="宋体"/>
          <w:b/>
          <w:bCs/>
          <w:sz w:val="30"/>
          <w:szCs w:val="30"/>
        </w:rPr>
        <w:t>三</w:t>
      </w:r>
      <w:r>
        <w:rPr>
          <w:rFonts w:ascii="宋体" w:cs="宋体"/>
          <w:color w:val="000000"/>
          <w:spacing w:val="10"/>
          <w:sz w:val="28"/>
          <w:szCs w:val="28"/>
        </w:rPr>
        <w:t>.</w:t>
      </w:r>
      <w:bookmarkEnd w:id="224"/>
      <w:bookmarkStart w:id="227" w:name="_Toc241311251"/>
      <w:bookmarkStart w:id="228" w:name="_Toc90713376"/>
      <w:bookmarkStart w:id="229" w:name="_Toc87621077"/>
      <w:bookmarkStart w:id="230" w:name="_Toc90712557"/>
      <w:r>
        <w:rPr>
          <w:rFonts w:hint="eastAsia" w:cs="仿宋_GB2312"/>
          <w:b/>
          <w:sz w:val="30"/>
          <w:szCs w:val="30"/>
          <w:lang w:bidi="ar"/>
        </w:rPr>
        <w:t>技术规格/商务条款偏差表</w:t>
      </w:r>
      <w:bookmarkEnd w:id="225"/>
      <w:bookmarkEnd w:id="226"/>
    </w:p>
    <w:p>
      <w:pPr>
        <w:spacing w:line="360" w:lineRule="auto"/>
      </w:pPr>
    </w:p>
    <w:p>
      <w:pPr>
        <w:rPr>
          <w:sz w:val="28"/>
          <w:szCs w:val="28"/>
        </w:rPr>
      </w:pPr>
      <w:r>
        <w:rPr>
          <w:rFonts w:hint="eastAsia"/>
        </w:rPr>
        <w:t>供应商：（此处填名称并盖章）</w:t>
      </w:r>
    </w:p>
    <w:tbl>
      <w:tblPr>
        <w:tblStyle w:val="38"/>
        <w:tblW w:w="9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94"/>
        <w:gridCol w:w="2072"/>
        <w:gridCol w:w="1842"/>
        <w:gridCol w:w="1013"/>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828" w:type="dxa"/>
            <w:vAlign w:val="center"/>
          </w:tcPr>
          <w:p>
            <w:pPr>
              <w:spacing w:line="360" w:lineRule="auto"/>
              <w:ind w:left="-31" w:leftChars="-15"/>
              <w:jc w:val="center"/>
              <w:rPr>
                <w:rFonts w:ascii="宋体" w:hAnsi="宋体" w:cs="宋体"/>
              </w:rPr>
            </w:pPr>
            <w:r>
              <w:rPr>
                <w:rFonts w:hint="eastAsia" w:ascii="宋体" w:hAnsi="宋体" w:cs="宋体"/>
              </w:rPr>
              <w:t>序号</w:t>
            </w:r>
          </w:p>
        </w:tc>
        <w:tc>
          <w:tcPr>
            <w:tcW w:w="1994" w:type="dxa"/>
            <w:vAlign w:val="center"/>
          </w:tcPr>
          <w:p>
            <w:pPr>
              <w:spacing w:line="360" w:lineRule="auto"/>
              <w:jc w:val="center"/>
              <w:rPr>
                <w:rFonts w:ascii="宋体" w:hAnsi="宋体" w:cs="宋体"/>
              </w:rPr>
            </w:pPr>
            <w:r>
              <w:rPr>
                <w:rFonts w:hint="eastAsia" w:ascii="宋体" w:hAnsi="宋体" w:cs="宋体"/>
              </w:rPr>
              <w:t>名称</w:t>
            </w:r>
          </w:p>
        </w:tc>
        <w:tc>
          <w:tcPr>
            <w:tcW w:w="2072" w:type="dxa"/>
            <w:vAlign w:val="center"/>
          </w:tcPr>
          <w:p>
            <w:pPr>
              <w:spacing w:line="360" w:lineRule="auto"/>
              <w:ind w:left="-107" w:leftChars="-51"/>
              <w:jc w:val="center"/>
              <w:rPr>
                <w:rFonts w:ascii="宋体" w:hAnsi="宋体" w:cs="宋体"/>
              </w:rPr>
            </w:pPr>
            <w:r>
              <w:rPr>
                <w:rFonts w:hint="eastAsia" w:ascii="宋体" w:hAnsi="宋体" w:cs="宋体"/>
              </w:rPr>
              <w:t>谈判文件要求</w:t>
            </w:r>
          </w:p>
        </w:tc>
        <w:tc>
          <w:tcPr>
            <w:tcW w:w="1842" w:type="dxa"/>
            <w:vAlign w:val="center"/>
          </w:tcPr>
          <w:p>
            <w:pPr>
              <w:spacing w:line="360" w:lineRule="auto"/>
              <w:ind w:left="-107" w:leftChars="-51"/>
              <w:jc w:val="center"/>
              <w:rPr>
                <w:rFonts w:ascii="宋体" w:hAnsi="宋体" w:cs="宋体"/>
              </w:rPr>
            </w:pPr>
            <w:r>
              <w:rPr>
                <w:rFonts w:hint="eastAsia" w:ascii="宋体" w:hAnsi="宋体" w:cs="宋体"/>
              </w:rPr>
              <w:t>供应商响应情况</w:t>
            </w:r>
          </w:p>
        </w:tc>
        <w:tc>
          <w:tcPr>
            <w:tcW w:w="1013" w:type="dxa"/>
            <w:vAlign w:val="center"/>
          </w:tcPr>
          <w:p>
            <w:pPr>
              <w:spacing w:line="360" w:lineRule="auto"/>
              <w:ind w:left="-48" w:leftChars="-23"/>
              <w:jc w:val="center"/>
              <w:rPr>
                <w:rFonts w:ascii="宋体" w:hAnsi="宋体" w:cs="宋体"/>
              </w:rPr>
            </w:pPr>
            <w:r>
              <w:rPr>
                <w:rFonts w:hint="eastAsia" w:ascii="宋体" w:hAnsi="宋体" w:cs="宋体"/>
              </w:rPr>
              <w:t>偏离情况</w:t>
            </w:r>
          </w:p>
        </w:tc>
        <w:tc>
          <w:tcPr>
            <w:tcW w:w="1957" w:type="dxa"/>
            <w:vAlign w:val="center"/>
          </w:tcPr>
          <w:p>
            <w:pPr>
              <w:spacing w:line="360" w:lineRule="auto"/>
              <w:ind w:left="-82" w:leftChars="-39"/>
              <w:jc w:val="center"/>
              <w:rPr>
                <w:rFonts w:ascii="宋体" w:hAnsi="宋体" w:cs="宋体"/>
              </w:rPr>
            </w:pPr>
            <w:r>
              <w:rPr>
                <w:rFonts w:hint="eastAsia" w:ascii="宋体" w:hAnsi="宋体" w:cs="宋体"/>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Courier New"/>
              </w:rPr>
            </w:pPr>
          </w:p>
        </w:tc>
        <w:tc>
          <w:tcPr>
            <w:tcW w:w="1994" w:type="dxa"/>
            <w:vAlign w:val="center"/>
          </w:tcPr>
          <w:p>
            <w:pPr>
              <w:spacing w:line="360" w:lineRule="auto"/>
              <w:jc w:val="center"/>
              <w:rPr>
                <w:rFonts w:ascii="宋体" w:hAnsi="宋体" w:cs="Courier New"/>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Courier New"/>
              </w:rPr>
            </w:pPr>
          </w:p>
        </w:tc>
        <w:tc>
          <w:tcPr>
            <w:tcW w:w="1994" w:type="dxa"/>
            <w:vAlign w:val="center"/>
          </w:tcPr>
          <w:p>
            <w:pPr>
              <w:spacing w:line="360" w:lineRule="auto"/>
              <w:jc w:val="center"/>
              <w:rPr>
                <w:rFonts w:ascii="宋体" w:hAnsi="宋体" w:cs="Courier New"/>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Courier New"/>
              </w:rPr>
            </w:pPr>
          </w:p>
        </w:tc>
        <w:tc>
          <w:tcPr>
            <w:tcW w:w="1994" w:type="dxa"/>
            <w:vAlign w:val="center"/>
          </w:tcPr>
          <w:p>
            <w:pPr>
              <w:spacing w:line="360" w:lineRule="auto"/>
              <w:jc w:val="center"/>
              <w:rPr>
                <w:rFonts w:ascii="宋体" w:hAnsi="宋体" w:cs="Courier New"/>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Courier New"/>
              </w:rPr>
            </w:pPr>
          </w:p>
        </w:tc>
        <w:tc>
          <w:tcPr>
            <w:tcW w:w="1994" w:type="dxa"/>
            <w:vAlign w:val="center"/>
          </w:tcPr>
          <w:p>
            <w:pPr>
              <w:spacing w:line="360" w:lineRule="auto"/>
              <w:jc w:val="center"/>
              <w:rPr>
                <w:rFonts w:ascii="宋体" w:hAnsi="宋体" w:cs="Courier New"/>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Courier New"/>
              </w:rPr>
            </w:pPr>
          </w:p>
        </w:tc>
        <w:tc>
          <w:tcPr>
            <w:tcW w:w="1994" w:type="dxa"/>
          </w:tcPr>
          <w:p>
            <w:pPr>
              <w:spacing w:line="360" w:lineRule="auto"/>
              <w:jc w:val="center"/>
              <w:rPr>
                <w:rFonts w:ascii="宋体" w:hAnsi="宋体" w:cs="Courier New"/>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tcPr>
          <w:p>
            <w:pPr>
              <w:spacing w:line="360" w:lineRule="auto"/>
              <w:jc w:val="center"/>
              <w:rPr>
                <w:rFonts w:ascii="宋体" w:hAnsi="宋体" w:cs="宋体"/>
                <w:sz w:val="24"/>
              </w:rPr>
            </w:pPr>
          </w:p>
        </w:tc>
        <w:tc>
          <w:tcPr>
            <w:tcW w:w="1994" w:type="dxa"/>
          </w:tcPr>
          <w:p>
            <w:pPr>
              <w:spacing w:line="360" w:lineRule="auto"/>
              <w:ind w:left="1080" w:leftChars="257" w:hanging="540"/>
              <w:rPr>
                <w:rFonts w:ascii="宋体" w:hAnsi="宋体" w:cs="宋体"/>
                <w:sz w:val="24"/>
              </w:rPr>
            </w:pPr>
          </w:p>
        </w:tc>
        <w:tc>
          <w:tcPr>
            <w:tcW w:w="2072" w:type="dxa"/>
          </w:tcPr>
          <w:p>
            <w:pPr>
              <w:spacing w:line="360" w:lineRule="auto"/>
              <w:ind w:left="1080" w:leftChars="257" w:hanging="540"/>
              <w:rPr>
                <w:rFonts w:ascii="宋体" w:hAnsi="宋体" w:cs="宋体"/>
                <w:sz w:val="24"/>
              </w:rPr>
            </w:pPr>
          </w:p>
        </w:tc>
        <w:tc>
          <w:tcPr>
            <w:tcW w:w="1842" w:type="dxa"/>
          </w:tcPr>
          <w:p>
            <w:pPr>
              <w:spacing w:line="360" w:lineRule="auto"/>
              <w:ind w:left="-107" w:leftChars="-51"/>
              <w:jc w:val="center"/>
              <w:rPr>
                <w:rFonts w:ascii="宋体" w:hAnsi="宋体" w:cs="宋体"/>
                <w:sz w:val="24"/>
              </w:rPr>
            </w:pPr>
          </w:p>
        </w:tc>
        <w:tc>
          <w:tcPr>
            <w:tcW w:w="1013" w:type="dxa"/>
          </w:tcPr>
          <w:p>
            <w:pPr>
              <w:spacing w:line="360" w:lineRule="auto"/>
              <w:ind w:left="-107" w:leftChars="-51"/>
              <w:jc w:val="center"/>
              <w:rPr>
                <w:rFonts w:ascii="宋体" w:hAnsi="宋体" w:cs="宋体"/>
                <w:sz w:val="24"/>
              </w:rPr>
            </w:pPr>
          </w:p>
        </w:tc>
        <w:tc>
          <w:tcPr>
            <w:tcW w:w="1957" w:type="dxa"/>
          </w:tcPr>
          <w:p>
            <w:pPr>
              <w:spacing w:line="360" w:lineRule="auto"/>
              <w:ind w:left="1080" w:leftChars="257" w:hanging="540"/>
              <w:rPr>
                <w:rFonts w:ascii="宋体" w:hAnsi="宋体" w:cs="宋体"/>
                <w:sz w:val="24"/>
              </w:rPr>
            </w:pPr>
          </w:p>
        </w:tc>
      </w:tr>
    </w:tbl>
    <w:p>
      <w:pPr>
        <w:rPr>
          <w:sz w:val="28"/>
          <w:szCs w:val="28"/>
        </w:rPr>
      </w:pPr>
    </w:p>
    <w:p>
      <w:pPr>
        <w:spacing w:line="360" w:lineRule="auto"/>
        <w:rPr>
          <w:spacing w:val="4"/>
        </w:rPr>
      </w:pPr>
      <w:r>
        <w:rPr>
          <w:rFonts w:hint="eastAsia"/>
          <w:spacing w:val="4"/>
        </w:rPr>
        <w:t>（供应商可按照询价响应情况自行调整本表格行数）</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仿宋_GB2312"/>
          <w:spacing w:val="4"/>
          <w:sz w:val="24"/>
          <w:szCs w:val="20"/>
          <w:lang w:bidi="ar"/>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adjustRightInd w:val="0"/>
        <w:snapToGrid w:val="0"/>
        <w:spacing w:line="360" w:lineRule="auto"/>
        <w:ind w:firstLine="480" w:firstLineChars="200"/>
        <w:rPr>
          <w:rFonts w:ascii="宋体" w:hAnsi="宋体" w:cs="宋体"/>
          <w:sz w:val="24"/>
          <w:szCs w:val="24"/>
        </w:rPr>
        <w:sectPr>
          <w:headerReference r:id="rId8" w:type="default"/>
          <w:footerReference r:id="rId9" w:type="default"/>
          <w:pgSz w:w="11906" w:h="16838"/>
          <w:pgMar w:top="1402" w:right="1134" w:bottom="1134" w:left="1418" w:header="851" w:footer="992" w:gutter="0"/>
          <w:cols w:space="720" w:num="1"/>
          <w:titlePg/>
          <w:docGrid w:type="lines" w:linePitch="312" w:charSpace="0"/>
        </w:sectPr>
      </w:pPr>
    </w:p>
    <w:p>
      <w:pPr>
        <w:jc w:val="center"/>
        <w:outlineLvl w:val="1"/>
        <w:rPr>
          <w:rFonts w:ascii="宋体"/>
          <w:b/>
          <w:bCs/>
          <w:sz w:val="30"/>
          <w:szCs w:val="30"/>
        </w:rPr>
      </w:pPr>
      <w:bookmarkStart w:id="231" w:name="_Toc153953928"/>
      <w:bookmarkStart w:id="232" w:name="_Toc153888657"/>
      <w:r>
        <w:rPr>
          <w:rFonts w:hint="eastAsia" w:ascii="宋体" w:hAnsi="宋体" w:cs="宋体"/>
          <w:b/>
          <w:bCs/>
          <w:sz w:val="30"/>
          <w:szCs w:val="30"/>
        </w:rPr>
        <w:t>四</w:t>
      </w:r>
      <w:bookmarkEnd w:id="227"/>
      <w:r>
        <w:rPr>
          <w:rFonts w:hint="eastAsia" w:ascii="宋体" w:hAnsi="宋体" w:cs="宋体"/>
          <w:b/>
          <w:bCs/>
          <w:sz w:val="30"/>
          <w:szCs w:val="30"/>
        </w:rPr>
        <w:t>.服务方案</w:t>
      </w:r>
      <w:bookmarkEnd w:id="231"/>
      <w:bookmarkEnd w:id="232"/>
    </w:p>
    <w:p>
      <w:pPr>
        <w:autoSpaceDE w:val="0"/>
        <w:autoSpaceDN w:val="0"/>
        <w:adjustRightInd w:val="0"/>
        <w:spacing w:line="360" w:lineRule="auto"/>
        <w:jc w:val="center"/>
        <w:rPr>
          <w:rFonts w:ascii="宋体"/>
          <w:b/>
          <w:bCs/>
          <w:spacing w:val="10"/>
          <w:kern w:val="0"/>
          <w:sz w:val="36"/>
          <w:szCs w:val="36"/>
        </w:rPr>
      </w:pPr>
    </w:p>
    <w:p>
      <w:pPr>
        <w:autoSpaceDE w:val="0"/>
        <w:autoSpaceDN w:val="0"/>
        <w:adjustRightInd w:val="0"/>
        <w:spacing w:line="360" w:lineRule="auto"/>
        <w:rPr>
          <w:rFonts w:ascii="宋体"/>
          <w:spacing w:val="10"/>
          <w:kern w:val="0"/>
          <w:sz w:val="24"/>
          <w:szCs w:val="24"/>
        </w:rPr>
      </w:pPr>
      <w:r>
        <w:rPr>
          <w:rFonts w:hint="eastAsia" w:ascii="宋体" w:hAnsi="宋体" w:cs="宋体"/>
          <w:spacing w:val="10"/>
          <w:kern w:val="0"/>
          <w:sz w:val="24"/>
          <w:szCs w:val="24"/>
        </w:rPr>
        <w:t>供应商必须提供但不限于提供以下内容：</w:t>
      </w:r>
    </w:p>
    <w:p>
      <w:pPr>
        <w:autoSpaceDE w:val="0"/>
        <w:autoSpaceDN w:val="0"/>
        <w:adjustRightInd w:val="0"/>
        <w:spacing w:line="360" w:lineRule="auto"/>
        <w:ind w:firstLine="520" w:firstLineChars="200"/>
        <w:rPr>
          <w:rFonts w:ascii="宋体"/>
          <w:spacing w:val="10"/>
          <w:kern w:val="0"/>
          <w:sz w:val="24"/>
          <w:szCs w:val="24"/>
        </w:rPr>
      </w:pPr>
      <w:r>
        <w:rPr>
          <w:rFonts w:ascii="宋体" w:hAnsi="宋体" w:cs="宋体"/>
          <w:spacing w:val="10"/>
          <w:kern w:val="0"/>
          <w:sz w:val="24"/>
          <w:szCs w:val="24"/>
        </w:rPr>
        <w:t>1</w:t>
      </w:r>
      <w:r>
        <w:rPr>
          <w:rFonts w:hint="eastAsia" w:ascii="宋体" w:hAnsi="宋体" w:cs="宋体"/>
          <w:spacing w:val="10"/>
          <w:kern w:val="0"/>
          <w:sz w:val="24"/>
          <w:szCs w:val="24"/>
        </w:rPr>
        <w:t>、详细说明提供服务、售后服务的内容、形式、时间；</w:t>
      </w:r>
    </w:p>
    <w:p>
      <w:pPr>
        <w:autoSpaceDE w:val="0"/>
        <w:autoSpaceDN w:val="0"/>
        <w:adjustRightInd w:val="0"/>
        <w:spacing w:line="360" w:lineRule="auto"/>
        <w:ind w:firstLine="520" w:firstLineChars="200"/>
        <w:rPr>
          <w:rFonts w:ascii="宋体"/>
          <w:spacing w:val="10"/>
          <w:kern w:val="0"/>
          <w:sz w:val="24"/>
          <w:szCs w:val="24"/>
        </w:rPr>
      </w:pPr>
      <w:r>
        <w:rPr>
          <w:rFonts w:ascii="宋体" w:hAnsi="宋体" w:cs="宋体"/>
          <w:spacing w:val="10"/>
          <w:kern w:val="0"/>
          <w:sz w:val="24"/>
          <w:szCs w:val="24"/>
        </w:rPr>
        <w:t>2</w:t>
      </w:r>
      <w:r>
        <w:rPr>
          <w:rFonts w:hint="eastAsia" w:ascii="宋体" w:hAnsi="宋体" w:cs="宋体"/>
          <w:spacing w:val="10"/>
          <w:kern w:val="0"/>
          <w:sz w:val="24"/>
          <w:szCs w:val="24"/>
        </w:rPr>
        <w:t>、详细说明成交后如何组织项目实施、实施过程中如何保证服务质量等；</w:t>
      </w:r>
    </w:p>
    <w:p>
      <w:pPr>
        <w:autoSpaceDE w:val="0"/>
        <w:autoSpaceDN w:val="0"/>
        <w:adjustRightInd w:val="0"/>
        <w:spacing w:line="360" w:lineRule="auto"/>
        <w:ind w:firstLine="520" w:firstLineChars="200"/>
        <w:jc w:val="left"/>
        <w:rPr>
          <w:rFonts w:ascii="宋体"/>
          <w:spacing w:val="10"/>
          <w:kern w:val="0"/>
          <w:sz w:val="24"/>
          <w:szCs w:val="24"/>
        </w:rPr>
      </w:pPr>
      <w:r>
        <w:rPr>
          <w:rFonts w:ascii="宋体" w:hAnsi="宋体" w:cs="宋体"/>
          <w:spacing w:val="10"/>
          <w:kern w:val="0"/>
          <w:sz w:val="24"/>
          <w:szCs w:val="24"/>
        </w:rPr>
        <w:t>3</w:t>
      </w:r>
      <w:r>
        <w:rPr>
          <w:rFonts w:hint="eastAsia" w:ascii="宋体" w:hAnsi="宋体" w:cs="宋体"/>
          <w:spacing w:val="10"/>
          <w:kern w:val="0"/>
          <w:sz w:val="24"/>
          <w:szCs w:val="24"/>
        </w:rPr>
        <w:t>、详细说明质量保证内容、质量保证时间。</w:t>
      </w:r>
    </w:p>
    <w:p>
      <w:pPr>
        <w:autoSpaceDE w:val="0"/>
        <w:autoSpaceDN w:val="0"/>
        <w:adjustRightInd w:val="0"/>
        <w:spacing w:line="360" w:lineRule="auto"/>
        <w:ind w:firstLine="520" w:firstLineChars="200"/>
        <w:jc w:val="left"/>
        <w:rPr>
          <w:rFonts w:ascii="宋体"/>
          <w:spacing w:val="10"/>
          <w:kern w:val="0"/>
          <w:sz w:val="24"/>
          <w:szCs w:val="24"/>
        </w:rPr>
      </w:pPr>
      <w:r>
        <w:rPr>
          <w:rFonts w:hint="eastAsia" w:ascii="宋体" w:hAnsi="宋体" w:cs="宋体"/>
          <w:spacing w:val="10"/>
          <w:kern w:val="0"/>
          <w:sz w:val="24"/>
          <w:szCs w:val="24"/>
        </w:rPr>
        <w:t>注：以上内容供应商要详细写明，将作为评审的因素，供应商因提供内容不详而造成的后果由供应商自负。</w:t>
      </w:r>
    </w:p>
    <w:p>
      <w:pPr>
        <w:autoSpaceDE w:val="0"/>
        <w:autoSpaceDN w:val="0"/>
        <w:adjustRightInd w:val="0"/>
        <w:spacing w:line="560" w:lineRule="atLeast"/>
        <w:jc w:val="left"/>
        <w:rPr>
          <w:rFonts w:ascii="宋体"/>
          <w:spacing w:val="10"/>
          <w:kern w:val="0"/>
          <w:sz w:val="24"/>
          <w:szCs w:val="24"/>
        </w:rPr>
      </w:pPr>
    </w:p>
    <w:p>
      <w:pPr>
        <w:autoSpaceDE w:val="0"/>
        <w:autoSpaceDN w:val="0"/>
        <w:adjustRightInd w:val="0"/>
        <w:spacing w:line="560" w:lineRule="atLeast"/>
        <w:jc w:val="left"/>
        <w:rPr>
          <w:rFonts w:ascii="宋体"/>
          <w:spacing w:val="10"/>
          <w:kern w:val="0"/>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仿宋_GB2312"/>
          <w:spacing w:val="4"/>
          <w:sz w:val="24"/>
          <w:szCs w:val="20"/>
          <w:lang w:bidi="ar"/>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jc w:val="center"/>
        <w:outlineLvl w:val="1"/>
        <w:rPr>
          <w:rFonts w:ascii="宋体"/>
          <w:b/>
          <w:bCs/>
          <w:sz w:val="30"/>
          <w:szCs w:val="30"/>
        </w:rPr>
      </w:pPr>
      <w:r>
        <w:rPr>
          <w:rFonts w:ascii="宋体"/>
          <w:spacing w:val="10"/>
          <w:kern w:val="0"/>
        </w:rPr>
        <w:br w:type="page"/>
      </w:r>
      <w:bookmarkStart w:id="233" w:name="_Toc153888658"/>
      <w:bookmarkStart w:id="234" w:name="_Toc241311252"/>
      <w:bookmarkStart w:id="235" w:name="_Toc153953929"/>
      <w:r>
        <w:rPr>
          <w:rFonts w:hint="eastAsia" w:ascii="宋体" w:hAnsi="宋体" w:cs="宋体"/>
          <w:b/>
          <w:bCs/>
          <w:sz w:val="30"/>
          <w:szCs w:val="30"/>
        </w:rPr>
        <w:t>五</w:t>
      </w:r>
      <w:r>
        <w:rPr>
          <w:rFonts w:ascii="宋体" w:hAnsi="宋体" w:cs="宋体"/>
          <w:b/>
          <w:bCs/>
          <w:sz w:val="30"/>
          <w:szCs w:val="30"/>
        </w:rPr>
        <w:t>.</w:t>
      </w:r>
      <w:r>
        <w:rPr>
          <w:rFonts w:hint="eastAsia" w:ascii="宋体" w:hAnsi="宋体" w:cs="宋体"/>
          <w:b/>
          <w:bCs/>
          <w:sz w:val="30"/>
          <w:szCs w:val="30"/>
        </w:rPr>
        <w:t>供应商承诺函</w:t>
      </w:r>
      <w:bookmarkEnd w:id="228"/>
      <w:bookmarkEnd w:id="229"/>
      <w:bookmarkEnd w:id="230"/>
      <w:bookmarkEnd w:id="233"/>
      <w:bookmarkEnd w:id="234"/>
      <w:bookmarkEnd w:id="235"/>
    </w:p>
    <w:p>
      <w:pPr>
        <w:ind w:left="482"/>
        <w:rPr>
          <w:rFonts w:ascii="宋体"/>
        </w:rPr>
      </w:pPr>
    </w:p>
    <w:p>
      <w:pPr>
        <w:rPr>
          <w:rFonts w:ascii="宋体"/>
          <w:sz w:val="24"/>
          <w:szCs w:val="24"/>
        </w:rPr>
      </w:pPr>
      <w:r>
        <w:rPr>
          <w:rFonts w:hint="eastAsia" w:ascii="宋体" w:hAnsi="宋体" w:cs="宋体"/>
          <w:sz w:val="24"/>
          <w:szCs w:val="24"/>
        </w:rPr>
        <w:t>致：</w:t>
      </w:r>
      <w:r>
        <w:rPr>
          <w:rFonts w:hint="eastAsia" w:ascii="宋体" w:hAnsi="宋体" w:cs="宋体"/>
          <w:b/>
          <w:bCs/>
          <w:sz w:val="24"/>
          <w:szCs w:val="24"/>
          <w:u w:val="single"/>
        </w:rPr>
        <w:t>河南招标采购服务有限公司</w:t>
      </w:r>
      <w:r>
        <w:rPr>
          <w:rFonts w:hint="eastAsia" w:ascii="宋体" w:hAnsi="宋体" w:cs="宋体"/>
          <w:sz w:val="24"/>
          <w:szCs w:val="24"/>
        </w:rPr>
        <w:t>：</w:t>
      </w:r>
    </w:p>
    <w:p>
      <w:pPr>
        <w:tabs>
          <w:tab w:val="left" w:pos="6300"/>
        </w:tabs>
        <w:spacing w:line="360" w:lineRule="auto"/>
        <w:ind w:firstLine="570"/>
        <w:rPr>
          <w:rFonts w:ascii="宋体"/>
          <w:sz w:val="24"/>
          <w:szCs w:val="24"/>
        </w:rPr>
      </w:pPr>
      <w:r>
        <w:rPr>
          <w:rFonts w:hint="eastAsia" w:ascii="宋体" w:hAnsi="宋体" w:cs="宋体"/>
          <w:sz w:val="24"/>
          <w:szCs w:val="24"/>
        </w:rPr>
        <w:t>很荣幸能参与上述项目的谈判响应。</w:t>
      </w:r>
    </w:p>
    <w:p>
      <w:pPr>
        <w:tabs>
          <w:tab w:val="left" w:pos="6300"/>
        </w:tabs>
        <w:spacing w:line="360" w:lineRule="auto"/>
        <w:ind w:firstLine="570"/>
        <w:rPr>
          <w:rFonts w:ascii="宋体"/>
          <w:sz w:val="24"/>
          <w:szCs w:val="24"/>
        </w:rPr>
      </w:pPr>
      <w:r>
        <w:rPr>
          <w:rFonts w:hint="eastAsia" w:ascii="宋体" w:hAnsi="宋体" w:cs="宋体"/>
          <w:sz w:val="24"/>
          <w:szCs w:val="24"/>
        </w:rPr>
        <w:t>我代表</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（供应商名称），在此作如下承诺：</w:t>
      </w:r>
    </w:p>
    <w:p>
      <w:pPr>
        <w:tabs>
          <w:tab w:val="left" w:pos="6300"/>
        </w:tabs>
        <w:spacing w:line="360" w:lineRule="auto"/>
        <w:ind w:firstLine="570"/>
        <w:rPr>
          <w:rFonts w:ascii="宋体"/>
          <w:sz w:val="24"/>
          <w:szCs w:val="24"/>
        </w:rPr>
      </w:pPr>
      <w:r>
        <w:rPr>
          <w:rFonts w:ascii="宋体" w:hAnsi="宋体" w:cs="宋体"/>
          <w:sz w:val="24"/>
          <w:szCs w:val="24"/>
        </w:rPr>
        <w:t>1</w:t>
      </w:r>
      <w:r>
        <w:rPr>
          <w:rFonts w:hint="eastAsia" w:ascii="宋体" w:hAnsi="宋体" w:cs="宋体"/>
          <w:sz w:val="24"/>
          <w:szCs w:val="24"/>
        </w:rPr>
        <w:t>、完全理解和接受谈判文件的一切规定和要求。</w:t>
      </w:r>
    </w:p>
    <w:p>
      <w:pPr>
        <w:tabs>
          <w:tab w:val="left" w:pos="6300"/>
        </w:tabs>
        <w:spacing w:line="360" w:lineRule="auto"/>
        <w:ind w:firstLine="570"/>
        <w:rPr>
          <w:rFonts w:ascii="宋体"/>
          <w:sz w:val="24"/>
          <w:szCs w:val="24"/>
        </w:rPr>
      </w:pPr>
      <w:r>
        <w:rPr>
          <w:rFonts w:ascii="宋体" w:hAnsi="宋体" w:cs="宋体"/>
          <w:sz w:val="24"/>
          <w:szCs w:val="24"/>
        </w:rPr>
        <w:t>2</w:t>
      </w:r>
      <w:r>
        <w:rPr>
          <w:rFonts w:hint="eastAsia" w:ascii="宋体" w:hAnsi="宋体" w:cs="宋体"/>
          <w:sz w:val="24"/>
          <w:szCs w:val="24"/>
        </w:rPr>
        <w:t>、若成交，我方将按照谈判文件和谈判响应文件的具体规定与采购人签订合同，并且严格履行合同义务，向采购人及用户提供所需的产品与服务。如果在合同执行过程中，发现质量问题，我方一定尽快处理，由此造成的贵方经济损失由我方承担。</w:t>
      </w:r>
    </w:p>
    <w:p>
      <w:pPr>
        <w:tabs>
          <w:tab w:val="left" w:pos="6300"/>
        </w:tabs>
        <w:spacing w:line="360" w:lineRule="auto"/>
        <w:ind w:firstLine="570"/>
        <w:rPr>
          <w:rFonts w:ascii="宋体"/>
          <w:sz w:val="24"/>
          <w:szCs w:val="24"/>
        </w:rPr>
      </w:pPr>
      <w:r>
        <w:rPr>
          <w:rFonts w:ascii="宋体" w:hAnsi="宋体" w:cs="宋体"/>
          <w:sz w:val="24"/>
          <w:szCs w:val="24"/>
        </w:rPr>
        <w:t>3</w:t>
      </w:r>
      <w:r>
        <w:rPr>
          <w:rFonts w:hint="eastAsia" w:ascii="宋体" w:hAnsi="宋体" w:cs="宋体"/>
          <w:sz w:val="24"/>
          <w:szCs w:val="24"/>
        </w:rPr>
        <w:t>、在整个采购过程中，我方若有违规行为，贵方可按谈判文件和政府采购有关的法律法规之规定给予处罚，我方完全接受。</w:t>
      </w:r>
    </w:p>
    <w:p>
      <w:pPr>
        <w:tabs>
          <w:tab w:val="left" w:pos="6300"/>
        </w:tabs>
        <w:spacing w:line="360" w:lineRule="auto"/>
        <w:ind w:firstLine="570"/>
        <w:rPr>
          <w:rFonts w:ascii="宋体"/>
          <w:sz w:val="24"/>
          <w:szCs w:val="24"/>
        </w:rPr>
      </w:pPr>
      <w:r>
        <w:rPr>
          <w:rFonts w:ascii="宋体" w:hAnsi="宋体" w:cs="宋体"/>
          <w:sz w:val="24"/>
          <w:szCs w:val="24"/>
        </w:rPr>
        <w:t>4</w:t>
      </w:r>
      <w:r>
        <w:rPr>
          <w:rFonts w:hint="eastAsia" w:ascii="宋体" w:hAnsi="宋体" w:cs="宋体"/>
          <w:sz w:val="24"/>
          <w:szCs w:val="24"/>
        </w:rPr>
        <w:t>、若成交，本承诺函将成为合同不可分割的一部分，与合同具有同等的法律效力。</w:t>
      </w: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840"/>
        </w:tabs>
        <w:spacing w:before="156" w:beforeLines="50" w:after="156" w:afterLines="50"/>
        <w:ind w:firstLine="628"/>
        <w:rPr>
          <w:rFonts w:ascii="宋体"/>
          <w:sz w:val="24"/>
          <w:szCs w:val="24"/>
        </w:rPr>
      </w:pPr>
      <w:bookmarkStart w:id="236" w:name="_Toc90713377"/>
      <w:bookmarkStart w:id="237" w:name="_Toc87621078"/>
      <w:bookmarkStart w:id="238" w:name="_Toc90712558"/>
      <w:bookmarkStart w:id="239" w:name="_Toc241311253"/>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仿宋_GB2312"/>
          <w:spacing w:val="4"/>
          <w:sz w:val="24"/>
          <w:szCs w:val="20"/>
          <w:lang w:bidi="ar"/>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Cs w:val="24"/>
        </w:rPr>
      </w:pPr>
    </w:p>
    <w:p>
      <w:pPr>
        <w:widowControl/>
        <w:jc w:val="left"/>
        <w:rPr>
          <w:rFonts w:ascii="宋体"/>
          <w:b/>
          <w:bCs/>
          <w:sz w:val="30"/>
          <w:szCs w:val="30"/>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bookmarkEnd w:id="236"/>
    <w:bookmarkEnd w:id="237"/>
    <w:bookmarkEnd w:id="238"/>
    <w:bookmarkEnd w:id="239"/>
    <w:p>
      <w:pPr>
        <w:jc w:val="center"/>
        <w:outlineLvl w:val="1"/>
        <w:rPr>
          <w:rFonts w:ascii="宋体"/>
          <w:b/>
          <w:bCs/>
          <w:sz w:val="30"/>
          <w:szCs w:val="30"/>
        </w:rPr>
      </w:pPr>
      <w:bookmarkStart w:id="240" w:name="_Toc153953930"/>
      <w:bookmarkStart w:id="241" w:name="_Toc153888659"/>
      <w:bookmarkStart w:id="242" w:name="_Toc90713387"/>
      <w:bookmarkStart w:id="243" w:name="_Toc241311254"/>
      <w:r>
        <w:rPr>
          <w:rFonts w:hint="eastAsia" w:ascii="宋体" w:hAnsi="宋体" w:cs="宋体"/>
          <w:b/>
          <w:bCs/>
          <w:sz w:val="30"/>
          <w:szCs w:val="30"/>
        </w:rPr>
        <w:t>六</w:t>
      </w:r>
      <w:r>
        <w:rPr>
          <w:rFonts w:ascii="宋体" w:cs="宋体"/>
          <w:color w:val="000000"/>
          <w:spacing w:val="10"/>
          <w:sz w:val="28"/>
          <w:szCs w:val="28"/>
        </w:rPr>
        <w:t>.</w:t>
      </w:r>
      <w:r>
        <w:rPr>
          <w:rFonts w:hint="eastAsia" w:ascii="宋体" w:hAnsi="宋体" w:cs="宋体"/>
          <w:b/>
          <w:bCs/>
          <w:sz w:val="30"/>
          <w:szCs w:val="30"/>
        </w:rPr>
        <w:t>法定代表人授权书格式</w:t>
      </w:r>
      <w:bookmarkEnd w:id="240"/>
      <w:bookmarkEnd w:id="241"/>
      <w:bookmarkEnd w:id="242"/>
      <w:bookmarkEnd w:id="243"/>
    </w:p>
    <w:p>
      <w:pPr>
        <w:jc w:val="center"/>
        <w:rPr>
          <w:rFonts w:ascii="宋体"/>
          <w:b/>
          <w:bCs/>
          <w:sz w:val="36"/>
          <w:szCs w:val="36"/>
        </w:rPr>
      </w:pPr>
    </w:p>
    <w:p>
      <w:pPr>
        <w:jc w:val="center"/>
        <w:rPr>
          <w:rFonts w:ascii="宋体"/>
          <w:b/>
          <w:bCs/>
          <w:sz w:val="30"/>
          <w:szCs w:val="30"/>
        </w:rPr>
      </w:pPr>
      <w:bookmarkStart w:id="244" w:name="_Toc137029156"/>
      <w:r>
        <w:rPr>
          <w:rFonts w:hint="eastAsia" w:ascii="宋体" w:hAnsi="宋体" w:cs="宋体"/>
          <w:b/>
          <w:bCs/>
          <w:sz w:val="30"/>
          <w:szCs w:val="30"/>
        </w:rPr>
        <w:t>法定代表人授权书</w:t>
      </w:r>
      <w:bookmarkEnd w:id="244"/>
    </w:p>
    <w:p>
      <w:pPr>
        <w:autoSpaceDE w:val="0"/>
        <w:autoSpaceDN w:val="0"/>
        <w:adjustRightInd w:val="0"/>
        <w:spacing w:line="360" w:lineRule="auto"/>
        <w:jc w:val="center"/>
        <w:rPr>
          <w:rFonts w:ascii="宋体"/>
          <w:b/>
          <w:bCs/>
          <w:spacing w:val="10"/>
          <w:kern w:val="0"/>
          <w:sz w:val="36"/>
          <w:szCs w:val="36"/>
        </w:rPr>
      </w:pPr>
    </w:p>
    <w:p>
      <w:pPr>
        <w:spacing w:line="500" w:lineRule="exact"/>
        <w:ind w:firstLine="720" w:firstLineChars="300"/>
        <w:rPr>
          <w:rFonts w:ascii="宋体"/>
          <w:sz w:val="24"/>
          <w:szCs w:val="24"/>
        </w:rPr>
      </w:pPr>
      <w:r>
        <w:rPr>
          <w:rFonts w:hint="eastAsia" w:ascii="宋体" w:hAnsi="宋体" w:cs="宋体"/>
          <w:sz w:val="24"/>
          <w:szCs w:val="24"/>
        </w:rPr>
        <w:t>本授权书声明：注册于（</w:t>
      </w:r>
      <w:r>
        <w:rPr>
          <w:rFonts w:hint="eastAsia" w:ascii="宋体" w:hAnsi="宋体" w:cs="宋体"/>
          <w:sz w:val="24"/>
          <w:szCs w:val="24"/>
          <w:u w:val="single"/>
        </w:rPr>
        <w:t>注册地址名称</w:t>
      </w:r>
      <w:r>
        <w:rPr>
          <w:rFonts w:hint="eastAsia" w:ascii="宋体" w:hAnsi="宋体" w:cs="宋体"/>
          <w:sz w:val="24"/>
          <w:szCs w:val="24"/>
        </w:rPr>
        <w:t>）的</w:t>
      </w:r>
      <w:r>
        <w:rPr>
          <w:rFonts w:ascii="宋体" w:hAnsi="宋体" w:cs="宋体"/>
          <w:sz w:val="24"/>
          <w:szCs w:val="24"/>
        </w:rPr>
        <w:t>(</w:t>
      </w:r>
      <w:r>
        <w:rPr>
          <w:rFonts w:hint="eastAsia" w:ascii="宋体" w:hAnsi="宋体" w:cs="宋体"/>
          <w:sz w:val="24"/>
          <w:szCs w:val="24"/>
          <w:u w:val="single"/>
        </w:rPr>
        <w:t>供应商全名</w:t>
      </w:r>
      <w:r>
        <w:rPr>
          <w:rFonts w:ascii="宋体" w:hAnsi="宋体" w:cs="宋体"/>
          <w:sz w:val="24"/>
          <w:szCs w:val="24"/>
        </w:rPr>
        <w:t>)</w:t>
      </w:r>
      <w:r>
        <w:rPr>
          <w:rFonts w:hint="eastAsia" w:ascii="宋体" w:hAnsi="宋体" w:cs="宋体"/>
          <w:sz w:val="24"/>
          <w:szCs w:val="24"/>
        </w:rPr>
        <w:t>的在下面签字的</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u w:val="single"/>
        </w:rPr>
        <w:t>法定代表人姓名、职务</w:t>
      </w:r>
      <w:r>
        <w:rPr>
          <w:rFonts w:ascii="宋体" w:hAnsi="宋体" w:cs="宋体"/>
          <w:sz w:val="24"/>
          <w:szCs w:val="24"/>
        </w:rPr>
        <w:t>)</w:t>
      </w:r>
      <w:r>
        <w:rPr>
          <w:rFonts w:hint="eastAsia" w:ascii="宋体" w:hAnsi="宋体" w:cs="宋体"/>
          <w:sz w:val="24"/>
          <w:szCs w:val="24"/>
        </w:rPr>
        <w:t>代表本公司授权（</w:t>
      </w:r>
      <w:r>
        <w:rPr>
          <w:rFonts w:hint="eastAsia" w:ascii="宋体" w:hAnsi="宋体" w:cs="宋体"/>
          <w:sz w:val="24"/>
          <w:szCs w:val="24"/>
          <w:u w:val="single"/>
        </w:rPr>
        <w:t>单位名称</w:t>
      </w:r>
      <w:r>
        <w:rPr>
          <w:rFonts w:hint="eastAsia" w:ascii="宋体" w:hAnsi="宋体" w:cs="宋体"/>
          <w:sz w:val="24"/>
          <w:szCs w:val="24"/>
        </w:rPr>
        <w:t>）的在下面签字的</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被授权人的姓名、职务</w:t>
      </w:r>
      <w:r>
        <w:rPr>
          <w:rFonts w:hint="eastAsia" w:ascii="宋体" w:hAnsi="宋体" w:cs="宋体"/>
          <w:sz w:val="24"/>
          <w:szCs w:val="24"/>
        </w:rPr>
        <w:t>）为本公司的合法代理人，就项目编号为</w:t>
      </w:r>
      <w:r>
        <w:rPr>
          <w:rFonts w:ascii="宋体" w:hAnsi="宋体" w:cs="宋体"/>
          <w:sz w:val="24"/>
          <w:szCs w:val="24"/>
          <w:u w:val="single"/>
        </w:rPr>
        <w:t xml:space="preserve">           </w:t>
      </w:r>
      <w:r>
        <w:rPr>
          <w:rFonts w:hint="eastAsia" w:ascii="宋体" w:hAnsi="宋体" w:cs="宋体"/>
          <w:sz w:val="24"/>
          <w:szCs w:val="24"/>
          <w:u w:val="single"/>
        </w:rPr>
        <w:t>号</w:t>
      </w:r>
      <w:r>
        <w:rPr>
          <w:rFonts w:hint="eastAsia" w:ascii="宋体" w:hAnsi="宋体" w:cs="宋体"/>
          <w:sz w:val="24"/>
          <w:szCs w:val="24"/>
        </w:rPr>
        <w:t>（</w:t>
      </w:r>
      <w:r>
        <w:rPr>
          <w:rFonts w:hint="eastAsia" w:ascii="宋体" w:hAnsi="宋体" w:cs="宋体"/>
          <w:sz w:val="24"/>
          <w:szCs w:val="24"/>
          <w:u w:val="single"/>
        </w:rPr>
        <w:t>项目名称</w:t>
      </w:r>
      <w:r>
        <w:rPr>
          <w:rFonts w:hint="eastAsia" w:ascii="宋体" w:hAnsi="宋体" w:cs="宋体"/>
          <w:sz w:val="24"/>
          <w:szCs w:val="24"/>
        </w:rPr>
        <w:t>）的谈判响应及合同执行，以本公司名义处理一切与之有关的事务。</w:t>
      </w:r>
    </w:p>
    <w:p>
      <w:pPr>
        <w:spacing w:line="5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本授权书于</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500" w:lineRule="exact"/>
        <w:rPr>
          <w:rFonts w:ascii="宋体"/>
          <w:sz w:val="24"/>
          <w:szCs w:val="24"/>
        </w:rPr>
      </w:pPr>
    </w:p>
    <w:p>
      <w:pPr>
        <w:tabs>
          <w:tab w:val="left" w:pos="840"/>
        </w:tabs>
        <w:spacing w:before="156" w:beforeLines="50" w:after="156" w:afterLines="50"/>
        <w:ind w:firstLine="628"/>
        <w:rPr>
          <w:rFonts w:ascii="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（签字或盖章）</w:t>
      </w:r>
    </w:p>
    <w:p>
      <w:pPr>
        <w:tabs>
          <w:tab w:val="left" w:pos="840"/>
        </w:tabs>
        <w:spacing w:before="156" w:beforeLines="50" w:after="156" w:afterLines="50"/>
        <w:ind w:firstLine="628"/>
        <w:rPr>
          <w:rFonts w:ascii="宋体"/>
          <w:sz w:val="24"/>
          <w:szCs w:val="24"/>
          <w:u w:val="single"/>
        </w:rPr>
      </w:pPr>
      <w:r>
        <w:rPr>
          <w:rFonts w:hint="eastAsia" w:ascii="宋体" w:hAnsi="宋体" w:cs="宋体"/>
          <w:sz w:val="24"/>
          <w:szCs w:val="24"/>
        </w:rPr>
        <w:t>被授权人：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（签字或盖章）</w:t>
      </w:r>
    </w:p>
    <w:p>
      <w:pPr>
        <w:spacing w:line="500" w:lineRule="exact"/>
        <w:ind w:left="525" w:leftChars="250"/>
        <w:rPr>
          <w:rFonts w:ascii="宋体" w:hAnsi="宋体"/>
          <w:b/>
          <w:bCs/>
          <w:spacing w:val="4"/>
          <w:sz w:val="24"/>
          <w:szCs w:val="24"/>
        </w:rPr>
      </w:pPr>
      <w:r>
        <w:rPr>
          <w:rFonts w:hint="eastAsia" w:ascii="宋体" w:hAnsi="宋体" w:cs="宋体"/>
          <w:b/>
          <w:bCs/>
          <w:spacing w:val="4"/>
          <w:sz w:val="24"/>
          <w:szCs w:val="24"/>
        </w:rPr>
        <w:t>法定代表人及被授权人身份证复印件：</w:t>
      </w:r>
    </w:p>
    <w:p>
      <w:pPr>
        <w:jc w:val="center"/>
        <w:outlineLvl w:val="1"/>
        <w:rPr>
          <w:rFonts w:ascii="宋体"/>
          <w:b/>
          <w:bCs/>
          <w:color w:val="000000"/>
          <w:sz w:val="28"/>
          <w:szCs w:val="28"/>
        </w:rPr>
      </w:pPr>
      <w:r>
        <w:rPr>
          <w:rFonts w:ascii="宋体"/>
        </w:rPr>
        <w:br w:type="page"/>
      </w:r>
      <w:bookmarkStart w:id="245" w:name="_Toc153953931"/>
      <w:bookmarkStart w:id="246" w:name="_Toc153888660"/>
      <w:r>
        <w:rPr>
          <w:rFonts w:hint="eastAsia" w:ascii="宋体" w:hAnsi="宋体" w:cs="宋体"/>
          <w:b/>
          <w:bCs/>
          <w:sz w:val="30"/>
          <w:szCs w:val="30"/>
        </w:rPr>
        <w:t>七</w:t>
      </w:r>
      <w:r>
        <w:rPr>
          <w:rFonts w:ascii="宋体" w:hAnsi="宋体" w:cs="宋体"/>
          <w:b/>
          <w:bCs/>
          <w:sz w:val="30"/>
          <w:szCs w:val="30"/>
        </w:rPr>
        <w:t>.</w:t>
      </w:r>
      <w:r>
        <w:rPr>
          <w:rFonts w:hint="eastAsia" w:ascii="宋体" w:hAnsi="宋体" w:cs="宋体"/>
          <w:b/>
          <w:bCs/>
          <w:sz w:val="30"/>
          <w:szCs w:val="30"/>
        </w:rPr>
        <w:t>反商业贿赂承诺书</w:t>
      </w:r>
      <w:bookmarkEnd w:id="245"/>
      <w:bookmarkEnd w:id="246"/>
    </w:p>
    <w:p/>
    <w:p>
      <w:pPr>
        <w:tabs>
          <w:tab w:val="left" w:pos="6300"/>
        </w:tabs>
        <w:snapToGrid w:val="0"/>
        <w:spacing w:line="360" w:lineRule="auto"/>
        <w:ind w:firstLine="570"/>
        <w:rPr>
          <w:rFonts w:ascii="宋体"/>
          <w:sz w:val="24"/>
          <w:szCs w:val="24"/>
        </w:rPr>
      </w:pPr>
      <w:r>
        <w:rPr>
          <w:rFonts w:hint="eastAsia" w:ascii="宋体" w:hAnsi="宋体" w:cs="宋体"/>
          <w:sz w:val="24"/>
          <w:szCs w:val="24"/>
        </w:rPr>
        <w:t>我公司承诺：</w:t>
      </w:r>
    </w:p>
    <w:p>
      <w:pPr>
        <w:tabs>
          <w:tab w:val="left" w:pos="6300"/>
        </w:tabs>
        <w:snapToGrid w:val="0"/>
        <w:spacing w:line="360" w:lineRule="auto"/>
        <w:ind w:firstLine="570"/>
        <w:rPr>
          <w:rFonts w:ascii="宋体"/>
          <w:sz w:val="24"/>
          <w:szCs w:val="24"/>
        </w:rPr>
      </w:pPr>
      <w:r>
        <w:rPr>
          <w:rFonts w:hint="eastAsia" w:ascii="宋体" w:hAnsi="宋体" w:cs="宋体"/>
          <w:sz w:val="24"/>
          <w:szCs w:val="24"/>
        </w:rPr>
        <w:t>在</w:t>
      </w:r>
      <w:r>
        <w:rPr>
          <w:rFonts w:ascii="宋体" w:hAnsi="宋体" w:cs="宋体"/>
          <w:sz w:val="24"/>
          <w:szCs w:val="24"/>
          <w:u w:val="single"/>
        </w:rPr>
        <w:t xml:space="preserve"> </w:t>
      </w:r>
      <w:r>
        <w:rPr>
          <w:rFonts w:hint="eastAsia" w:ascii="宋体" w:hAnsi="宋体" w:cs="宋体"/>
          <w:sz w:val="24"/>
          <w:szCs w:val="24"/>
          <w:u w:val="single"/>
        </w:rPr>
        <w:t>（项目名称）</w:t>
      </w:r>
      <w:r>
        <w:rPr>
          <w:rFonts w:hint="eastAsia" w:ascii="宋体" w:hAnsi="宋体" w:cs="宋体"/>
          <w:sz w:val="24"/>
          <w:szCs w:val="24"/>
        </w:rPr>
        <w:t>采购活动中，我公司保证做到：</w:t>
      </w:r>
    </w:p>
    <w:p>
      <w:pPr>
        <w:tabs>
          <w:tab w:val="left" w:pos="6300"/>
        </w:tabs>
        <w:snapToGrid w:val="0"/>
        <w:spacing w:line="360" w:lineRule="auto"/>
        <w:ind w:firstLine="570"/>
        <w:rPr>
          <w:rFonts w:ascii="宋体"/>
          <w:sz w:val="24"/>
          <w:szCs w:val="24"/>
        </w:rPr>
      </w:pPr>
      <w:r>
        <w:rPr>
          <w:rFonts w:hint="eastAsia" w:ascii="宋体" w:hAnsi="宋体" w:cs="宋体"/>
          <w:sz w:val="24"/>
          <w:szCs w:val="24"/>
        </w:rPr>
        <w:t>一、公平竞争参加本次采购活动。</w:t>
      </w:r>
    </w:p>
    <w:p>
      <w:pPr>
        <w:tabs>
          <w:tab w:val="left" w:pos="6300"/>
        </w:tabs>
        <w:snapToGrid w:val="0"/>
        <w:spacing w:line="360" w:lineRule="auto"/>
        <w:ind w:firstLine="570"/>
        <w:rPr>
          <w:rFonts w:ascii="宋体"/>
          <w:sz w:val="24"/>
          <w:szCs w:val="24"/>
        </w:rPr>
      </w:pPr>
      <w:r>
        <w:rPr>
          <w:rFonts w:hint="eastAsia" w:ascii="宋体" w:hAnsi="宋体" w:cs="宋体"/>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pPr>
        <w:tabs>
          <w:tab w:val="left" w:pos="6300"/>
        </w:tabs>
        <w:snapToGrid w:val="0"/>
        <w:spacing w:line="360" w:lineRule="auto"/>
        <w:ind w:firstLine="570"/>
        <w:rPr>
          <w:rFonts w:ascii="宋体"/>
          <w:sz w:val="24"/>
          <w:szCs w:val="24"/>
        </w:rPr>
      </w:pPr>
      <w:r>
        <w:rPr>
          <w:rFonts w:hint="eastAsia" w:ascii="宋体" w:hAnsi="宋体" w:cs="宋体"/>
          <w:sz w:val="24"/>
          <w:szCs w:val="24"/>
        </w:rPr>
        <w:t>三、若出现上述行为，我公司及参与本次采购的工作人员愿意接受按照国家法律法规等有关规定给予的处罚。</w:t>
      </w:r>
    </w:p>
    <w:p>
      <w:pPr>
        <w:tabs>
          <w:tab w:val="left" w:pos="6300"/>
        </w:tabs>
        <w:snapToGrid w:val="0"/>
        <w:spacing w:line="360" w:lineRule="auto"/>
        <w:ind w:firstLine="570"/>
        <w:rPr>
          <w:rFonts w:ascii="宋体"/>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宋体"/>
          <w:color w:val="000000"/>
          <w:kern w:val="0"/>
          <w:sz w:val="24"/>
          <w:szCs w:val="24"/>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spacing w:line="360" w:lineRule="auto"/>
        <w:rPr>
          <w:rFonts w:ascii="宋体" w:hAnsi="宋体" w:cs="仿宋_GB2312"/>
          <w:spacing w:val="4"/>
          <w:sz w:val="24"/>
          <w:szCs w:val="20"/>
          <w:lang w:bidi="ar"/>
        </w:rPr>
      </w:pPr>
    </w:p>
    <w:p>
      <w:pPr>
        <w:jc w:val="center"/>
        <w:outlineLvl w:val="1"/>
        <w:rPr>
          <w:rFonts w:ascii="宋体"/>
          <w:color w:val="000000"/>
          <w:spacing w:val="10"/>
          <w:sz w:val="28"/>
          <w:szCs w:val="28"/>
        </w:rPr>
      </w:pPr>
      <w:bookmarkStart w:id="247" w:name="_Toc153888661"/>
      <w:bookmarkStart w:id="248" w:name="_Toc153953932"/>
      <w:r>
        <w:rPr>
          <w:rFonts w:hint="eastAsia" w:ascii="宋体" w:hAnsi="宋体" w:cs="宋体"/>
          <w:b/>
          <w:bCs/>
          <w:sz w:val="30"/>
          <w:szCs w:val="30"/>
        </w:rPr>
        <w:t>八.无重大违法记录声明函</w:t>
      </w:r>
      <w:bookmarkEnd w:id="247"/>
      <w:bookmarkEnd w:id="248"/>
    </w:p>
    <w:p>
      <w:pPr>
        <w:jc w:val="center"/>
        <w:rPr>
          <w:rFonts w:ascii="宋体"/>
          <w:color w:val="000000"/>
          <w:sz w:val="24"/>
          <w:szCs w:val="24"/>
        </w:rPr>
      </w:pPr>
    </w:p>
    <w:p>
      <w:pPr>
        <w:tabs>
          <w:tab w:val="left" w:pos="6300"/>
        </w:tabs>
        <w:snapToGrid w:val="0"/>
        <w:spacing w:line="360" w:lineRule="auto"/>
        <w:ind w:firstLine="570"/>
        <w:rPr>
          <w:rFonts w:ascii="宋体"/>
          <w:sz w:val="24"/>
          <w:szCs w:val="24"/>
        </w:rPr>
      </w:pPr>
      <w:r>
        <w:rPr>
          <w:rFonts w:hint="eastAsia" w:ascii="宋体" w:hAnsi="宋体" w:cs="宋体"/>
          <w:sz w:val="24"/>
          <w:szCs w:val="24"/>
        </w:rPr>
        <w:t>我公司承诺：</w:t>
      </w:r>
    </w:p>
    <w:p>
      <w:pPr>
        <w:tabs>
          <w:tab w:val="left" w:pos="6300"/>
        </w:tabs>
        <w:snapToGrid w:val="0"/>
        <w:spacing w:line="360" w:lineRule="auto"/>
        <w:ind w:firstLine="570"/>
        <w:rPr>
          <w:rFonts w:ascii="宋体"/>
          <w:sz w:val="24"/>
          <w:szCs w:val="24"/>
        </w:rPr>
      </w:pPr>
    </w:p>
    <w:p>
      <w:pPr>
        <w:tabs>
          <w:tab w:val="left" w:pos="6300"/>
        </w:tabs>
        <w:snapToGrid w:val="0"/>
        <w:spacing w:line="360" w:lineRule="auto"/>
        <w:ind w:left="630" w:leftChars="300" w:firstLine="568" w:firstLineChars="237"/>
        <w:rPr>
          <w:rFonts w:ascii="宋体"/>
          <w:sz w:val="24"/>
          <w:szCs w:val="24"/>
        </w:rPr>
      </w:pPr>
      <w:r>
        <w:rPr>
          <w:rFonts w:hint="eastAsia" w:ascii="宋体" w:hAnsi="宋体" w:cs="宋体"/>
          <w:sz w:val="24"/>
          <w:szCs w:val="24"/>
        </w:rPr>
        <w:t>我公司在参加本次采购活动前三年内在经营活动中没有重大违法记录，</w:t>
      </w:r>
      <w:r>
        <w:rPr>
          <w:rFonts w:ascii="宋体" w:hAnsi="宋体" w:cs="宋体"/>
          <w:sz w:val="24"/>
          <w:szCs w:val="24"/>
        </w:rPr>
        <w:t>没有出现违背社会责任的不良信息</w:t>
      </w:r>
      <w:r>
        <w:rPr>
          <w:rFonts w:hint="eastAsia" w:ascii="宋体" w:hAnsi="宋体" w:cs="宋体"/>
          <w:sz w:val="24"/>
          <w:szCs w:val="24"/>
        </w:rPr>
        <w:t>，</w:t>
      </w:r>
      <w:r>
        <w:rPr>
          <w:rFonts w:ascii="宋体" w:hAnsi="宋体" w:cs="宋体"/>
          <w:sz w:val="24"/>
          <w:szCs w:val="24"/>
        </w:rPr>
        <w:t>未出现重大客户投诉等情形</w:t>
      </w:r>
      <w:r>
        <w:rPr>
          <w:rFonts w:hint="eastAsia" w:ascii="宋体" w:hAnsi="宋体" w:cs="宋体"/>
          <w:sz w:val="24"/>
          <w:szCs w:val="24"/>
        </w:rPr>
        <w:t>。</w:t>
      </w: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仿宋_GB2312"/>
          <w:spacing w:val="4"/>
          <w:sz w:val="24"/>
          <w:szCs w:val="20"/>
          <w:lang w:bidi="ar"/>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jc w:val="center"/>
        <w:outlineLvl w:val="1"/>
        <w:rPr>
          <w:rFonts w:ascii="宋体" w:hAnsi="宋体" w:cs="宋体"/>
          <w:b/>
          <w:bCs/>
          <w:sz w:val="32"/>
          <w:szCs w:val="32"/>
        </w:rPr>
      </w:pPr>
      <w:r>
        <w:rPr>
          <w:rFonts w:ascii="宋体"/>
          <w:b/>
          <w:bCs/>
          <w:sz w:val="32"/>
          <w:szCs w:val="32"/>
        </w:rPr>
        <w:br w:type="page"/>
      </w:r>
      <w:bookmarkStart w:id="249" w:name="_Toc153953933"/>
      <w:bookmarkStart w:id="250" w:name="_Toc153888662"/>
      <w:r>
        <w:rPr>
          <w:rFonts w:hint="eastAsia" w:ascii="宋体" w:hAnsi="宋体" w:cs="宋体"/>
          <w:b/>
          <w:bCs/>
          <w:sz w:val="30"/>
          <w:szCs w:val="30"/>
        </w:rPr>
        <w:t>九.资格证明材料</w:t>
      </w:r>
      <w:bookmarkEnd w:id="249"/>
      <w:bookmarkEnd w:id="250"/>
    </w:p>
    <w:p>
      <w:pPr>
        <w:keepNext/>
        <w:keepLines/>
        <w:widowControl/>
        <w:numPr>
          <w:ilvl w:val="2"/>
          <w:numId w:val="0"/>
        </w:numPr>
        <w:spacing w:line="360" w:lineRule="auto"/>
        <w:jc w:val="center"/>
        <w:outlineLvl w:val="2"/>
        <w:rPr>
          <w:rFonts w:ascii="宋体" w:hAnsi="宋体"/>
          <w:b/>
          <w:bCs/>
          <w:color w:val="000000"/>
          <w:kern w:val="0"/>
          <w:sz w:val="32"/>
          <w:szCs w:val="32"/>
        </w:rPr>
      </w:pPr>
      <w:bookmarkStart w:id="251" w:name="_Toc144974876"/>
      <w:bookmarkStart w:id="252" w:name="_Toc7672"/>
      <w:bookmarkStart w:id="253" w:name="_Toc179632828"/>
      <w:bookmarkStart w:id="254" w:name="_Toc153953934"/>
      <w:bookmarkStart w:id="255" w:name="_Toc152045808"/>
      <w:bookmarkStart w:id="256" w:name="_Toc246997116"/>
      <w:bookmarkStart w:id="257" w:name="_Toc247085891"/>
      <w:bookmarkStart w:id="258" w:name="_Toc153888663"/>
      <w:bookmarkStart w:id="259" w:name="_Toc152042597"/>
      <w:bookmarkStart w:id="260" w:name="_Toc246996373"/>
      <w:r>
        <w:rPr>
          <w:rFonts w:ascii="宋体" w:hAnsi="宋体"/>
          <w:b/>
          <w:bCs/>
          <w:color w:val="000000"/>
          <w:kern w:val="0"/>
          <w:sz w:val="32"/>
          <w:szCs w:val="32"/>
        </w:rPr>
        <w:t>1.</w:t>
      </w:r>
      <w:r>
        <w:rPr>
          <w:rFonts w:hint="eastAsia" w:ascii="宋体" w:hAnsi="宋体"/>
          <w:b/>
          <w:bCs/>
          <w:color w:val="000000"/>
          <w:kern w:val="0"/>
          <w:sz w:val="32"/>
          <w:szCs w:val="32"/>
        </w:rPr>
        <w:t>供应商基本情况表</w:t>
      </w:r>
      <w:bookmarkEnd w:id="251"/>
      <w:bookmarkEnd w:id="252"/>
      <w:bookmarkEnd w:id="253"/>
      <w:bookmarkEnd w:id="254"/>
      <w:bookmarkEnd w:id="255"/>
      <w:bookmarkEnd w:id="256"/>
      <w:bookmarkEnd w:id="257"/>
      <w:bookmarkEnd w:id="258"/>
      <w:bookmarkEnd w:id="259"/>
      <w:bookmarkEnd w:id="260"/>
    </w:p>
    <w:tbl>
      <w:tblPr>
        <w:tblStyle w:val="3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195"/>
        <w:gridCol w:w="373"/>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rFonts w:hint="eastAsia"/>
                <w:color w:val="000000"/>
              </w:rPr>
              <w:t>供应商</w:t>
            </w:r>
            <w:r>
              <w:rPr>
                <w:color w:val="000000"/>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119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邮政编码</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119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电 话</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119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网 址</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rFonts w:hint="eastAsia"/>
                <w:color w:val="000000"/>
              </w:rPr>
              <w:t>法定代表人（或非法人组织负责人）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color w:val="000000"/>
              </w:rPr>
            </w:pPr>
            <w:r>
              <w:rPr>
                <w:color w:val="00000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40" w:type="dxa"/>
            <w:vMerge w:val="restart"/>
            <w:tcBorders>
              <w:top w:val="single" w:color="auto" w:sz="4" w:space="0"/>
              <w:left w:val="single" w:color="auto" w:sz="4" w:space="0"/>
              <w:right w:val="single" w:color="auto" w:sz="4" w:space="0"/>
            </w:tcBorders>
            <w:vAlign w:val="center"/>
          </w:tcPr>
          <w:p>
            <w:pPr>
              <w:topLinePunct/>
              <w:spacing w:line="440" w:lineRule="exact"/>
              <w:jc w:val="center"/>
              <w:rPr>
                <w:color w:val="000000"/>
              </w:rPr>
            </w:pPr>
            <w:r>
              <w:rPr>
                <w:rFonts w:hint="eastAsia"/>
                <w:color w:val="000000"/>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技</w:t>
            </w:r>
            <w:r>
              <w:rPr>
                <w:rFonts w:hint="eastAsia"/>
                <w:color w:val="000000"/>
              </w:rPr>
              <w:t xml:space="preserve">  </w:t>
            </w:r>
            <w:r>
              <w:rPr>
                <w:color w:val="000000"/>
              </w:rPr>
              <w:t>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5"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color w:val="000000"/>
              </w:rPr>
            </w:pPr>
            <w:r>
              <w:rPr>
                <w:color w:val="000000"/>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color w:val="000000"/>
              </w:rPr>
            </w:pPr>
          </w:p>
          <w:p>
            <w:pPr>
              <w:topLinePunct/>
              <w:spacing w:line="440" w:lineRule="exact"/>
              <w:jc w:val="center"/>
              <w:rPr>
                <w:color w:val="000000"/>
              </w:rPr>
            </w:pPr>
          </w:p>
          <w:p>
            <w:pPr>
              <w:topLinePunct/>
              <w:spacing w:line="440" w:lineRule="exact"/>
              <w:jc w:val="center"/>
              <w:rPr>
                <w:color w:val="000000"/>
              </w:rPr>
            </w:pPr>
          </w:p>
          <w:p>
            <w:pPr>
              <w:topLinePunct/>
              <w:spacing w:line="440" w:lineRule="exact"/>
              <w:jc w:val="center"/>
              <w:rPr>
                <w:color w:val="000000"/>
              </w:rPr>
            </w:pPr>
          </w:p>
          <w:p>
            <w:pPr>
              <w:topLinePunct/>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r>
              <w:rPr>
                <w:color w:val="00000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rPr>
            </w:pPr>
          </w:p>
        </w:tc>
      </w:tr>
    </w:tbl>
    <w:p>
      <w:pPr>
        <w:kinsoku w:val="0"/>
        <w:overflowPunct w:val="0"/>
        <w:spacing w:before="37" w:line="460" w:lineRule="exact"/>
        <w:ind w:left="777"/>
        <w:rPr>
          <w:rFonts w:ascii="汉鼎简楷体" w:hAnsi="宋体" w:eastAsia="汉鼎简楷体" w:cs="汉鼎简楷体"/>
          <w:b/>
          <w:bCs/>
          <w:color w:val="000000"/>
          <w:spacing w:val="4"/>
        </w:rPr>
      </w:pPr>
      <w:r>
        <w:rPr>
          <w:rFonts w:ascii="汉鼎简楷体" w:hAnsi="宋体" w:eastAsia="汉鼎简楷体" w:cs="汉鼎简楷体"/>
          <w:b/>
          <w:bCs/>
          <w:color w:val="000000"/>
          <w:spacing w:val="4"/>
        </w:rPr>
        <w:t xml:space="preserve"> </w:t>
      </w:r>
    </w:p>
    <w:p>
      <w:pPr>
        <w:spacing w:line="440" w:lineRule="exact"/>
        <w:rPr>
          <w:rFonts w:eastAsia="黑体"/>
          <w:color w:val="000000"/>
          <w:sz w:val="20"/>
          <w:szCs w:val="20"/>
        </w:rPr>
      </w:pPr>
    </w:p>
    <w:p>
      <w:pPr>
        <w:keepNext/>
        <w:keepLines/>
        <w:widowControl/>
        <w:numPr>
          <w:ilvl w:val="2"/>
          <w:numId w:val="0"/>
        </w:numPr>
        <w:spacing w:line="360" w:lineRule="auto"/>
        <w:jc w:val="center"/>
        <w:outlineLvl w:val="2"/>
        <w:rPr>
          <w:rFonts w:ascii="宋体" w:hAnsi="宋体"/>
          <w:b/>
          <w:bCs/>
          <w:color w:val="000000"/>
          <w:kern w:val="0"/>
          <w:sz w:val="32"/>
          <w:szCs w:val="32"/>
        </w:rPr>
      </w:pPr>
      <w:bookmarkStart w:id="261" w:name="_Toc1270"/>
      <w:bookmarkStart w:id="262" w:name="_Toc153953935"/>
      <w:bookmarkStart w:id="263" w:name="_Toc153888664"/>
      <w:r>
        <w:rPr>
          <w:rFonts w:ascii="宋体" w:hAnsi="宋体"/>
          <w:b/>
          <w:bCs/>
          <w:color w:val="000000"/>
          <w:kern w:val="0"/>
          <w:sz w:val="32"/>
          <w:szCs w:val="32"/>
        </w:rPr>
        <w:t>2.</w:t>
      </w:r>
      <w:r>
        <w:rPr>
          <w:rFonts w:hint="eastAsia" w:ascii="宋体" w:hAnsi="宋体"/>
          <w:b/>
          <w:bCs/>
          <w:color w:val="000000"/>
          <w:kern w:val="0"/>
          <w:sz w:val="32"/>
          <w:szCs w:val="32"/>
        </w:rPr>
        <w:t>资格要求证明材料</w:t>
      </w:r>
      <w:bookmarkEnd w:id="261"/>
      <w:bookmarkEnd w:id="262"/>
      <w:bookmarkEnd w:id="263"/>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1.营业执照复印件加盖公章；</w:t>
      </w:r>
      <w:r>
        <w:rPr>
          <w:rFonts w:ascii="宋体" w:hAnsi="宋体" w:cs="宋体"/>
          <w:snapToGrid w:val="0"/>
          <w:color w:val="000000"/>
          <w:kern w:val="0"/>
          <w:sz w:val="24"/>
          <w:szCs w:val="24"/>
        </w:rPr>
        <w:t xml:space="preserve"> </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2.具有良好的商业信誉和健全的财务会计制度（提供2022年度经会计师事务所或审计机构审计的年度财务审计报告(成立不足一年提供承诺函，承诺函格式自拟）；</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3.具有依法缴纳税收和社会保障资金的良好记录【提供202</w:t>
      </w:r>
      <w:r>
        <w:rPr>
          <w:rFonts w:ascii="宋体" w:hAnsi="宋体" w:cs="宋体"/>
          <w:snapToGrid w:val="0"/>
          <w:color w:val="000000"/>
          <w:kern w:val="0"/>
          <w:sz w:val="24"/>
          <w:szCs w:val="24"/>
        </w:rPr>
        <w:t>3</w:t>
      </w:r>
      <w:r>
        <w:rPr>
          <w:rFonts w:hint="eastAsia" w:ascii="宋体" w:hAnsi="宋体" w:cs="宋体"/>
          <w:snapToGrid w:val="0"/>
          <w:color w:val="000000"/>
          <w:kern w:val="0"/>
          <w:sz w:val="24"/>
          <w:szCs w:val="24"/>
        </w:rPr>
        <w:t>年</w:t>
      </w:r>
      <w:r>
        <w:rPr>
          <w:rFonts w:ascii="宋体" w:hAnsi="宋体" w:cs="宋体"/>
          <w:snapToGrid w:val="0"/>
          <w:color w:val="000000"/>
          <w:kern w:val="0"/>
          <w:sz w:val="24"/>
          <w:szCs w:val="24"/>
        </w:rPr>
        <w:t>1</w:t>
      </w:r>
      <w:r>
        <w:rPr>
          <w:rFonts w:hint="eastAsia" w:ascii="宋体" w:hAnsi="宋体" w:cs="宋体"/>
          <w:snapToGrid w:val="0"/>
          <w:color w:val="000000"/>
          <w:kern w:val="0"/>
          <w:sz w:val="24"/>
          <w:szCs w:val="24"/>
        </w:rPr>
        <w:t>月1日以来任意一个月社会保障资金的缴纳记录和依法缴纳税收的证明材料（依法免缴纳税收或社会保障资金的供应商需提供相关证明材料）】；</w:t>
      </w:r>
      <w:r>
        <w:rPr>
          <w:rFonts w:ascii="宋体" w:hAnsi="宋体" w:cs="宋体"/>
          <w:snapToGrid w:val="0"/>
          <w:color w:val="000000"/>
          <w:kern w:val="0"/>
          <w:sz w:val="24"/>
          <w:szCs w:val="24"/>
        </w:rPr>
        <w:t xml:space="preserve"> </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4.提供近三年内无重大违法记录声明函；</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5.具有履行合同所必须的设备和专业技术能力（提供承诺函，格式自拟）；</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hint="eastAsia" w:ascii="宋体" w:hAnsi="宋体" w:cs="宋体"/>
          <w:snapToGrid w:val="0"/>
          <w:color w:val="000000"/>
          <w:kern w:val="0"/>
          <w:sz w:val="24"/>
          <w:szCs w:val="24"/>
        </w:rPr>
        <w:t>6.提供供应商有能力且愿意为郑州银行提供货物、工程或服务，提供的货物、工程或服务符合国家、行业标准及本行业务要求，并接受郑州银行对合同履约过程中的监督管理的承诺函，格式自拟；</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ascii="宋体" w:hAnsi="宋体" w:cs="宋体"/>
          <w:snapToGrid w:val="0"/>
          <w:color w:val="000000"/>
          <w:kern w:val="0"/>
          <w:sz w:val="24"/>
          <w:szCs w:val="24"/>
        </w:rPr>
        <w:t>7.</w:t>
      </w:r>
      <w:r>
        <w:rPr>
          <w:rFonts w:hint="eastAsia" w:ascii="宋体" w:hAnsi="宋体" w:cs="宋体"/>
          <w:snapToGrid w:val="0"/>
          <w:color w:val="000000"/>
          <w:kern w:val="0"/>
          <w:sz w:val="24"/>
          <w:szCs w:val="24"/>
        </w:rPr>
        <w:t>提供反商业贿赂承诺书；</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ascii="宋体" w:hAnsi="宋体" w:cs="宋体"/>
          <w:snapToGrid w:val="0"/>
          <w:color w:val="000000"/>
          <w:kern w:val="0"/>
          <w:sz w:val="24"/>
          <w:szCs w:val="24"/>
        </w:rPr>
        <w:t>8.</w:t>
      </w:r>
      <w:r>
        <w:rPr>
          <w:rFonts w:hint="eastAsia" w:ascii="宋体" w:hAnsi="宋体" w:cs="宋体"/>
          <w:snapToGrid w:val="0"/>
          <w:color w:val="000000"/>
          <w:kern w:val="0"/>
          <w:sz w:val="24"/>
          <w:szCs w:val="24"/>
        </w:rPr>
        <w:t>独家代理（授权）的证明材料；</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ascii="宋体" w:hAnsi="宋体" w:cs="宋体"/>
          <w:snapToGrid w:val="0"/>
          <w:color w:val="000000"/>
          <w:kern w:val="0"/>
          <w:sz w:val="24"/>
          <w:szCs w:val="24"/>
        </w:rPr>
        <w:t>9.</w:t>
      </w:r>
      <w:r>
        <w:rPr>
          <w:rFonts w:hint="eastAsia" w:ascii="宋体" w:hAnsi="宋体" w:cs="宋体"/>
          <w:snapToGrid w:val="0"/>
          <w:color w:val="000000"/>
          <w:kern w:val="0"/>
          <w:sz w:val="24"/>
          <w:szCs w:val="24"/>
        </w:rPr>
        <w:t>供应商关于资格的声明函（见附件）</w:t>
      </w:r>
    </w:p>
    <w:p>
      <w:pPr>
        <w:widowControl/>
        <w:snapToGrid w:val="0"/>
        <w:spacing w:before="31" w:beforeLines="10" w:after="31" w:afterLines="10" w:line="480" w:lineRule="exact"/>
        <w:ind w:firstLine="480" w:firstLineChars="200"/>
        <w:jc w:val="left"/>
        <w:rPr>
          <w:rFonts w:ascii="宋体" w:hAnsi="宋体" w:cs="宋体"/>
          <w:snapToGrid w:val="0"/>
          <w:color w:val="000000"/>
          <w:kern w:val="0"/>
          <w:sz w:val="24"/>
          <w:szCs w:val="24"/>
        </w:rPr>
      </w:pPr>
      <w:r>
        <w:rPr>
          <w:rFonts w:ascii="宋体" w:hAnsi="宋体" w:cs="宋体"/>
          <w:snapToGrid w:val="0"/>
          <w:color w:val="000000"/>
          <w:kern w:val="0"/>
          <w:sz w:val="24"/>
          <w:szCs w:val="24"/>
        </w:rPr>
        <w:t>10.</w:t>
      </w:r>
      <w:r>
        <w:rPr>
          <w:rFonts w:hint="eastAsia" w:ascii="宋体" w:hAnsi="宋体" w:cs="宋体"/>
          <w:snapToGrid w:val="0"/>
          <w:color w:val="000000"/>
          <w:kern w:val="0"/>
          <w:sz w:val="24"/>
          <w:szCs w:val="24"/>
        </w:rPr>
        <w:t>供应商认为需要提供的其他材料</w:t>
      </w:r>
    </w:p>
    <w:p/>
    <w:p/>
    <w:p/>
    <w:p/>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
    <w:p/>
    <w:p/>
    <w:p>
      <w:r>
        <w:rPr>
          <w:rFonts w:hint="eastAsia"/>
        </w:rPr>
        <w:t>附件：</w:t>
      </w:r>
    </w:p>
    <w:p/>
    <w:p>
      <w:pPr>
        <w:jc w:val="center"/>
        <w:rPr>
          <w:b/>
          <w:bCs/>
          <w:sz w:val="32"/>
          <w:szCs w:val="32"/>
        </w:rPr>
      </w:pPr>
      <w:r>
        <w:rPr>
          <w:rFonts w:hint="eastAsia"/>
          <w:b/>
          <w:bCs/>
          <w:sz w:val="32"/>
          <w:szCs w:val="32"/>
        </w:rPr>
        <w:t>供应商关于资格的声明函</w:t>
      </w:r>
    </w:p>
    <w:p>
      <w:pPr>
        <w:tabs>
          <w:tab w:val="left" w:pos="6300"/>
        </w:tabs>
        <w:snapToGrid w:val="0"/>
        <w:spacing w:line="460" w:lineRule="exact"/>
        <w:ind w:firstLine="570"/>
        <w:rPr>
          <w:rFonts w:ascii="宋体"/>
        </w:rPr>
      </w:pPr>
      <w:r>
        <w:rPr>
          <w:rFonts w:ascii="宋体" w:hAnsi="宋体" w:cs="宋体"/>
        </w:rPr>
        <w:t xml:space="preserve">                         </w:t>
      </w:r>
    </w:p>
    <w:p>
      <w:pPr>
        <w:snapToGrid w:val="0"/>
        <w:spacing w:line="360" w:lineRule="auto"/>
        <w:rPr>
          <w:rFonts w:ascii="宋体" w:hAnsi="宋体" w:cs="宋体"/>
          <w:sz w:val="24"/>
          <w:szCs w:val="24"/>
        </w:rPr>
      </w:pPr>
    </w:p>
    <w:p>
      <w:pPr>
        <w:snapToGrid w:val="0"/>
        <w:spacing w:line="360" w:lineRule="auto"/>
        <w:rPr>
          <w:rFonts w:ascii="宋体"/>
          <w:sz w:val="24"/>
          <w:szCs w:val="24"/>
        </w:rPr>
      </w:pPr>
      <w:r>
        <w:rPr>
          <w:rFonts w:hint="eastAsia" w:ascii="宋体" w:hAnsi="宋体" w:cs="宋体"/>
          <w:sz w:val="24"/>
          <w:szCs w:val="24"/>
        </w:rPr>
        <w:t>致：</w:t>
      </w:r>
      <w:r>
        <w:rPr>
          <w:rFonts w:hint="eastAsia" w:ascii="宋体" w:hAnsi="宋体" w:cs="宋体"/>
          <w:b/>
          <w:bCs/>
          <w:sz w:val="24"/>
          <w:szCs w:val="24"/>
          <w:u w:val="single"/>
        </w:rPr>
        <w:t>河南招标采购服务有限公司</w:t>
      </w:r>
    </w:p>
    <w:p>
      <w:pPr>
        <w:tabs>
          <w:tab w:val="left" w:pos="6300"/>
        </w:tabs>
        <w:snapToGrid w:val="0"/>
        <w:spacing w:line="360" w:lineRule="auto"/>
        <w:ind w:firstLine="570"/>
        <w:rPr>
          <w:rFonts w:ascii="宋体"/>
          <w:sz w:val="24"/>
          <w:szCs w:val="24"/>
        </w:rPr>
      </w:pPr>
    </w:p>
    <w:p>
      <w:pPr>
        <w:rPr>
          <w:szCs w:val="24"/>
        </w:rPr>
      </w:pPr>
    </w:p>
    <w:p>
      <w:pPr>
        <w:tabs>
          <w:tab w:val="left" w:pos="6300"/>
        </w:tabs>
        <w:snapToGrid w:val="0"/>
        <w:spacing w:line="360" w:lineRule="auto"/>
        <w:ind w:firstLine="570"/>
        <w:rPr>
          <w:rFonts w:ascii="宋体"/>
          <w:sz w:val="24"/>
          <w:szCs w:val="24"/>
        </w:rPr>
      </w:pPr>
      <w:r>
        <w:rPr>
          <w:rFonts w:hint="eastAsia" w:ascii="宋体" w:hAnsi="宋体" w:cs="宋体"/>
          <w:sz w:val="24"/>
          <w:szCs w:val="24"/>
        </w:rPr>
        <w:t>本供应商愿意针对本项目进行谈判响应。谈判响应文件中所有关于供应商资格的文件、证明、陈述均是真实的、准确的。若有违背，本供应商承担由此而产生的一切后果。</w:t>
      </w:r>
    </w:p>
    <w:p>
      <w:pPr>
        <w:tabs>
          <w:tab w:val="left" w:pos="6300"/>
        </w:tabs>
        <w:snapToGrid w:val="0"/>
        <w:spacing w:line="360" w:lineRule="auto"/>
        <w:rPr>
          <w:rFonts w:ascii="宋体"/>
          <w:sz w:val="24"/>
          <w:szCs w:val="24"/>
        </w:rPr>
      </w:pPr>
    </w:p>
    <w:p>
      <w:pPr>
        <w:tabs>
          <w:tab w:val="left" w:pos="6300"/>
        </w:tabs>
        <w:snapToGrid w:val="0"/>
        <w:spacing w:line="360" w:lineRule="auto"/>
        <w:rPr>
          <w:rFonts w:ascii="宋体"/>
          <w:sz w:val="24"/>
          <w:szCs w:val="24"/>
        </w:rPr>
      </w:pPr>
    </w:p>
    <w:p>
      <w:pPr>
        <w:tabs>
          <w:tab w:val="left" w:pos="6300"/>
        </w:tabs>
        <w:snapToGrid w:val="0"/>
        <w:spacing w:line="360" w:lineRule="auto"/>
        <w:ind w:firstLine="570"/>
        <w:rPr>
          <w:rFonts w:ascii="宋体"/>
          <w:sz w:val="24"/>
          <w:szCs w:val="24"/>
        </w:rPr>
      </w:pPr>
      <w:r>
        <w:rPr>
          <w:rFonts w:hint="eastAsia" w:ascii="宋体" w:hAnsi="宋体" w:cs="宋体"/>
          <w:sz w:val="24"/>
          <w:szCs w:val="24"/>
        </w:rPr>
        <w:t>特此声明！</w:t>
      </w:r>
    </w:p>
    <w:p>
      <w:pPr>
        <w:tabs>
          <w:tab w:val="left" w:pos="6300"/>
        </w:tabs>
        <w:snapToGrid w:val="0"/>
        <w:spacing w:line="460" w:lineRule="exact"/>
        <w:rPr>
          <w:rFonts w:ascii="宋体"/>
          <w:sz w:val="24"/>
          <w:szCs w:val="24"/>
        </w:rPr>
      </w:pPr>
    </w:p>
    <w:p>
      <w:pPr>
        <w:tabs>
          <w:tab w:val="left" w:pos="6300"/>
        </w:tabs>
        <w:snapToGrid w:val="0"/>
        <w:spacing w:line="460" w:lineRule="exact"/>
        <w:rPr>
          <w:rFonts w:ascii="宋体"/>
          <w:sz w:val="24"/>
          <w:szCs w:val="24"/>
        </w:rPr>
      </w:pPr>
    </w:p>
    <w:p>
      <w:pPr>
        <w:tabs>
          <w:tab w:val="left" w:pos="6300"/>
        </w:tabs>
        <w:snapToGrid w:val="0"/>
        <w:spacing w:line="460" w:lineRule="exact"/>
        <w:rPr>
          <w:rFonts w:ascii="宋体"/>
          <w:sz w:val="24"/>
          <w:szCs w:val="24"/>
        </w:rPr>
      </w:pPr>
    </w:p>
    <w:p>
      <w:pPr>
        <w:rPr>
          <w:szCs w:val="24"/>
        </w:rPr>
      </w:pPr>
    </w:p>
    <w:p>
      <w:pPr>
        <w:rPr>
          <w:szCs w:val="24"/>
        </w:rPr>
      </w:pPr>
    </w:p>
    <w:p>
      <w:pPr>
        <w:rPr>
          <w:szCs w:val="24"/>
        </w:rPr>
      </w:pPr>
    </w:p>
    <w:p>
      <w:pPr>
        <w:rPr>
          <w:szCs w:val="24"/>
        </w:rPr>
      </w:pPr>
    </w:p>
    <w:p>
      <w:pPr>
        <w:tabs>
          <w:tab w:val="left" w:pos="6300"/>
        </w:tabs>
        <w:snapToGrid w:val="0"/>
        <w:spacing w:line="460" w:lineRule="exact"/>
        <w:rPr>
          <w:rFonts w:ascii="宋体"/>
          <w:sz w:val="24"/>
          <w:szCs w:val="24"/>
        </w:rPr>
      </w:pPr>
    </w:p>
    <w:p>
      <w:pPr>
        <w:tabs>
          <w:tab w:val="right" w:leader="dot" w:pos="8777"/>
        </w:tabs>
        <w:rPr>
          <w:rFonts w:ascii="宋体" w:hAnsi="宋体"/>
          <w:b/>
          <w:bCs/>
          <w:kern w:val="44"/>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rPr>
          <w:rFonts w:ascii="宋体" w:hAnsi="宋体" w:cs="仿宋_GB2312"/>
          <w:spacing w:val="4"/>
          <w:sz w:val="24"/>
          <w:szCs w:val="20"/>
          <w:lang w:bidi="ar"/>
        </w:rPr>
      </w:pPr>
      <w:r>
        <w:rPr>
          <w:rFonts w:hint="eastAsia" w:ascii="宋体" w:hAnsi="宋体" w:cs="仿宋_GB2312"/>
          <w:spacing w:val="4"/>
          <w:sz w:val="24"/>
          <w:szCs w:val="20"/>
          <w:lang w:bidi="ar"/>
        </w:rPr>
        <w:t xml:space="preserve"> </w:t>
      </w:r>
      <w:r>
        <w:rPr>
          <w:rFonts w:ascii="宋体" w:hAnsi="宋体" w:cs="仿宋_GB2312"/>
          <w:spacing w:val="4"/>
          <w:sz w:val="24"/>
          <w:szCs w:val="20"/>
          <w:lang w:bidi="ar"/>
        </w:rPr>
        <w:t xml:space="preserve">    </w:t>
      </w:r>
      <w:r>
        <w:rPr>
          <w:rFonts w:hint="eastAsia" w:ascii="宋体" w:hAnsi="宋体" w:cs="仿宋_GB2312"/>
          <w:spacing w:val="4"/>
          <w:sz w:val="24"/>
          <w:szCs w:val="20"/>
          <w:lang w:bidi="ar"/>
        </w:rPr>
        <w:t>日期：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Cs w:val="24"/>
        </w:rPr>
      </w:pPr>
    </w:p>
    <w:p/>
    <w:p>
      <w:pPr>
        <w:rPr>
          <w:szCs w:val="24"/>
        </w:rPr>
      </w:pPr>
    </w:p>
    <w:p>
      <w:pPr>
        <w:rPr>
          <w:szCs w:val="24"/>
        </w:rPr>
      </w:pPr>
    </w:p>
    <w:p>
      <w:pPr>
        <w:rPr>
          <w:szCs w:val="24"/>
        </w:rPr>
      </w:pPr>
    </w:p>
    <w:p>
      <w:pPr>
        <w:rPr>
          <w:szCs w:val="24"/>
        </w:rPr>
      </w:pPr>
    </w:p>
    <w:p>
      <w:pPr>
        <w:rPr>
          <w:szCs w:val="24"/>
        </w:rPr>
      </w:pPr>
    </w:p>
    <w:p>
      <w:pPr>
        <w:rPr>
          <w:szCs w:val="24"/>
        </w:rPr>
      </w:pPr>
    </w:p>
    <w:p>
      <w:pPr>
        <w:jc w:val="center"/>
        <w:outlineLvl w:val="1"/>
        <w:rPr>
          <w:rFonts w:ascii="宋体" w:hAnsi="宋体" w:cs="宋体"/>
          <w:b/>
          <w:bCs/>
          <w:sz w:val="30"/>
          <w:szCs w:val="30"/>
        </w:rPr>
      </w:pPr>
      <w:bookmarkStart w:id="264" w:name="_Toc153888665"/>
      <w:bookmarkStart w:id="265" w:name="_Toc153953936"/>
      <w:r>
        <w:rPr>
          <w:rFonts w:hint="eastAsia" w:ascii="宋体" w:hAnsi="宋体" w:cs="宋体"/>
          <w:b/>
          <w:bCs/>
          <w:sz w:val="30"/>
          <w:szCs w:val="30"/>
        </w:rPr>
        <w:t>十.其他需要提供的资料</w:t>
      </w:r>
      <w:bookmarkEnd w:id="264"/>
      <w:bookmarkEnd w:id="265"/>
    </w:p>
    <w:p>
      <w:pPr>
        <w:keepNext/>
        <w:keepLines/>
        <w:widowControl/>
        <w:numPr>
          <w:ilvl w:val="2"/>
          <w:numId w:val="1"/>
        </w:numPr>
        <w:spacing w:before="120" w:after="120" w:line="360" w:lineRule="auto"/>
        <w:jc w:val="center"/>
        <w:outlineLvl w:val="2"/>
        <w:rPr>
          <w:rFonts w:ascii="宋体" w:hAnsi="宋体"/>
          <w:b/>
          <w:bCs/>
          <w:kern w:val="0"/>
          <w:sz w:val="32"/>
          <w:szCs w:val="32"/>
        </w:rPr>
      </w:pPr>
      <w:bookmarkStart w:id="266" w:name="_Toc153888666"/>
      <w:bookmarkStart w:id="267" w:name="_Toc153953937"/>
      <w:r>
        <w:rPr>
          <w:rFonts w:hint="eastAsia" w:ascii="宋体" w:hAnsi="宋体"/>
          <w:b/>
          <w:bCs/>
          <w:kern w:val="0"/>
          <w:sz w:val="32"/>
          <w:szCs w:val="32"/>
        </w:rPr>
        <w:t>优惠及服务承诺</w:t>
      </w:r>
      <w:bookmarkEnd w:id="266"/>
      <w:bookmarkEnd w:id="267"/>
    </w:p>
    <w:p/>
    <w:p>
      <w:pPr>
        <w:rPr>
          <w:szCs w:val="24"/>
        </w:rPr>
      </w:pPr>
    </w:p>
    <w:p>
      <w:pPr>
        <w:spacing w:line="360" w:lineRule="auto"/>
        <w:jc w:val="left"/>
        <w:rPr>
          <w:rFonts w:ascii="宋体" w:hAnsi="宋体" w:cs="宋体"/>
          <w:bCs/>
          <w:color w:val="000000"/>
          <w:spacing w:val="10"/>
          <w:kern w:val="0"/>
          <w:sz w:val="24"/>
          <w:szCs w:val="24"/>
        </w:rPr>
      </w:pPr>
      <w:r>
        <w:rPr>
          <w:rFonts w:hint="eastAsia" w:ascii="宋体" w:hAnsi="宋体" w:cs="宋体"/>
          <w:bCs/>
          <w:color w:val="000000"/>
          <w:spacing w:val="10"/>
          <w:kern w:val="0"/>
          <w:sz w:val="24"/>
          <w:szCs w:val="24"/>
        </w:rPr>
        <w:t>供应商必须提供但不限于提供以下内容：</w:t>
      </w:r>
    </w:p>
    <w:p>
      <w:pPr>
        <w:numPr>
          <w:ilvl w:val="0"/>
          <w:numId w:val="4"/>
        </w:numPr>
        <w:spacing w:line="360" w:lineRule="auto"/>
        <w:ind w:hanging="294"/>
        <w:jc w:val="left"/>
        <w:rPr>
          <w:rFonts w:ascii="宋体" w:hAnsi="宋体" w:cs="宋体"/>
          <w:bCs/>
          <w:color w:val="000000"/>
          <w:spacing w:val="10"/>
          <w:kern w:val="0"/>
          <w:sz w:val="24"/>
          <w:szCs w:val="24"/>
        </w:rPr>
      </w:pPr>
      <w:r>
        <w:rPr>
          <w:rFonts w:hint="eastAsia" w:ascii="宋体" w:hAnsi="宋体" w:cs="宋体"/>
          <w:bCs/>
          <w:color w:val="000000"/>
          <w:spacing w:val="10"/>
          <w:kern w:val="0"/>
          <w:sz w:val="24"/>
          <w:szCs w:val="24"/>
        </w:rPr>
        <w:t>详细说明项目服务的内容、形式、含解决问题时间、突发性事件的响应时间及应对措施等。</w:t>
      </w:r>
    </w:p>
    <w:p>
      <w:pPr>
        <w:numPr>
          <w:ilvl w:val="0"/>
          <w:numId w:val="4"/>
        </w:numPr>
        <w:spacing w:line="360" w:lineRule="auto"/>
        <w:ind w:hanging="294"/>
        <w:jc w:val="left"/>
        <w:rPr>
          <w:rFonts w:ascii="宋体" w:hAnsi="宋体" w:cs="宋体"/>
          <w:bCs/>
          <w:color w:val="000000"/>
          <w:spacing w:val="10"/>
          <w:kern w:val="0"/>
          <w:sz w:val="24"/>
          <w:szCs w:val="24"/>
        </w:rPr>
      </w:pPr>
      <w:r>
        <w:rPr>
          <w:rFonts w:hint="eastAsia" w:ascii="宋体" w:hAnsi="宋体" w:cs="宋体"/>
          <w:bCs/>
          <w:color w:val="000000"/>
          <w:spacing w:val="10"/>
          <w:kern w:val="0"/>
          <w:sz w:val="24"/>
          <w:szCs w:val="24"/>
        </w:rPr>
        <w:t>服务及质量保证措施。</w:t>
      </w:r>
    </w:p>
    <w:p>
      <w:pPr>
        <w:numPr>
          <w:ilvl w:val="0"/>
          <w:numId w:val="4"/>
        </w:numPr>
        <w:spacing w:line="360" w:lineRule="auto"/>
        <w:ind w:hanging="294"/>
        <w:jc w:val="left"/>
        <w:rPr>
          <w:rFonts w:ascii="宋体" w:hAnsi="宋体" w:cs="宋体"/>
          <w:bCs/>
          <w:color w:val="000000"/>
          <w:spacing w:val="10"/>
          <w:kern w:val="0"/>
          <w:sz w:val="24"/>
          <w:szCs w:val="24"/>
        </w:rPr>
      </w:pPr>
      <w:r>
        <w:rPr>
          <w:rFonts w:hint="eastAsia" w:ascii="宋体" w:hAnsi="宋体" w:cs="宋体"/>
          <w:bCs/>
          <w:color w:val="000000"/>
          <w:spacing w:val="10"/>
          <w:kern w:val="0"/>
          <w:sz w:val="24"/>
          <w:szCs w:val="24"/>
        </w:rPr>
        <w:t>本次投标项目所提供的其他免费物品或培训服务等。</w:t>
      </w:r>
    </w:p>
    <w:p>
      <w:pPr>
        <w:numPr>
          <w:ilvl w:val="0"/>
          <w:numId w:val="4"/>
        </w:numPr>
        <w:spacing w:line="360" w:lineRule="auto"/>
        <w:ind w:hanging="294"/>
        <w:jc w:val="left"/>
        <w:rPr>
          <w:rFonts w:ascii="宋体" w:hAnsi="宋体" w:cs="宋体"/>
          <w:bCs/>
          <w:color w:val="000000"/>
          <w:spacing w:val="10"/>
          <w:kern w:val="0"/>
          <w:sz w:val="24"/>
          <w:szCs w:val="24"/>
        </w:rPr>
      </w:pPr>
      <w:r>
        <w:rPr>
          <w:rFonts w:hint="eastAsia" w:ascii="宋体" w:hAnsi="宋体" w:cs="宋体"/>
          <w:bCs/>
          <w:color w:val="000000"/>
          <w:spacing w:val="10"/>
          <w:kern w:val="0"/>
          <w:sz w:val="24"/>
          <w:szCs w:val="24"/>
        </w:rPr>
        <w:t>供应商的其他优惠承诺、措施及增值服务等。</w:t>
      </w:r>
    </w:p>
    <w:p>
      <w:pPr>
        <w:spacing w:line="360" w:lineRule="auto"/>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（企业盖章）</w:t>
      </w:r>
    </w:p>
    <w:p>
      <w:pPr>
        <w:tabs>
          <w:tab w:val="left" w:pos="840"/>
        </w:tabs>
        <w:spacing w:before="156" w:beforeLines="50" w:after="156" w:afterLines="50"/>
        <w:ind w:firstLine="628"/>
        <w:rPr>
          <w:rFonts w:ascii="宋体"/>
          <w:sz w:val="24"/>
          <w:szCs w:val="24"/>
        </w:rPr>
      </w:pPr>
      <w:r>
        <w:rPr>
          <w:rFonts w:hint="eastAsia" w:ascii="宋体" w:hAnsi="宋体" w:cs="宋体"/>
          <w:sz w:val="24"/>
          <w:szCs w:val="24"/>
        </w:rPr>
        <w:t>法定代表人或其委托代理人：</w:t>
      </w:r>
      <w:r>
        <w:rPr>
          <w:rFonts w:ascii="宋体" w:hAnsi="宋体" w:cs="宋体"/>
          <w:sz w:val="24"/>
          <w:szCs w:val="24"/>
          <w:u w:val="single"/>
        </w:rPr>
        <w:t xml:space="preserve">       </w:t>
      </w:r>
      <w:r>
        <w:rPr>
          <w:rFonts w:hint="eastAsia" w:ascii="宋体" w:hAnsi="宋体" w:cs="宋体"/>
          <w:sz w:val="24"/>
          <w:szCs w:val="24"/>
        </w:rPr>
        <w:t>（签字或盖章）</w:t>
      </w:r>
    </w:p>
    <w:p>
      <w:pPr>
        <w:ind w:firstLine="566" w:firstLineChars="218"/>
        <w:rPr>
          <w:rFonts w:ascii="宋体" w:hAnsi="宋体" w:cs="宋体"/>
          <w:bCs/>
          <w:color w:val="000000"/>
          <w:spacing w:val="10"/>
          <w:kern w:val="0"/>
          <w:sz w:val="24"/>
          <w:szCs w:val="24"/>
          <w:u w:val="single"/>
        </w:rPr>
      </w:pPr>
      <w:r>
        <w:rPr>
          <w:rFonts w:hint="eastAsia" w:ascii="宋体" w:hAnsi="宋体" w:cs="宋体"/>
          <w:bCs/>
          <w:color w:val="000000"/>
          <w:spacing w:val="10"/>
          <w:kern w:val="0"/>
          <w:sz w:val="24"/>
          <w:szCs w:val="24"/>
        </w:rPr>
        <w:t>日期：</w:t>
      </w:r>
      <w:r>
        <w:rPr>
          <w:rFonts w:ascii="宋体" w:hAnsi="宋体" w:cs="宋体"/>
          <w:bCs/>
          <w:color w:val="000000"/>
          <w:spacing w:val="10"/>
          <w:kern w:val="0"/>
          <w:sz w:val="24"/>
          <w:szCs w:val="24"/>
          <w:u w:val="single"/>
        </w:rPr>
        <w:t xml:space="preserve">        </w:t>
      </w:r>
      <w:r>
        <w:rPr>
          <w:rFonts w:hint="eastAsia" w:ascii="宋体" w:hAnsi="宋体" w:cs="宋体"/>
          <w:bCs/>
          <w:color w:val="000000"/>
          <w:spacing w:val="10"/>
          <w:kern w:val="0"/>
          <w:sz w:val="24"/>
          <w:szCs w:val="24"/>
        </w:rPr>
        <w:t>年</w:t>
      </w:r>
      <w:r>
        <w:rPr>
          <w:rFonts w:hint="eastAsia" w:ascii="宋体" w:hAnsi="宋体" w:cs="宋体"/>
          <w:bCs/>
          <w:color w:val="000000"/>
          <w:spacing w:val="10"/>
          <w:kern w:val="0"/>
          <w:sz w:val="24"/>
          <w:szCs w:val="24"/>
          <w:u w:val="single"/>
        </w:rPr>
        <w:t xml:space="preserve"> </w:t>
      </w:r>
      <w:r>
        <w:rPr>
          <w:rFonts w:ascii="宋体" w:hAnsi="宋体" w:cs="宋体"/>
          <w:bCs/>
          <w:color w:val="000000"/>
          <w:spacing w:val="10"/>
          <w:kern w:val="0"/>
          <w:sz w:val="24"/>
          <w:szCs w:val="24"/>
          <w:u w:val="single"/>
        </w:rPr>
        <w:t xml:space="preserve">      </w:t>
      </w:r>
      <w:r>
        <w:rPr>
          <w:rFonts w:hint="eastAsia" w:ascii="宋体" w:hAnsi="宋体" w:cs="宋体"/>
          <w:bCs/>
          <w:color w:val="000000"/>
          <w:spacing w:val="10"/>
          <w:kern w:val="0"/>
          <w:sz w:val="24"/>
          <w:szCs w:val="24"/>
        </w:rPr>
        <w:t>月</w:t>
      </w:r>
      <w:r>
        <w:rPr>
          <w:rFonts w:hint="eastAsia" w:ascii="宋体" w:hAnsi="宋体" w:cs="宋体"/>
          <w:bCs/>
          <w:color w:val="000000"/>
          <w:spacing w:val="10"/>
          <w:kern w:val="0"/>
          <w:sz w:val="24"/>
          <w:szCs w:val="24"/>
          <w:u w:val="single"/>
        </w:rPr>
        <w:t xml:space="preserve"> </w:t>
      </w:r>
      <w:r>
        <w:rPr>
          <w:rFonts w:ascii="宋体" w:hAnsi="宋体" w:cs="宋体"/>
          <w:bCs/>
          <w:color w:val="000000"/>
          <w:spacing w:val="10"/>
          <w:kern w:val="0"/>
          <w:sz w:val="24"/>
          <w:szCs w:val="24"/>
          <w:u w:val="single"/>
        </w:rPr>
        <w:t xml:space="preserve">     </w:t>
      </w:r>
      <w:r>
        <w:rPr>
          <w:rFonts w:hint="eastAsia" w:ascii="宋体" w:hAnsi="宋体" w:cs="宋体"/>
          <w:bCs/>
          <w:color w:val="000000"/>
          <w:spacing w:val="10"/>
          <w:kern w:val="0"/>
          <w:sz w:val="24"/>
          <w:szCs w:val="24"/>
        </w:rPr>
        <w:t>日</w:t>
      </w: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ind w:firstLine="520" w:firstLineChars="200"/>
        <w:rPr>
          <w:rFonts w:ascii="宋体" w:hAnsi="宋体" w:cs="宋体"/>
          <w:bCs/>
          <w:color w:val="000000"/>
          <w:spacing w:val="10"/>
          <w:kern w:val="0"/>
          <w:sz w:val="24"/>
          <w:szCs w:val="24"/>
        </w:rPr>
      </w:pPr>
    </w:p>
    <w:p>
      <w:pPr>
        <w:keepNext/>
        <w:keepLines/>
        <w:widowControl/>
        <w:numPr>
          <w:ilvl w:val="2"/>
          <w:numId w:val="1"/>
        </w:numPr>
        <w:spacing w:before="120" w:after="120" w:line="360" w:lineRule="auto"/>
        <w:jc w:val="center"/>
        <w:outlineLvl w:val="2"/>
        <w:rPr>
          <w:rFonts w:ascii="宋体" w:hAnsi="宋体"/>
          <w:b/>
          <w:bCs/>
          <w:kern w:val="0"/>
          <w:sz w:val="32"/>
          <w:szCs w:val="32"/>
        </w:rPr>
      </w:pPr>
      <w:bookmarkStart w:id="268" w:name="_Toc153888667"/>
      <w:bookmarkStart w:id="269" w:name="_Toc153953938"/>
      <w:r>
        <w:rPr>
          <w:rFonts w:hint="eastAsia" w:ascii="宋体" w:hAnsi="宋体"/>
          <w:b/>
          <w:bCs/>
          <w:kern w:val="0"/>
          <w:sz w:val="32"/>
          <w:szCs w:val="32"/>
        </w:rPr>
        <w:t>其他内容</w:t>
      </w:r>
      <w:bookmarkEnd w:id="268"/>
      <w:bookmarkEnd w:id="269"/>
    </w:p>
    <w:p>
      <w:pPr>
        <w:spacing w:line="360" w:lineRule="auto"/>
        <w:ind w:firstLine="480" w:firstLineChars="200"/>
        <w:rPr>
          <w:rFonts w:ascii="新宋体" w:hAnsi="新宋体" w:eastAsia="新宋体"/>
          <w:b/>
          <w:bCs/>
        </w:rPr>
      </w:pPr>
      <w:r>
        <w:rPr>
          <w:rFonts w:hint="eastAsia" w:ascii="宋体" w:hAnsi="宋体" w:cs="Arial"/>
          <w:bCs/>
          <w:kern w:val="0"/>
          <w:sz w:val="24"/>
          <w:szCs w:val="24"/>
        </w:rPr>
        <w:t>供应商根据采购项目要求及自身情况自行填报。</w:t>
      </w:r>
    </w:p>
    <w:p>
      <w:pPr>
        <w:rPr>
          <w:rFonts w:ascii="新宋体" w:hAnsi="新宋体" w:eastAsia="新宋体" w:cs="新宋体"/>
          <w:b/>
          <w:bCs/>
        </w:rPr>
      </w:pPr>
      <w:r>
        <w:rPr>
          <w:rFonts w:ascii="新宋体" w:hAnsi="新宋体" w:eastAsia="新宋体" w:cs="新宋体"/>
          <w:b/>
          <w:bCs/>
        </w:rPr>
        <w:t xml:space="preserve"> </w:t>
      </w:r>
    </w:p>
    <w:p>
      <w:pPr>
        <w:widowControl/>
        <w:spacing w:before="100" w:beforeAutospacing="1" w:after="100" w:afterAutospacing="1" w:line="360" w:lineRule="auto"/>
        <w:jc w:val="left"/>
        <w:rPr>
          <w:rFonts w:ascii="新宋体" w:hAnsi="新宋体" w:eastAsia="新宋体" w:cs="新宋体"/>
          <w:spacing w:val="6"/>
        </w:rPr>
      </w:pPr>
      <w:r>
        <w:rPr>
          <w:rFonts w:ascii="新宋体" w:hAnsi="新宋体" w:eastAsia="新宋体" w:cs="新宋体"/>
          <w:spacing w:val="6"/>
        </w:rPr>
        <w:t xml:space="preserve">              </w:t>
      </w:r>
    </w:p>
    <w:p>
      <w:pPr>
        <w:widowControl/>
        <w:spacing w:before="100" w:beforeAutospacing="1" w:after="100" w:afterAutospacing="1" w:line="360" w:lineRule="auto"/>
        <w:jc w:val="left"/>
        <w:rPr>
          <w:rFonts w:ascii="新宋体" w:hAnsi="新宋体" w:eastAsia="新宋体"/>
          <w:b/>
          <w:bCs/>
        </w:rPr>
      </w:pPr>
    </w:p>
    <w:p>
      <w:pPr>
        <w:pStyle w:val="56"/>
      </w:pPr>
    </w:p>
    <w:bookmarkEnd w:id="19"/>
    <w:bookmarkEnd w:id="20"/>
    <w:p>
      <w:pPr>
        <w:jc w:val="left"/>
        <w:rPr>
          <w:rFonts w:ascii="宋体" w:hAnsi="宋体"/>
          <w:kern w:val="0"/>
          <w:sz w:val="24"/>
          <w:szCs w:val="24"/>
        </w:rPr>
        <w:sectPr>
          <w:headerReference r:id="rId10" w:type="default"/>
          <w:footerReference r:id="rId11" w:type="default"/>
          <w:pgSz w:w="11906" w:h="16838"/>
          <w:pgMar w:top="1402" w:right="1134" w:bottom="1134" w:left="1418" w:header="851" w:footer="992" w:gutter="0"/>
          <w:cols w:space="720" w:num="1"/>
          <w:titlePg/>
          <w:docGrid w:type="lines" w:linePitch="312" w:charSpace="0"/>
        </w:sectPr>
      </w:pPr>
    </w:p>
    <w:p>
      <w:pPr>
        <w:keepNext/>
        <w:widowControl/>
        <w:jc w:val="center"/>
        <w:outlineLvl w:val="0"/>
        <w:rPr>
          <w:rFonts w:ascii="宋体" w:hAnsi="黑体" w:cs="黑体"/>
          <w:b/>
          <w:bCs/>
          <w:kern w:val="44"/>
          <w:sz w:val="36"/>
          <w:szCs w:val="32"/>
        </w:rPr>
      </w:pPr>
      <w:bookmarkStart w:id="270" w:name="_Toc153876851"/>
      <w:bookmarkStart w:id="271" w:name="_Toc153878187"/>
      <w:bookmarkStart w:id="272" w:name="_Toc153878057"/>
      <w:bookmarkStart w:id="273" w:name="_Toc153953939"/>
      <w:r>
        <w:rPr>
          <w:rFonts w:hint="eastAsia" w:ascii="黑体" w:hAnsi="黑体" w:cs="黑体"/>
          <w:b/>
          <w:kern w:val="0"/>
          <w:sz w:val="36"/>
          <w:szCs w:val="52"/>
        </w:rPr>
        <w:t>第五部分</w:t>
      </w:r>
      <w:r>
        <w:rPr>
          <w:rFonts w:ascii="黑体" w:hAnsi="黑体" w:cs="黑体"/>
          <w:b/>
          <w:kern w:val="0"/>
          <w:sz w:val="36"/>
          <w:szCs w:val="52"/>
        </w:rPr>
        <w:t xml:space="preserve"> </w:t>
      </w:r>
      <w:r>
        <w:rPr>
          <w:rFonts w:hint="eastAsia" w:ascii="黑体" w:hAnsi="黑体" w:cs="黑体"/>
          <w:b/>
          <w:kern w:val="0"/>
          <w:sz w:val="36"/>
          <w:szCs w:val="52"/>
        </w:rPr>
        <w:t>合同条款及格式</w:t>
      </w:r>
      <w:bookmarkEnd w:id="270"/>
      <w:bookmarkEnd w:id="271"/>
      <w:bookmarkEnd w:id="272"/>
      <w:bookmarkEnd w:id="273"/>
    </w:p>
    <w:p>
      <w:pPr>
        <w:jc w:val="center"/>
        <w:rPr>
          <w:szCs w:val="24"/>
        </w:rPr>
      </w:pPr>
      <w:r>
        <w:rPr>
          <w:rFonts w:hint="eastAsia"/>
          <w:szCs w:val="24"/>
        </w:rPr>
        <w:t>（本合同格式与内容条款仅供参考，正式合同内容以双方最后签订的合同为准。）</w:t>
      </w:r>
    </w:p>
    <w:p>
      <w:pPr>
        <w:wordWrap w:val="0"/>
        <w:jc w:val="right"/>
        <w:rPr>
          <w:rFonts w:ascii="宋体" w:hAnsi="宋体" w:cs="宋体"/>
          <w:b/>
          <w:bCs/>
          <w:sz w:val="28"/>
          <w:szCs w:val="28"/>
          <w:u w:val="single"/>
        </w:rPr>
      </w:pPr>
      <w:r>
        <w:rPr>
          <w:rFonts w:hint="eastAsia" w:ascii="宋体" w:hAnsi="宋体" w:cs="宋体"/>
          <w:b/>
          <w:bCs/>
          <w:sz w:val="28"/>
          <w:szCs w:val="28"/>
        </w:rPr>
        <w:t xml:space="preserve">合同编号：          </w:t>
      </w:r>
    </w:p>
    <w:p>
      <w:pPr>
        <w:spacing w:before="2496" w:beforeLines="800"/>
        <w:jc w:val="center"/>
        <w:rPr>
          <w:rFonts w:ascii="宋体" w:hAnsi="宋体" w:cs="宋体"/>
          <w:b/>
          <w:bCs/>
          <w:sz w:val="52"/>
          <w:szCs w:val="52"/>
        </w:rPr>
      </w:pPr>
      <w:r>
        <w:rPr>
          <w:rFonts w:hint="eastAsia" w:ascii="宋体" w:hAnsi="宋体" w:cs="宋体"/>
          <w:b/>
          <w:bCs/>
          <w:sz w:val="52"/>
          <w:szCs w:val="52"/>
        </w:rPr>
        <w:t>户外广告发布合同</w:t>
      </w:r>
    </w:p>
    <w:p>
      <w:pPr>
        <w:jc w:val="center"/>
        <w:rPr>
          <w:rFonts w:ascii="宋体" w:hAnsi="宋体" w:cs="宋体"/>
          <w:sz w:val="84"/>
          <w:szCs w:val="84"/>
        </w:rPr>
      </w:pPr>
    </w:p>
    <w:p>
      <w:pPr>
        <w:jc w:val="center"/>
        <w:rPr>
          <w:rFonts w:ascii="宋体" w:hAnsi="宋体" w:cs="宋体"/>
          <w:sz w:val="84"/>
          <w:szCs w:val="8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rPr>
          <w:rFonts w:ascii="Calibri" w:hAnsi="Calibri"/>
          <w:szCs w:val="24"/>
        </w:rPr>
      </w:pPr>
    </w:p>
    <w:p>
      <w:pPr>
        <w:ind w:firstLine="1807" w:firstLineChars="600"/>
        <w:rPr>
          <w:rFonts w:ascii="宋体" w:hAnsi="宋体" w:cs="宋体"/>
          <w:b/>
          <w:bCs/>
          <w:sz w:val="30"/>
          <w:szCs w:val="30"/>
          <w:u w:val="single"/>
        </w:rPr>
      </w:pPr>
      <w:r>
        <w:rPr>
          <w:rFonts w:hint="eastAsia" w:ascii="宋体" w:hAnsi="宋体" w:cs="宋体"/>
          <w:b/>
          <w:bCs/>
          <w:sz w:val="30"/>
          <w:szCs w:val="30"/>
        </w:rPr>
        <w:t>甲方：郑州银行股份有限公司</w:t>
      </w:r>
      <w:r>
        <w:rPr>
          <w:rFonts w:hint="eastAsia" w:ascii="宋体" w:hAnsi="宋体" w:cs="宋体"/>
          <w:b/>
          <w:bCs/>
          <w:sz w:val="30"/>
          <w:szCs w:val="30"/>
          <w:u w:val="single"/>
        </w:rPr>
        <w:t xml:space="preserve">         </w:t>
      </w:r>
    </w:p>
    <w:p>
      <w:pPr>
        <w:ind w:firstLine="1807" w:firstLineChars="600"/>
        <w:rPr>
          <w:rFonts w:ascii="仿宋_GB2312" w:hAnsi="仿宋_GB2312" w:eastAsia="仿宋_GB2312" w:cs="仿宋_GB2312"/>
          <w:sz w:val="32"/>
          <w:szCs w:val="32"/>
        </w:rPr>
      </w:pPr>
      <w:r>
        <w:rPr>
          <w:rFonts w:hint="eastAsia" w:ascii="宋体" w:hAnsi="宋体" w:cs="宋体"/>
          <w:b/>
          <w:bCs/>
          <w:sz w:val="30"/>
          <w:szCs w:val="30"/>
        </w:rPr>
        <w:t>乙方：</w:t>
      </w:r>
      <w:r>
        <w:rPr>
          <w:rFonts w:hint="eastAsia" w:ascii="宋体" w:hAnsi="宋体" w:cs="宋体"/>
          <w:b/>
          <w:bCs/>
          <w:sz w:val="30"/>
          <w:szCs w:val="30"/>
          <w:u w:val="single"/>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rPr>
          <w:rFonts w:ascii="Calibri" w:hAnsi="Calibri"/>
          <w:szCs w:val="24"/>
        </w:rPr>
      </w:pPr>
    </w:p>
    <w:p>
      <w:pPr>
        <w:rPr>
          <w:rFonts w:ascii="Calibri" w:hAnsi="Calibri"/>
          <w:szCs w:val="24"/>
        </w:rPr>
      </w:pPr>
    </w:p>
    <w:p>
      <w:pPr>
        <w:jc w:val="center"/>
        <w:rPr>
          <w:rFonts w:ascii="Calibri" w:hAnsi="Calibri"/>
          <w:szCs w:val="24"/>
        </w:rPr>
        <w:sectPr>
          <w:pgSz w:w="11906" w:h="16838"/>
          <w:pgMar w:top="1440" w:right="1800" w:bottom="1440" w:left="1800" w:header="851" w:footer="992" w:gutter="0"/>
          <w:cols w:space="425" w:num="1"/>
          <w:docGrid w:type="lines" w:linePitch="312" w:charSpace="0"/>
        </w:sectPr>
      </w:pPr>
      <w:r>
        <w:rPr>
          <w:rFonts w:hint="eastAsia" w:ascii="宋体" w:hAnsi="宋体" w:cs="宋体"/>
          <w:b/>
          <w:bCs/>
          <w:sz w:val="28"/>
          <w:szCs w:val="28"/>
        </w:rPr>
        <w:t>2022年第1版</w:t>
      </w:r>
    </w:p>
    <w:p>
      <w:pPr>
        <w:spacing w:before="312" w:beforeLines="100" w:after="312" w:afterLines="100" w:line="460" w:lineRule="exact"/>
        <w:jc w:val="center"/>
        <w:rPr>
          <w:rFonts w:ascii="宋体" w:hAnsi="宋体" w:cs="宋体"/>
          <w:b/>
          <w:bCs/>
          <w:sz w:val="36"/>
          <w:szCs w:val="36"/>
        </w:rPr>
      </w:pPr>
    </w:p>
    <w:p>
      <w:pPr>
        <w:spacing w:before="312" w:beforeLines="100" w:after="312" w:afterLines="100" w:line="460" w:lineRule="exact"/>
        <w:jc w:val="center"/>
        <w:rPr>
          <w:rFonts w:ascii="宋体" w:hAnsi="Courier New"/>
          <w:b/>
          <w:bCs/>
          <w:sz w:val="36"/>
          <w:szCs w:val="36"/>
        </w:rPr>
      </w:pPr>
      <w:r>
        <w:rPr>
          <w:rFonts w:hint="eastAsia" w:ascii="宋体" w:hAnsi="宋体" w:cs="宋体"/>
          <w:b/>
          <w:bCs/>
          <w:sz w:val="36"/>
          <w:szCs w:val="36"/>
        </w:rPr>
        <w:t>敬请注意</w:t>
      </w:r>
    </w:p>
    <w:p>
      <w:pPr>
        <w:spacing w:line="460" w:lineRule="exact"/>
        <w:ind w:right="73" w:firstLine="480" w:firstLineChars="200"/>
        <w:jc w:val="left"/>
        <w:rPr>
          <w:rFonts w:ascii="宋体" w:hAnsi="宋体"/>
          <w:bCs/>
          <w:sz w:val="24"/>
          <w:szCs w:val="24"/>
        </w:rPr>
      </w:pPr>
      <w:r>
        <w:rPr>
          <w:rFonts w:hint="eastAsia" w:ascii="宋体" w:hAnsi="宋体"/>
          <w:bCs/>
          <w:sz w:val="24"/>
          <w:szCs w:val="24"/>
        </w:rPr>
        <w:t>为了维护您的利益，请您在签署本合同前仔细阅读如下注意事项：</w:t>
      </w:r>
    </w:p>
    <w:p>
      <w:pPr>
        <w:spacing w:line="460" w:lineRule="exact"/>
        <w:ind w:firstLine="480" w:firstLineChars="200"/>
        <w:rPr>
          <w:rFonts w:ascii="宋体" w:hAnsi="宋体"/>
          <w:bCs/>
          <w:sz w:val="24"/>
          <w:szCs w:val="24"/>
        </w:rPr>
      </w:pPr>
      <w:r>
        <w:rPr>
          <w:rFonts w:hint="eastAsia" w:ascii="宋体" w:hAnsi="宋体"/>
          <w:bCs/>
          <w:sz w:val="24"/>
          <w:szCs w:val="24"/>
        </w:rPr>
        <w:t>一、您已确保提交给郑州银行的有关证件及资料是真实、合法、有效的。</w:t>
      </w:r>
    </w:p>
    <w:p>
      <w:pPr>
        <w:spacing w:line="460" w:lineRule="exact"/>
        <w:ind w:firstLine="480" w:firstLineChars="200"/>
        <w:jc w:val="left"/>
        <w:rPr>
          <w:rFonts w:ascii="宋体" w:hAnsi="宋体"/>
          <w:bCs/>
          <w:sz w:val="24"/>
          <w:szCs w:val="24"/>
        </w:rPr>
      </w:pPr>
      <w:r>
        <w:rPr>
          <w:rFonts w:hint="eastAsia" w:ascii="宋体" w:hAnsi="宋体"/>
          <w:bCs/>
          <w:sz w:val="24"/>
          <w:szCs w:val="24"/>
        </w:rPr>
        <w:t>二、您已确认自己有权签署本合同</w:t>
      </w:r>
      <w:r>
        <w:rPr>
          <w:rFonts w:hint="eastAsia" w:ascii="Calibri" w:hAnsi="宋体"/>
          <w:bCs/>
          <w:sz w:val="24"/>
          <w:szCs w:val="24"/>
        </w:rPr>
        <w:t>，</w:t>
      </w:r>
      <w:r>
        <w:rPr>
          <w:rFonts w:hint="eastAsia" w:ascii="宋体" w:hAnsi="宋体"/>
          <w:bCs/>
          <w:sz w:val="24"/>
          <w:szCs w:val="24"/>
        </w:rPr>
        <w:t>并知悉签署本合同后享有的权利和承担的义务。</w:t>
      </w:r>
    </w:p>
    <w:p>
      <w:pPr>
        <w:spacing w:line="460" w:lineRule="exact"/>
        <w:ind w:firstLine="480" w:firstLineChars="200"/>
        <w:rPr>
          <w:rFonts w:ascii="宋体" w:hAnsi="宋体"/>
          <w:bCs/>
          <w:sz w:val="24"/>
          <w:szCs w:val="24"/>
        </w:rPr>
      </w:pPr>
      <w:r>
        <w:rPr>
          <w:rFonts w:hint="eastAsia" w:ascii="宋体" w:hAnsi="宋体"/>
          <w:bCs/>
          <w:sz w:val="24"/>
          <w:szCs w:val="24"/>
        </w:rPr>
        <w:t>三、您已知悉任何欺诈、违约行为均要承担相应的法律责任。</w:t>
      </w:r>
    </w:p>
    <w:p>
      <w:pPr>
        <w:spacing w:line="460" w:lineRule="exact"/>
        <w:ind w:firstLine="480" w:firstLineChars="200"/>
        <w:rPr>
          <w:rFonts w:ascii="宋体" w:hAnsi="宋体"/>
          <w:bCs/>
          <w:sz w:val="24"/>
          <w:szCs w:val="24"/>
        </w:rPr>
      </w:pPr>
      <w:r>
        <w:rPr>
          <w:rFonts w:hint="eastAsia" w:ascii="宋体" w:hAnsi="宋体"/>
          <w:bCs/>
          <w:sz w:val="24"/>
          <w:szCs w:val="24"/>
        </w:rPr>
        <w:t>四、您将本着诚实信用的原则，自愿签订并依约履行本合同。</w:t>
      </w:r>
    </w:p>
    <w:p>
      <w:pPr>
        <w:spacing w:line="460" w:lineRule="exact"/>
        <w:ind w:firstLine="480" w:firstLineChars="200"/>
        <w:rPr>
          <w:rFonts w:ascii="宋体" w:hAnsi="宋体"/>
          <w:bCs/>
          <w:sz w:val="24"/>
          <w:szCs w:val="24"/>
        </w:rPr>
      </w:pPr>
      <w:r>
        <w:rPr>
          <w:rFonts w:hint="eastAsia" w:ascii="宋体" w:hAnsi="宋体"/>
          <w:bCs/>
          <w:sz w:val="24"/>
          <w:szCs w:val="24"/>
        </w:rPr>
        <w:t>五、请您在签署本合同前阅读本合同所有条款，了解本合同所有条款的含义。签署本合同即视为您已阅读、知悉并接受本合同全部条款。</w:t>
      </w:r>
    </w:p>
    <w:p>
      <w:pPr>
        <w:spacing w:line="460" w:lineRule="exact"/>
        <w:ind w:firstLine="480" w:firstLineChars="200"/>
        <w:rPr>
          <w:rFonts w:ascii="宋体" w:hAnsi="宋体"/>
          <w:bCs/>
          <w:sz w:val="24"/>
          <w:szCs w:val="24"/>
        </w:rPr>
      </w:pPr>
      <w:r>
        <w:rPr>
          <w:rFonts w:hint="eastAsia" w:ascii="宋体" w:hAnsi="宋体"/>
          <w:bCs/>
          <w:sz w:val="24"/>
          <w:szCs w:val="24"/>
        </w:rPr>
        <w:t>如您对本合同还有疑问之处，您可在签署之前向郑州银行咨询。</w:t>
      </w:r>
    </w:p>
    <w:p>
      <w:pPr>
        <w:jc w:val="center"/>
        <w:rPr>
          <w:rFonts w:ascii="Calibri" w:hAnsi="Calibri"/>
          <w:b/>
          <w:sz w:val="44"/>
          <w:szCs w:val="44"/>
        </w:rPr>
      </w:pPr>
    </w:p>
    <w:p>
      <w:pPr>
        <w:jc w:val="center"/>
        <w:rPr>
          <w:rFonts w:ascii="Calibri" w:hAnsi="Calibri"/>
          <w:b/>
          <w:sz w:val="44"/>
          <w:szCs w:val="44"/>
        </w:rPr>
      </w:pPr>
    </w:p>
    <w:p>
      <w:pPr>
        <w:jc w:val="center"/>
        <w:rPr>
          <w:rFonts w:ascii="Calibri" w:hAnsi="Calibri"/>
          <w:b/>
          <w:sz w:val="44"/>
          <w:szCs w:val="44"/>
        </w:rPr>
      </w:pPr>
    </w:p>
    <w:p>
      <w:pPr>
        <w:jc w:val="center"/>
        <w:rPr>
          <w:rFonts w:ascii="Calibri" w:hAnsi="Calibri"/>
          <w:b/>
          <w:sz w:val="44"/>
          <w:szCs w:val="44"/>
        </w:rPr>
      </w:pPr>
    </w:p>
    <w:p>
      <w:pPr>
        <w:jc w:val="center"/>
        <w:rPr>
          <w:rFonts w:ascii="Calibri" w:hAnsi="Calibri"/>
          <w:b/>
          <w:sz w:val="44"/>
          <w:szCs w:val="44"/>
        </w:rPr>
      </w:pPr>
    </w:p>
    <w:p>
      <w:pPr>
        <w:jc w:val="center"/>
        <w:rPr>
          <w:rFonts w:ascii="Calibri" w:hAnsi="Calibri"/>
          <w:b/>
          <w:sz w:val="44"/>
          <w:szCs w:val="44"/>
        </w:rPr>
      </w:pPr>
    </w:p>
    <w:p>
      <w:pPr>
        <w:spacing w:before="312" w:beforeLines="100" w:after="312" w:afterLines="100"/>
        <w:jc w:val="center"/>
        <w:rPr>
          <w:rFonts w:ascii="Calibri" w:hAnsi="Calibri"/>
          <w:b/>
          <w:sz w:val="36"/>
          <w:szCs w:val="36"/>
        </w:rPr>
        <w:sectPr>
          <w:footerReference r:id="rId12" w:type="default"/>
          <w:pgSz w:w="11906" w:h="16838"/>
          <w:pgMar w:top="1440" w:right="1800" w:bottom="1440" w:left="1800" w:header="851" w:footer="992" w:gutter="0"/>
          <w:cols w:space="425" w:num="1"/>
          <w:docGrid w:type="lines" w:linePitch="312" w:charSpace="0"/>
        </w:sectPr>
      </w:pPr>
    </w:p>
    <w:p>
      <w:pPr>
        <w:spacing w:before="312" w:beforeLines="100" w:after="312" w:afterLines="100" w:line="460" w:lineRule="exact"/>
        <w:jc w:val="center"/>
        <w:rPr>
          <w:rFonts w:ascii="Calibri" w:hAnsi="Calibri"/>
          <w:b/>
          <w:sz w:val="36"/>
          <w:szCs w:val="36"/>
        </w:rPr>
      </w:pPr>
      <w:r>
        <w:rPr>
          <w:rFonts w:hint="eastAsia" w:ascii="Calibri" w:hAnsi="Calibri"/>
          <w:b/>
          <w:sz w:val="36"/>
          <w:szCs w:val="36"/>
        </w:rPr>
        <w:t>户外广告发布合同</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甲    方：</w:t>
      </w:r>
      <w:r>
        <w:rPr>
          <w:rFonts w:hint="eastAsia" w:ascii="宋体" w:hAnsi="宋体" w:cs="宋体"/>
          <w:b/>
          <w:bCs/>
          <w:sz w:val="24"/>
          <w:szCs w:val="24"/>
          <w:lang w:val="zh-CN"/>
        </w:rPr>
        <w:t>郑州银行股份有限公司</w:t>
      </w:r>
      <w:r>
        <w:rPr>
          <w:rFonts w:hint="eastAsia" w:ascii="宋体" w:hAnsi="宋体" w:cs="宋体"/>
          <w:bCs/>
          <w:sz w:val="24"/>
          <w:szCs w:val="24"/>
          <w:u w:val="single"/>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通讯地址：</w:t>
      </w:r>
    </w:p>
    <w:p>
      <w:pPr>
        <w:spacing w:line="460" w:lineRule="exact"/>
        <w:ind w:firstLine="480" w:firstLineChars="200"/>
        <w:rPr>
          <w:rFonts w:ascii="宋体" w:hAnsi="宋体" w:cs="宋体"/>
          <w:sz w:val="24"/>
          <w:szCs w:val="24"/>
        </w:rPr>
      </w:pPr>
      <w:r>
        <w:rPr>
          <w:rFonts w:hint="eastAsia" w:ascii="宋体" w:hAnsi="宋体" w:cs="宋体"/>
          <w:sz w:val="24"/>
          <w:szCs w:val="24"/>
        </w:rPr>
        <w:t>法定代表人/负责人：</w:t>
      </w:r>
    </w:p>
    <w:p>
      <w:pPr>
        <w:spacing w:line="460" w:lineRule="exact"/>
        <w:ind w:firstLine="480" w:firstLineChars="200"/>
        <w:rPr>
          <w:rFonts w:ascii="宋体" w:hAnsi="宋体" w:cs="宋体"/>
          <w:sz w:val="24"/>
          <w:szCs w:val="24"/>
        </w:rPr>
      </w:pPr>
      <w:r>
        <w:rPr>
          <w:rFonts w:hint="eastAsia" w:ascii="宋体" w:hAnsi="宋体" w:cs="宋体"/>
          <w:sz w:val="24"/>
          <w:szCs w:val="24"/>
        </w:rPr>
        <w:t>联 系 人：</w:t>
      </w:r>
    </w:p>
    <w:p>
      <w:pPr>
        <w:spacing w:line="460" w:lineRule="exact"/>
        <w:ind w:firstLine="480" w:firstLineChars="200"/>
        <w:rPr>
          <w:rFonts w:ascii="宋体" w:hAnsi="宋体" w:cs="宋体"/>
          <w:sz w:val="24"/>
          <w:szCs w:val="24"/>
        </w:rPr>
      </w:pPr>
      <w:r>
        <w:rPr>
          <w:rFonts w:hint="eastAsia" w:ascii="宋体" w:hAnsi="宋体" w:cs="宋体"/>
          <w:sz w:val="24"/>
          <w:szCs w:val="24"/>
        </w:rPr>
        <w:t>手    机：</w:t>
      </w:r>
    </w:p>
    <w:p>
      <w:pPr>
        <w:spacing w:line="460" w:lineRule="exact"/>
        <w:ind w:firstLine="480" w:firstLineChars="200"/>
        <w:rPr>
          <w:rFonts w:ascii="宋体" w:hAnsi="宋体" w:cs="宋体"/>
          <w:sz w:val="24"/>
          <w:szCs w:val="24"/>
        </w:rPr>
      </w:pPr>
      <w:r>
        <w:rPr>
          <w:rFonts w:hint="eastAsia" w:ascii="宋体" w:hAnsi="宋体" w:cs="宋体"/>
          <w:sz w:val="24"/>
          <w:szCs w:val="24"/>
        </w:rPr>
        <w:t>固    话：</w:t>
      </w:r>
    </w:p>
    <w:p>
      <w:pPr>
        <w:spacing w:line="460" w:lineRule="exact"/>
        <w:ind w:firstLine="480" w:firstLineChars="200"/>
        <w:rPr>
          <w:rFonts w:ascii="宋体" w:hAnsi="宋体" w:cs="宋体"/>
          <w:sz w:val="24"/>
          <w:szCs w:val="24"/>
        </w:rPr>
      </w:pPr>
      <w:r>
        <w:rPr>
          <w:rFonts w:hint="eastAsia" w:ascii="宋体" w:hAnsi="宋体" w:cs="宋体"/>
          <w:sz w:val="24"/>
          <w:szCs w:val="24"/>
        </w:rPr>
        <w:t>传    真：</w:t>
      </w:r>
    </w:p>
    <w:p>
      <w:pPr>
        <w:spacing w:line="460" w:lineRule="exact"/>
        <w:ind w:firstLine="480" w:firstLineChars="200"/>
        <w:rPr>
          <w:rFonts w:ascii="宋体" w:hAnsi="宋体" w:cs="宋体"/>
          <w:sz w:val="24"/>
          <w:szCs w:val="24"/>
        </w:rPr>
      </w:pPr>
      <w:r>
        <w:rPr>
          <w:rFonts w:hint="eastAsia" w:ascii="宋体" w:hAnsi="宋体" w:cs="宋体"/>
          <w:sz w:val="24"/>
          <w:szCs w:val="24"/>
        </w:rPr>
        <w:t>邮    编：</w:t>
      </w:r>
    </w:p>
    <w:p>
      <w:pPr>
        <w:spacing w:line="460" w:lineRule="exact"/>
        <w:ind w:firstLine="480" w:firstLineChars="200"/>
        <w:rPr>
          <w:rFonts w:ascii="宋体" w:hAnsi="宋体" w:cs="宋体"/>
          <w:sz w:val="24"/>
          <w:szCs w:val="24"/>
        </w:rPr>
      </w:pPr>
      <w:r>
        <w:rPr>
          <w:rFonts w:hint="eastAsia" w:ascii="宋体" w:hAnsi="宋体" w:cs="宋体"/>
          <w:sz w:val="24"/>
          <w:szCs w:val="24"/>
        </w:rPr>
        <w:t>电子信箱：</w:t>
      </w:r>
    </w:p>
    <w:p>
      <w:pPr>
        <w:spacing w:line="460" w:lineRule="exact"/>
        <w:ind w:firstLine="480" w:firstLineChars="200"/>
        <w:rPr>
          <w:rFonts w:ascii="宋体" w:hAnsi="宋体" w:cs="宋体"/>
          <w:sz w:val="24"/>
          <w:szCs w:val="24"/>
        </w:rPr>
      </w:pPr>
      <w:r>
        <w:rPr>
          <w:rFonts w:hint="eastAsia" w:ascii="宋体" w:hAnsi="宋体" w:cs="宋体"/>
          <w:sz w:val="24"/>
          <w:szCs w:val="24"/>
        </w:rPr>
        <w:t>微 信 号：</w:t>
      </w:r>
    </w:p>
    <w:p>
      <w:pPr>
        <w:spacing w:line="460" w:lineRule="exact"/>
        <w:ind w:firstLine="480" w:firstLineChars="200"/>
        <w:rPr>
          <w:rFonts w:ascii="宋体" w:hAnsi="宋体" w:cs="宋体"/>
          <w:sz w:val="24"/>
          <w:szCs w:val="24"/>
        </w:rPr>
      </w:pP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乙    方：</w:t>
      </w:r>
    </w:p>
    <w:p>
      <w:pPr>
        <w:spacing w:line="460" w:lineRule="exact"/>
        <w:ind w:firstLine="480" w:firstLineChars="200"/>
        <w:rPr>
          <w:rFonts w:ascii="宋体" w:hAnsi="宋体" w:cs="宋体"/>
          <w:sz w:val="24"/>
          <w:szCs w:val="24"/>
        </w:rPr>
      </w:pPr>
      <w:r>
        <w:rPr>
          <w:rFonts w:hint="eastAsia" w:ascii="宋体" w:hAnsi="宋体" w:cs="宋体"/>
          <w:sz w:val="24"/>
          <w:szCs w:val="24"/>
        </w:rPr>
        <w:t>通讯地址：</w:t>
      </w:r>
    </w:p>
    <w:p>
      <w:pPr>
        <w:spacing w:line="460" w:lineRule="exact"/>
        <w:ind w:firstLine="480" w:firstLineChars="200"/>
        <w:rPr>
          <w:rFonts w:ascii="宋体" w:hAnsi="宋体" w:cs="宋体"/>
          <w:sz w:val="24"/>
          <w:szCs w:val="24"/>
        </w:rPr>
      </w:pPr>
      <w:r>
        <w:rPr>
          <w:rFonts w:hint="eastAsia" w:ascii="宋体" w:hAnsi="宋体" w:cs="宋体"/>
          <w:sz w:val="24"/>
          <w:szCs w:val="24"/>
        </w:rPr>
        <w:t>法定代表人/负责人：</w:t>
      </w:r>
    </w:p>
    <w:p>
      <w:pPr>
        <w:spacing w:line="460" w:lineRule="exact"/>
        <w:ind w:firstLine="480" w:firstLineChars="200"/>
        <w:rPr>
          <w:rFonts w:ascii="宋体" w:hAnsi="宋体" w:cs="宋体"/>
          <w:sz w:val="24"/>
          <w:szCs w:val="24"/>
        </w:rPr>
      </w:pPr>
      <w:r>
        <w:rPr>
          <w:rFonts w:hint="eastAsia" w:ascii="宋体" w:hAnsi="宋体" w:cs="宋体"/>
          <w:sz w:val="24"/>
          <w:szCs w:val="24"/>
        </w:rPr>
        <w:t>联 系 人：</w:t>
      </w:r>
    </w:p>
    <w:p>
      <w:pPr>
        <w:spacing w:line="460" w:lineRule="exact"/>
        <w:ind w:firstLine="480" w:firstLineChars="200"/>
        <w:rPr>
          <w:rFonts w:ascii="宋体" w:hAnsi="宋体" w:cs="宋体"/>
          <w:sz w:val="24"/>
          <w:szCs w:val="24"/>
        </w:rPr>
      </w:pPr>
      <w:r>
        <w:rPr>
          <w:rFonts w:hint="eastAsia" w:ascii="宋体" w:hAnsi="宋体" w:cs="宋体"/>
          <w:sz w:val="24"/>
          <w:szCs w:val="24"/>
        </w:rPr>
        <w:t>手    机：</w:t>
      </w:r>
    </w:p>
    <w:p>
      <w:pPr>
        <w:spacing w:line="460" w:lineRule="exact"/>
        <w:ind w:firstLine="480" w:firstLineChars="200"/>
        <w:rPr>
          <w:rFonts w:ascii="宋体" w:hAnsi="宋体" w:cs="宋体"/>
          <w:sz w:val="24"/>
          <w:szCs w:val="24"/>
          <w:lang w:val="zh-CN"/>
        </w:rPr>
      </w:pPr>
      <w:r>
        <w:rPr>
          <w:rFonts w:hint="eastAsia" w:ascii="宋体" w:hAnsi="宋体" w:cs="宋体"/>
          <w:sz w:val="24"/>
          <w:szCs w:val="24"/>
        </w:rPr>
        <w:t>固    话：</w:t>
      </w:r>
    </w:p>
    <w:p>
      <w:pPr>
        <w:spacing w:line="460" w:lineRule="exact"/>
        <w:ind w:firstLine="480" w:firstLineChars="200"/>
        <w:rPr>
          <w:rFonts w:ascii="宋体" w:hAnsi="宋体" w:cs="宋体"/>
          <w:sz w:val="24"/>
          <w:szCs w:val="24"/>
          <w:lang w:val="zh-CN"/>
        </w:rPr>
      </w:pPr>
      <w:r>
        <w:rPr>
          <w:rFonts w:hint="eastAsia" w:ascii="宋体" w:hAnsi="宋体" w:cs="宋体"/>
          <w:sz w:val="24"/>
          <w:szCs w:val="24"/>
        </w:rPr>
        <w:t>传    真：</w:t>
      </w:r>
    </w:p>
    <w:p>
      <w:pPr>
        <w:spacing w:line="460" w:lineRule="exact"/>
        <w:ind w:firstLine="480" w:firstLineChars="200"/>
        <w:rPr>
          <w:rFonts w:ascii="宋体" w:hAnsi="宋体" w:cs="宋体"/>
          <w:sz w:val="24"/>
          <w:szCs w:val="24"/>
        </w:rPr>
      </w:pPr>
      <w:r>
        <w:rPr>
          <w:rFonts w:hint="eastAsia" w:ascii="宋体" w:hAnsi="宋体" w:cs="宋体"/>
          <w:sz w:val="24"/>
          <w:szCs w:val="24"/>
        </w:rPr>
        <w:t>邮    编：</w:t>
      </w:r>
    </w:p>
    <w:p>
      <w:pPr>
        <w:spacing w:line="460" w:lineRule="exact"/>
        <w:ind w:firstLine="480" w:firstLineChars="200"/>
        <w:rPr>
          <w:rFonts w:ascii="宋体" w:hAnsi="宋体" w:cs="宋体"/>
          <w:sz w:val="24"/>
          <w:szCs w:val="24"/>
        </w:rPr>
      </w:pPr>
      <w:r>
        <w:rPr>
          <w:rFonts w:hint="eastAsia" w:ascii="宋体" w:hAnsi="宋体" w:cs="宋体"/>
          <w:sz w:val="24"/>
          <w:szCs w:val="24"/>
        </w:rPr>
        <w:t>电子信箱：</w:t>
      </w:r>
    </w:p>
    <w:p>
      <w:pPr>
        <w:spacing w:line="460" w:lineRule="exact"/>
        <w:ind w:firstLine="480" w:firstLineChars="200"/>
        <w:rPr>
          <w:rFonts w:ascii="宋体" w:hAnsi="宋体" w:cs="宋体"/>
          <w:sz w:val="24"/>
          <w:szCs w:val="24"/>
        </w:rPr>
      </w:pPr>
      <w:r>
        <w:rPr>
          <w:rFonts w:hint="eastAsia" w:ascii="宋体" w:hAnsi="宋体" w:cs="宋体"/>
          <w:sz w:val="24"/>
          <w:szCs w:val="24"/>
        </w:rPr>
        <w:t>微 信 号：</w:t>
      </w:r>
    </w:p>
    <w:p>
      <w:pPr>
        <w:spacing w:line="460" w:lineRule="exact"/>
        <w:ind w:firstLine="480" w:firstLineChars="200"/>
        <w:rPr>
          <w:rFonts w:ascii="宋体" w:hAnsi="宋体" w:cs="宋体"/>
          <w:sz w:val="24"/>
          <w:szCs w:val="24"/>
        </w:rPr>
      </w:pPr>
    </w:p>
    <w:p>
      <w:pPr>
        <w:spacing w:line="460" w:lineRule="exact"/>
        <w:ind w:firstLine="480" w:firstLineChars="200"/>
        <w:rPr>
          <w:rFonts w:ascii="宋体" w:hAnsi="宋体" w:cs="宋体"/>
          <w:sz w:val="24"/>
          <w:szCs w:val="24"/>
        </w:r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根据《中华人民共和国民法典》及有关法律法规，甲乙双方经平等友好协商，就乙方为甲方提供户外广告发布服务事宜达成一致签订本合同，以明确甲乙双方权利义务，并遵照执行。</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第一条 服务内容</w:t>
      </w:r>
    </w:p>
    <w:p>
      <w:pPr>
        <w:spacing w:line="460" w:lineRule="exact"/>
        <w:ind w:firstLine="480" w:firstLineChars="200"/>
        <w:rPr>
          <w:rFonts w:ascii="宋体" w:hAnsi="宋体" w:cs="宋体"/>
          <w:sz w:val="24"/>
          <w:szCs w:val="24"/>
        </w:rPr>
      </w:pPr>
      <w:r>
        <w:rPr>
          <w:rFonts w:hint="eastAsia" w:ascii="宋体" w:hAnsi="宋体" w:cs="宋体"/>
          <w:sz w:val="24"/>
          <w:szCs w:val="24"/>
        </w:rPr>
        <w:t>乙方为甲方制作并发布</w:t>
      </w:r>
      <w:r>
        <w:rPr>
          <w:rFonts w:hint="eastAsia" w:ascii="宋体" w:hAnsi="宋体" w:cs="宋体"/>
          <w:sz w:val="24"/>
          <w:szCs w:val="24"/>
          <w:u w:val="single"/>
        </w:rPr>
        <w:t xml:space="preserve">              </w:t>
      </w:r>
      <w:r>
        <w:rPr>
          <w:rFonts w:hint="eastAsia" w:ascii="宋体" w:hAnsi="宋体" w:cs="宋体"/>
          <w:sz w:val="24"/>
          <w:szCs w:val="24"/>
        </w:rPr>
        <w:t>户外广告，具体内容及要求如下：</w:t>
      </w:r>
    </w:p>
    <w:p>
      <w:pPr>
        <w:numPr>
          <w:ilvl w:val="0"/>
          <w:numId w:val="5"/>
        </w:numPr>
        <w:spacing w:line="460" w:lineRule="exact"/>
        <w:rPr>
          <w:rFonts w:ascii="宋体" w:hAnsi="宋体" w:cs="宋体"/>
          <w:sz w:val="24"/>
          <w:szCs w:val="24"/>
        </w:rPr>
      </w:pPr>
      <w:r>
        <w:rPr>
          <w:rFonts w:hint="eastAsia" w:ascii="宋体" w:hAnsi="宋体" w:cs="宋体"/>
          <w:sz w:val="24"/>
          <w:szCs w:val="24"/>
        </w:rPr>
        <w:t>广告发布地点：</w:t>
      </w:r>
      <w:r>
        <w:rPr>
          <w:rFonts w:hint="eastAsia" w:ascii="宋体" w:hAnsi="宋体" w:cs="宋体"/>
          <w:sz w:val="24"/>
          <w:szCs w:val="24"/>
          <w:u w:val="single"/>
        </w:rPr>
        <w:t xml:space="preserve">                                       ；</w:t>
      </w:r>
      <w:r>
        <w:rPr>
          <w:rFonts w:hint="eastAsia" w:ascii="宋体" w:hAnsi="宋体" w:cs="宋体"/>
          <w:sz w:val="24"/>
          <w:szCs w:val="24"/>
        </w:rPr>
        <w:t xml:space="preserve"> </w:t>
      </w:r>
    </w:p>
    <w:p>
      <w:pPr>
        <w:numPr>
          <w:ilvl w:val="0"/>
          <w:numId w:val="5"/>
        </w:numPr>
        <w:spacing w:line="460" w:lineRule="exact"/>
        <w:rPr>
          <w:rFonts w:ascii="宋体" w:hAnsi="宋体" w:cs="宋体"/>
          <w:sz w:val="24"/>
          <w:szCs w:val="24"/>
          <w:u w:val="single"/>
        </w:rPr>
      </w:pPr>
      <w:r>
        <w:rPr>
          <w:rFonts w:hint="eastAsia" w:ascii="宋体" w:hAnsi="宋体" w:cs="宋体"/>
          <w:sz w:val="24"/>
          <w:szCs w:val="24"/>
        </w:rPr>
        <w:t>规格：</w:t>
      </w:r>
      <w:r>
        <w:rPr>
          <w:rFonts w:hint="eastAsia" w:ascii="宋体" w:hAnsi="宋体" w:cs="宋体"/>
          <w:sz w:val="24"/>
          <w:szCs w:val="24"/>
          <w:u w:val="single"/>
        </w:rPr>
        <w:t xml:space="preserve">                                               ；</w:t>
      </w:r>
    </w:p>
    <w:p>
      <w:pPr>
        <w:numPr>
          <w:ilvl w:val="0"/>
          <w:numId w:val="5"/>
        </w:numPr>
        <w:spacing w:line="460" w:lineRule="exact"/>
        <w:rPr>
          <w:rFonts w:ascii="宋体" w:hAnsi="宋体" w:cs="宋体"/>
          <w:sz w:val="24"/>
          <w:szCs w:val="24"/>
        </w:rPr>
      </w:pPr>
      <w:r>
        <w:rPr>
          <w:rFonts w:hint="eastAsia" w:ascii="宋体" w:hAnsi="宋体" w:cs="宋体"/>
          <w:sz w:val="24"/>
          <w:szCs w:val="24"/>
        </w:rPr>
        <w:t>数量：</w:t>
      </w:r>
      <w:r>
        <w:rPr>
          <w:rFonts w:hint="eastAsia" w:ascii="宋体" w:hAnsi="宋体" w:cs="宋体"/>
          <w:sz w:val="24"/>
          <w:szCs w:val="24"/>
          <w:u w:val="single"/>
        </w:rPr>
        <w:t xml:space="preserve">                                               ；</w:t>
      </w:r>
      <w:r>
        <w:rPr>
          <w:rFonts w:hint="eastAsia" w:ascii="宋体" w:hAnsi="宋体" w:cs="宋体"/>
          <w:sz w:val="24"/>
          <w:szCs w:val="24"/>
        </w:rPr>
        <w:t xml:space="preserve">         </w:t>
      </w:r>
    </w:p>
    <w:p>
      <w:pPr>
        <w:numPr>
          <w:ilvl w:val="0"/>
          <w:numId w:val="5"/>
        </w:numPr>
        <w:spacing w:line="460" w:lineRule="exact"/>
        <w:rPr>
          <w:rFonts w:ascii="宋体" w:hAnsi="宋体" w:cs="宋体"/>
          <w:sz w:val="24"/>
          <w:szCs w:val="24"/>
          <w:u w:val="single"/>
        </w:rPr>
      </w:pPr>
      <w:r>
        <w:rPr>
          <w:rFonts w:hint="eastAsia" w:ascii="宋体" w:hAnsi="宋体" w:cs="宋体"/>
          <w:sz w:val="24"/>
          <w:szCs w:val="24"/>
        </w:rPr>
        <w:t>形式：</w:t>
      </w:r>
      <w:r>
        <w:rPr>
          <w:rFonts w:hint="eastAsia" w:ascii="宋体" w:hAnsi="宋体" w:cs="宋体"/>
          <w:sz w:val="24"/>
          <w:szCs w:val="24"/>
          <w:u w:val="single"/>
        </w:rPr>
        <w:t xml:space="preserve">                                               ；</w:t>
      </w:r>
    </w:p>
    <w:p>
      <w:pPr>
        <w:numPr>
          <w:ilvl w:val="0"/>
          <w:numId w:val="5"/>
        </w:numPr>
        <w:spacing w:line="460" w:lineRule="exact"/>
        <w:rPr>
          <w:rFonts w:ascii="宋体" w:hAnsi="宋体" w:cs="宋体"/>
          <w:sz w:val="24"/>
          <w:szCs w:val="24"/>
          <w:u w:val="single"/>
        </w:rPr>
      </w:pPr>
      <w:r>
        <w:rPr>
          <w:rFonts w:hint="eastAsia" w:ascii="宋体" w:hAnsi="宋体" w:cs="宋体"/>
          <w:sz w:val="24"/>
          <w:szCs w:val="24"/>
        </w:rPr>
        <w:t>其他：</w:t>
      </w:r>
      <w:r>
        <w:rPr>
          <w:rFonts w:hint="eastAsia" w:ascii="宋体" w:hAnsi="宋体" w:cs="宋体"/>
          <w:sz w:val="24"/>
          <w:szCs w:val="24"/>
          <w:u w:val="single"/>
        </w:rPr>
        <w:t xml:space="preserve">                                               。</w:t>
      </w:r>
    </w:p>
    <w:p>
      <w:pPr>
        <w:spacing w:line="460" w:lineRule="exact"/>
        <w:ind w:firstLine="482" w:firstLineChars="200"/>
        <w:rPr>
          <w:rFonts w:ascii="宋体" w:hAnsi="宋体" w:cs="宋体"/>
          <w:sz w:val="24"/>
          <w:szCs w:val="24"/>
        </w:rPr>
      </w:pPr>
      <w:r>
        <w:rPr>
          <w:rFonts w:hint="eastAsia" w:ascii="宋体" w:hAnsi="宋体" w:cs="宋体"/>
          <w:b/>
          <w:bCs/>
          <w:sz w:val="24"/>
          <w:szCs w:val="24"/>
        </w:rPr>
        <w:t>第二条 服务期限</w:t>
      </w:r>
    </w:p>
    <w:p>
      <w:pPr>
        <w:spacing w:line="460" w:lineRule="exact"/>
        <w:ind w:firstLine="480" w:firstLineChars="200"/>
        <w:rPr>
          <w:rFonts w:ascii="宋体" w:hAnsi="宋体" w:cs="宋体"/>
          <w:sz w:val="24"/>
          <w:szCs w:val="24"/>
          <w:u w:val="single"/>
        </w:rPr>
      </w:pPr>
      <w:r>
        <w:rPr>
          <w:rFonts w:hint="eastAsia" w:ascii="宋体" w:hAnsi="宋体" w:cs="宋体"/>
          <w:sz w:val="24"/>
          <w:szCs w:val="24"/>
        </w:rPr>
        <w:t>一、广告发布期限：</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日止(具体以上刊日为准，期限相应顺延）。</w:t>
      </w:r>
    </w:p>
    <w:p>
      <w:pPr>
        <w:spacing w:line="460" w:lineRule="exact"/>
        <w:ind w:firstLine="480" w:firstLineChars="200"/>
        <w:rPr>
          <w:rFonts w:ascii="宋体" w:hAnsi="宋体" w:cs="宋体"/>
          <w:sz w:val="24"/>
          <w:szCs w:val="24"/>
          <w:u w:val="single"/>
        </w:rPr>
      </w:pPr>
      <w:r>
        <w:rPr>
          <w:rFonts w:hint="eastAsia" w:ascii="宋体" w:hAnsi="宋体" w:cs="宋体"/>
          <w:sz w:val="24"/>
          <w:szCs w:val="24"/>
        </w:rPr>
        <w:t>二、优先权。广告发布期限届满前1个月，甲乙双方可重新商讨延长广告发布期限事宜。同等条件下，甲方享有优先权。如广告发布期限届满甲方未办理续签手续，甲方不再享有优先权，广告位置不予保留。</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第三条 价款及付款方式</w:t>
      </w:r>
    </w:p>
    <w:p>
      <w:pPr>
        <w:spacing w:line="460" w:lineRule="exact"/>
        <w:ind w:firstLine="480" w:firstLineChars="200"/>
        <w:rPr>
          <w:rFonts w:ascii="宋体" w:hAnsi="宋体" w:cs="宋体"/>
          <w:sz w:val="24"/>
          <w:szCs w:val="24"/>
        </w:rPr>
      </w:pPr>
      <w:r>
        <w:rPr>
          <w:rFonts w:hint="eastAsia" w:ascii="宋体" w:hAnsi="宋体" w:cs="宋体"/>
          <w:sz w:val="24"/>
          <w:szCs w:val="24"/>
        </w:rPr>
        <w:t>一、合同总价款（含税）为¥</w:t>
      </w:r>
      <w:r>
        <w:rPr>
          <w:rFonts w:hint="eastAsia" w:ascii="宋体" w:hAnsi="宋体" w:cs="宋体"/>
          <w:sz w:val="24"/>
          <w:szCs w:val="24"/>
          <w:u w:val="single"/>
        </w:rPr>
        <w:t>　　　　</w:t>
      </w:r>
      <w:r>
        <w:rPr>
          <w:rFonts w:hint="eastAsia" w:ascii="宋体" w:hAnsi="宋体" w:cs="宋体"/>
          <w:sz w:val="24"/>
          <w:szCs w:val="24"/>
        </w:rPr>
        <w:t>（ 大写：人民币</w:t>
      </w:r>
      <w:r>
        <w:rPr>
          <w:rFonts w:hint="eastAsia" w:ascii="宋体" w:hAnsi="宋体" w:cs="宋体"/>
          <w:sz w:val="24"/>
          <w:szCs w:val="24"/>
          <w:u w:val="single"/>
        </w:rPr>
        <w:t xml:space="preserve">                  </w:t>
      </w:r>
      <w:r>
        <w:rPr>
          <w:rFonts w:hint="eastAsia" w:ascii="宋体" w:hAnsi="宋体" w:cs="宋体"/>
          <w:sz w:val="24"/>
          <w:szCs w:val="24"/>
        </w:rPr>
        <w:t>），以上价格包括广告发布期内的广告设计费（如乙方负责设计的）、广告位使用费、制作安装费、税费、管理费、电费、广告及广告位审批手续、广告使用期间的相关行政费、维修保养费等相关费用。除此之外，甲方无需向乙方支付其他任何费用。</w:t>
      </w:r>
    </w:p>
    <w:p>
      <w:pPr>
        <w:spacing w:line="460" w:lineRule="exact"/>
        <w:ind w:firstLine="480" w:firstLineChars="200"/>
        <w:rPr>
          <w:rFonts w:ascii="宋体" w:hAnsi="宋体" w:cs="宋体"/>
          <w:sz w:val="24"/>
          <w:szCs w:val="24"/>
        </w:rPr>
      </w:pPr>
      <w:r>
        <w:rPr>
          <w:rFonts w:hint="eastAsia" w:ascii="宋体" w:hAnsi="宋体" w:cs="宋体"/>
          <w:sz w:val="24"/>
          <w:szCs w:val="24"/>
        </w:rPr>
        <w:t>二、费用支付时间</w:t>
      </w:r>
    </w:p>
    <w:p>
      <w:pPr>
        <w:spacing w:line="46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                                                           </w:t>
      </w:r>
    </w:p>
    <w:p>
      <w:pPr>
        <w:spacing w:line="46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若乙方履行本合同存在延期，致使合同约定广告发布期间顺延的，则甲方付款期限相应予以顺延。</w:t>
      </w:r>
    </w:p>
    <w:p>
      <w:pPr>
        <w:spacing w:line="460" w:lineRule="exact"/>
        <w:ind w:firstLine="480" w:firstLineChars="200"/>
        <w:rPr>
          <w:rFonts w:ascii="宋体" w:hAnsi="宋体" w:cs="宋体"/>
          <w:sz w:val="24"/>
          <w:szCs w:val="24"/>
        </w:rPr>
      </w:pPr>
      <w:r>
        <w:rPr>
          <w:rFonts w:hint="eastAsia" w:ascii="宋体" w:hAnsi="宋体" w:cs="宋体"/>
          <w:sz w:val="24"/>
          <w:szCs w:val="24"/>
        </w:rPr>
        <w:t>三、付款方式：转账支付</w:t>
      </w:r>
    </w:p>
    <w:p>
      <w:pPr>
        <w:spacing w:line="460" w:lineRule="exact"/>
        <w:ind w:firstLine="480" w:firstLineChars="200"/>
        <w:rPr>
          <w:rFonts w:ascii="宋体" w:hAnsi="宋体" w:cs="宋体"/>
          <w:sz w:val="24"/>
          <w:szCs w:val="24"/>
        </w:rPr>
      </w:pPr>
      <w:r>
        <w:rPr>
          <w:rFonts w:hint="eastAsia" w:ascii="宋体" w:hAnsi="宋体" w:cs="宋体"/>
          <w:sz w:val="24"/>
          <w:szCs w:val="24"/>
        </w:rPr>
        <w:t>乙方指定收款账户信息如下:</w:t>
      </w:r>
    </w:p>
    <w:p>
      <w:pPr>
        <w:adjustRightInd w:val="0"/>
        <w:spacing w:line="460" w:lineRule="exact"/>
        <w:ind w:firstLine="480" w:firstLineChars="200"/>
        <w:rPr>
          <w:rFonts w:ascii="宋体" w:hAnsi="宋体" w:cs="宋体"/>
          <w:sz w:val="24"/>
          <w:szCs w:val="24"/>
          <w:u w:val="single"/>
        </w:rPr>
      </w:pPr>
      <w:r>
        <w:rPr>
          <w:rFonts w:hint="eastAsia" w:ascii="宋体" w:hAnsi="宋体" w:cs="宋体"/>
          <w:sz w:val="24"/>
          <w:szCs w:val="24"/>
        </w:rPr>
        <w:t>账户名称：</w:t>
      </w:r>
      <w:r>
        <w:rPr>
          <w:rFonts w:hint="eastAsia" w:ascii="宋体" w:hAnsi="宋体" w:cs="宋体"/>
          <w:sz w:val="24"/>
          <w:szCs w:val="24"/>
          <w:u w:val="single"/>
        </w:rPr>
        <w:t xml:space="preserve">                            </w:t>
      </w:r>
    </w:p>
    <w:p>
      <w:pPr>
        <w:adjustRightInd w:val="0"/>
        <w:spacing w:line="460" w:lineRule="exact"/>
        <w:ind w:firstLine="480" w:firstLineChars="200"/>
        <w:rPr>
          <w:rFonts w:ascii="宋体" w:hAnsi="宋体" w:cs="宋体"/>
          <w:sz w:val="24"/>
          <w:szCs w:val="24"/>
          <w:u w:val="single"/>
        </w:rPr>
      </w:pPr>
      <w:r>
        <w:rPr>
          <w:rFonts w:hint="eastAsia" w:ascii="宋体" w:hAnsi="宋体" w:cs="宋体"/>
          <w:sz w:val="24"/>
          <w:szCs w:val="24"/>
        </w:rPr>
        <w:t xml:space="preserve">开户行： </w:t>
      </w:r>
      <w:r>
        <w:rPr>
          <w:rFonts w:hint="eastAsia" w:ascii="宋体" w:hAnsi="宋体" w:cs="宋体"/>
          <w:sz w:val="24"/>
          <w:szCs w:val="24"/>
          <w:u w:val="single"/>
        </w:rPr>
        <w:t xml:space="preserve">                             </w:t>
      </w:r>
    </w:p>
    <w:p>
      <w:pPr>
        <w:adjustRightInd w:val="0"/>
        <w:spacing w:line="460" w:lineRule="exact"/>
        <w:ind w:firstLine="480" w:firstLineChars="200"/>
        <w:rPr>
          <w:rFonts w:ascii="宋体" w:hAnsi="宋体" w:cs="宋体"/>
          <w:sz w:val="24"/>
          <w:szCs w:val="24"/>
          <w:u w:val="single"/>
        </w:rPr>
      </w:pPr>
      <w:r>
        <w:rPr>
          <w:rFonts w:hint="eastAsia" w:ascii="宋体" w:hAnsi="宋体" w:cs="宋体"/>
          <w:sz w:val="24"/>
          <w:szCs w:val="24"/>
        </w:rPr>
        <w:t>账  号：</w:t>
      </w:r>
      <w:r>
        <w:rPr>
          <w:rFonts w:hint="eastAsia" w:ascii="宋体" w:hAnsi="宋体" w:cs="宋体"/>
          <w:sz w:val="24"/>
          <w:szCs w:val="24"/>
          <w:u w:val="single"/>
        </w:rPr>
        <w:t xml:space="preserve">                              </w:t>
      </w:r>
    </w:p>
    <w:p>
      <w:pPr>
        <w:adjustRightInd w:val="0"/>
        <w:spacing w:line="460" w:lineRule="exact"/>
        <w:ind w:firstLine="480" w:firstLineChars="200"/>
        <w:rPr>
          <w:rFonts w:ascii="宋体" w:hAnsi="宋体" w:cs="宋体"/>
          <w:sz w:val="24"/>
          <w:szCs w:val="24"/>
        </w:rPr>
      </w:pPr>
      <w:r>
        <w:rPr>
          <w:rFonts w:hint="eastAsia" w:ascii="宋体" w:hAnsi="宋体" w:cs="宋体"/>
          <w:sz w:val="24"/>
          <w:szCs w:val="24"/>
        </w:rPr>
        <w:t>纳税人识别号：</w:t>
      </w:r>
      <w:r>
        <w:rPr>
          <w:rFonts w:hint="eastAsia" w:ascii="宋体" w:hAnsi="宋体" w:cs="宋体"/>
          <w:sz w:val="24"/>
          <w:szCs w:val="24"/>
          <w:u w:val="single"/>
        </w:rPr>
        <w:t xml:space="preserve">                         </w:t>
      </w:r>
    </w:p>
    <w:p>
      <w:pPr>
        <w:numPr>
          <w:ilvl w:val="255"/>
          <w:numId w:val="0"/>
        </w:numPr>
        <w:adjustRightInd w:val="0"/>
        <w:spacing w:line="460" w:lineRule="exact"/>
        <w:ind w:firstLine="480" w:firstLineChars="200"/>
        <w:rPr>
          <w:rFonts w:ascii="宋体" w:hAnsi="宋体" w:cs="宋体"/>
          <w:sz w:val="24"/>
          <w:szCs w:val="24"/>
        </w:rPr>
      </w:pPr>
      <w:r>
        <w:rPr>
          <w:rFonts w:hint="eastAsia" w:ascii="宋体" w:hAnsi="宋体" w:cs="宋体"/>
          <w:sz w:val="24"/>
          <w:szCs w:val="24"/>
        </w:rPr>
        <w:t>乙方保证其提供的银行账户真实、准确，如有变更应在甲方付款期限前</w:t>
      </w:r>
      <w:r>
        <w:rPr>
          <w:rFonts w:hint="eastAsia" w:ascii="宋体" w:hAnsi="宋体" w:cs="宋体"/>
          <w:sz w:val="24"/>
          <w:szCs w:val="24"/>
          <w:u w:val="single"/>
        </w:rPr>
        <w:t xml:space="preserve">    </w:t>
      </w:r>
      <w:r>
        <w:rPr>
          <w:rFonts w:hint="eastAsia" w:ascii="宋体" w:hAnsi="宋体" w:cs="宋体"/>
          <w:sz w:val="24"/>
          <w:szCs w:val="24"/>
        </w:rPr>
        <w:t>个工作日通知甲方。若乙方提供的银行账号不真实、不准确，或未及时书面通知甲方变更情况，因此给乙方造成损失的，由乙方自行承担；如因此造成甲方损失的，乙方应承担赔偿责任。</w:t>
      </w:r>
    </w:p>
    <w:p>
      <w:pPr>
        <w:spacing w:line="460" w:lineRule="exact"/>
        <w:ind w:firstLine="480" w:firstLineChars="200"/>
        <w:rPr>
          <w:rFonts w:ascii="宋体" w:hAnsi="宋体" w:cs="宋体"/>
          <w:sz w:val="24"/>
          <w:szCs w:val="24"/>
        </w:rPr>
      </w:pPr>
      <w:r>
        <w:rPr>
          <w:rFonts w:hint="eastAsia" w:ascii="宋体" w:hAnsi="宋体" w:cs="宋体"/>
          <w:sz w:val="24"/>
          <w:szCs w:val="24"/>
        </w:rPr>
        <w:t>四、甲方付款前，乙方应向甲方开具增值税发票（□专票/□普票），增值税税率</w:t>
      </w:r>
      <w:r>
        <w:rPr>
          <w:rFonts w:hint="eastAsia" w:ascii="宋体" w:hAnsi="宋体" w:cs="宋体"/>
          <w:sz w:val="24"/>
          <w:szCs w:val="24"/>
          <w:u w:val="single"/>
        </w:rPr>
        <w:t xml:space="preserve">   </w:t>
      </w:r>
      <w:r>
        <w:rPr>
          <w:rFonts w:hint="eastAsia" w:ascii="宋体" w:hAnsi="宋体" w:cs="宋体"/>
          <w:sz w:val="24"/>
          <w:szCs w:val="24"/>
        </w:rPr>
        <w:t>%。如遇国家税率政策调整，以本合同约定的付款时间适用的税率政策为准。如乙方未提供发票或发票认证不成功的，甲方有权延迟付款而不视为违约，但乙方不得因此延迟或拒绝履行本合同约定的各项义务。</w:t>
      </w:r>
    </w:p>
    <w:p>
      <w:pPr>
        <w:spacing w:line="460" w:lineRule="exact"/>
        <w:ind w:firstLine="482" w:firstLineChars="200"/>
        <w:rPr>
          <w:rFonts w:ascii="宋体" w:hAnsi="宋体" w:cs="宋体"/>
          <w:sz w:val="24"/>
          <w:szCs w:val="24"/>
        </w:rPr>
      </w:pPr>
      <w:r>
        <w:rPr>
          <w:rFonts w:hint="eastAsia" w:ascii="宋体" w:hAnsi="宋体" w:cs="宋体"/>
          <w:b/>
          <w:bCs/>
          <w:sz w:val="24"/>
          <w:szCs w:val="24"/>
        </w:rPr>
        <w:t>第四条 权利与义务</w:t>
      </w:r>
    </w:p>
    <w:p>
      <w:pPr>
        <w:spacing w:line="460" w:lineRule="exact"/>
        <w:ind w:firstLine="480" w:firstLineChars="200"/>
        <w:rPr>
          <w:rFonts w:ascii="宋体" w:hAnsi="宋体" w:cs="宋体"/>
          <w:sz w:val="24"/>
          <w:szCs w:val="24"/>
        </w:rPr>
      </w:pPr>
      <w:r>
        <w:rPr>
          <w:rFonts w:hint="eastAsia" w:ascii="宋体" w:hAnsi="宋体" w:cs="宋体"/>
          <w:sz w:val="24"/>
          <w:szCs w:val="24"/>
        </w:rPr>
        <w:t>一、乙方负责广告的各类审批手续并承担相应的费用，确保在本合同约定的广告发布期间内该广告、广告位的相关手续及使用权限始终处于合法、有效状态,否则应赔偿因此给甲方造成的全部损失。</w:t>
      </w:r>
    </w:p>
    <w:p>
      <w:pPr>
        <w:spacing w:line="460" w:lineRule="exact"/>
        <w:ind w:firstLine="480" w:firstLineChars="200"/>
        <w:rPr>
          <w:rFonts w:ascii="宋体" w:hAnsi="宋体" w:cs="宋体"/>
          <w:sz w:val="24"/>
          <w:szCs w:val="24"/>
        </w:rPr>
      </w:pPr>
      <w:r>
        <w:rPr>
          <w:rFonts w:hint="eastAsia" w:ascii="宋体" w:hAnsi="宋体" w:cs="宋体"/>
          <w:sz w:val="24"/>
          <w:szCs w:val="24"/>
        </w:rPr>
        <w:t>二、双方协商一致按以下第</w:t>
      </w:r>
      <w:r>
        <w:rPr>
          <w:rFonts w:hint="eastAsia" w:ascii="宋体" w:hAnsi="宋体" w:cs="宋体"/>
          <w:sz w:val="24"/>
          <w:szCs w:val="24"/>
          <w:u w:val="single"/>
        </w:rPr>
        <w:t xml:space="preserve">    </w:t>
      </w:r>
      <w:r>
        <w:rPr>
          <w:rFonts w:hint="eastAsia" w:ascii="宋体" w:hAnsi="宋体" w:cs="宋体"/>
          <w:sz w:val="24"/>
          <w:szCs w:val="24"/>
        </w:rPr>
        <w:t>种方式确定广告画面设计工作的承担：</w:t>
      </w:r>
    </w:p>
    <w:p>
      <w:pPr>
        <w:numPr>
          <w:ilvl w:val="255"/>
          <w:numId w:val="0"/>
        </w:numPr>
        <w:spacing w:line="460" w:lineRule="exact"/>
        <w:ind w:firstLine="480" w:firstLineChars="200"/>
        <w:rPr>
          <w:rFonts w:ascii="宋体" w:hAnsi="宋体" w:cs="宋体"/>
          <w:sz w:val="24"/>
          <w:szCs w:val="24"/>
        </w:rPr>
      </w:pPr>
      <w:r>
        <w:rPr>
          <w:rFonts w:hint="eastAsia" w:ascii="宋体" w:hAnsi="宋体" w:cs="宋体"/>
          <w:sz w:val="24"/>
          <w:szCs w:val="24"/>
        </w:rPr>
        <w:t>（一）甲方负责户外广告画面的设计工作；</w:t>
      </w:r>
    </w:p>
    <w:p>
      <w:pPr>
        <w:numPr>
          <w:ilvl w:val="255"/>
          <w:numId w:val="0"/>
        </w:numPr>
        <w:spacing w:line="460" w:lineRule="exact"/>
        <w:ind w:firstLine="480" w:firstLineChars="200"/>
        <w:rPr>
          <w:rFonts w:ascii="宋体" w:hAnsi="宋体" w:cs="宋体"/>
          <w:sz w:val="24"/>
          <w:szCs w:val="24"/>
        </w:rPr>
      </w:pPr>
      <w:r>
        <w:rPr>
          <w:rFonts w:hint="eastAsia" w:ascii="宋体" w:hAnsi="宋体" w:cs="宋体"/>
          <w:sz w:val="24"/>
          <w:szCs w:val="24"/>
        </w:rPr>
        <w:t>（二）乙方负责户外广告画面的设计工作。</w:t>
      </w:r>
    </w:p>
    <w:p>
      <w:pPr>
        <w:spacing w:line="460" w:lineRule="exact"/>
        <w:ind w:firstLine="480" w:firstLineChars="200"/>
        <w:rPr>
          <w:rFonts w:ascii="宋体" w:hAnsi="宋体" w:cs="宋体"/>
          <w:sz w:val="24"/>
          <w:szCs w:val="24"/>
        </w:rPr>
      </w:pPr>
      <w:r>
        <w:rPr>
          <w:rFonts w:hint="eastAsia" w:ascii="宋体" w:hAnsi="宋体" w:cs="宋体"/>
          <w:sz w:val="24"/>
          <w:szCs w:val="24"/>
        </w:rPr>
        <w:t>三、样稿应在发布前</w:t>
      </w:r>
      <w:r>
        <w:rPr>
          <w:rFonts w:hint="eastAsia" w:ascii="宋体" w:hAnsi="宋体" w:cs="宋体"/>
          <w:sz w:val="24"/>
          <w:szCs w:val="24"/>
          <w:u w:val="single"/>
        </w:rPr>
        <w:t xml:space="preserve">   </w:t>
      </w:r>
      <w:r>
        <w:rPr>
          <w:rFonts w:hint="eastAsia" w:ascii="宋体" w:hAnsi="宋体" w:cs="宋体"/>
          <w:sz w:val="24"/>
          <w:szCs w:val="24"/>
        </w:rPr>
        <w:t>个工作日交付对方；乙方有义务审查广告内容和表现形式，对不符合法律法规的广告内容和表现形式，乙方应要求设计方作出修改,确保不对第三人形成侵权。如发布后，广告内容和表现形式出现不符合法律法规或对第三人形成侵权的，一切责任由乙方承担。</w:t>
      </w:r>
    </w:p>
    <w:p>
      <w:pPr>
        <w:spacing w:line="460" w:lineRule="exact"/>
        <w:ind w:firstLine="480" w:firstLineChars="200"/>
        <w:rPr>
          <w:rFonts w:ascii="宋体" w:hAnsi="宋体" w:cs="宋体"/>
          <w:sz w:val="24"/>
          <w:szCs w:val="24"/>
        </w:rPr>
      </w:pPr>
      <w:r>
        <w:rPr>
          <w:rFonts w:hint="eastAsia" w:ascii="宋体" w:hAnsi="宋体" w:cs="宋体"/>
          <w:sz w:val="24"/>
          <w:szCs w:val="24"/>
        </w:rPr>
        <w:t>四、乙方负责户外广告画面的制作、安装、发布、维护等工作。乙方制作的广告画面在安装、发布前应报甲方确认并确保发布的文字及画面与甲方确认的广告小样保持一致。如发现错误，乙方除按照本合同总价款的</w:t>
      </w:r>
      <w:r>
        <w:rPr>
          <w:rFonts w:hint="eastAsia" w:ascii="宋体" w:hAnsi="宋体" w:cs="宋体"/>
          <w:sz w:val="24"/>
          <w:szCs w:val="24"/>
          <w:u w:val="single"/>
        </w:rPr>
        <w:t xml:space="preserve">    </w:t>
      </w:r>
      <w:r>
        <w:rPr>
          <w:rFonts w:hint="eastAsia" w:ascii="宋体" w:hAnsi="宋体" w:cs="宋体"/>
          <w:sz w:val="24"/>
          <w:szCs w:val="24"/>
        </w:rPr>
        <w:t>%向甲方支付违约金并赔偿甲方因此而受到的损失外，还应按照甲方的要求重新制作、发布，重新制作、发布广告的费用由乙方承担。如因乙方广告发布错误致使甲方遭到他人追究、索赔的，一切责任均由乙方承担。</w:t>
      </w:r>
    </w:p>
    <w:p>
      <w:pPr>
        <w:spacing w:line="460" w:lineRule="exact"/>
        <w:ind w:firstLine="480" w:firstLineChars="200"/>
        <w:rPr>
          <w:rFonts w:ascii="宋体" w:hAnsi="宋体" w:cs="宋体"/>
          <w:sz w:val="24"/>
          <w:szCs w:val="24"/>
        </w:rPr>
      </w:pPr>
      <w:r>
        <w:rPr>
          <w:rFonts w:hint="eastAsia" w:ascii="宋体" w:hAnsi="宋体" w:cs="宋体"/>
          <w:sz w:val="24"/>
          <w:szCs w:val="24"/>
        </w:rPr>
        <w:t>五、乙方应保证甲方委托发布的广告完好无损，以保障甲方利益。如有损坏或故障，乙方应在</w:t>
      </w:r>
      <w:r>
        <w:rPr>
          <w:rFonts w:hint="eastAsia" w:ascii="宋体" w:hAnsi="宋体" w:cs="宋体"/>
          <w:sz w:val="24"/>
          <w:szCs w:val="24"/>
          <w:u w:val="single"/>
        </w:rPr>
        <w:t xml:space="preserve">   </w:t>
      </w:r>
      <w:r>
        <w:rPr>
          <w:rFonts w:hint="eastAsia" w:ascii="宋体" w:hAnsi="宋体" w:cs="宋体"/>
          <w:sz w:val="24"/>
          <w:szCs w:val="24"/>
        </w:rPr>
        <w:t>小时内到现场进行修复工作，在</w:t>
      </w:r>
      <w:r>
        <w:rPr>
          <w:rFonts w:hint="eastAsia" w:ascii="宋体" w:hAnsi="宋体" w:cs="宋体"/>
          <w:sz w:val="24"/>
          <w:szCs w:val="24"/>
          <w:u w:val="single"/>
        </w:rPr>
        <w:t xml:space="preserve">   </w:t>
      </w:r>
      <w:r>
        <w:rPr>
          <w:rFonts w:hint="eastAsia" w:ascii="宋体" w:hAnsi="宋体" w:cs="宋体"/>
          <w:sz w:val="24"/>
          <w:szCs w:val="24"/>
        </w:rPr>
        <w:t>小时内修复完毕，所需费用由乙方负责。乙方未在约定期限修复的，甲方可委托第三方修复，费用由乙方承担。</w:t>
      </w:r>
    </w:p>
    <w:p>
      <w:pPr>
        <w:spacing w:line="460" w:lineRule="exact"/>
        <w:ind w:firstLine="480" w:firstLineChars="200"/>
        <w:rPr>
          <w:rFonts w:ascii="宋体" w:hAnsi="宋体" w:cs="宋体"/>
          <w:sz w:val="24"/>
          <w:szCs w:val="24"/>
        </w:rPr>
      </w:pPr>
      <w:r>
        <w:rPr>
          <w:rFonts w:hint="eastAsia" w:ascii="宋体" w:hAnsi="宋体" w:cs="宋体"/>
          <w:sz w:val="24"/>
          <w:szCs w:val="24"/>
        </w:rPr>
        <w:t>六、乙方保证其提供的户外广告不存在造成人身、财产损害的瑕疵、缺陷，因广告载体倒塌、脱落等造成人身财产损害的，一切责任由乙方承担。</w:t>
      </w:r>
    </w:p>
    <w:p>
      <w:pPr>
        <w:spacing w:line="460" w:lineRule="exact"/>
        <w:ind w:firstLine="480" w:firstLineChars="200"/>
        <w:rPr>
          <w:rFonts w:ascii="宋体" w:hAnsi="宋体" w:cs="宋体"/>
          <w:sz w:val="24"/>
          <w:szCs w:val="24"/>
        </w:rPr>
      </w:pPr>
      <w:r>
        <w:rPr>
          <w:rFonts w:hint="eastAsia" w:ascii="宋体" w:hAnsi="宋体" w:cs="宋体"/>
          <w:sz w:val="24"/>
          <w:szCs w:val="24"/>
        </w:rPr>
        <w:t>七、甲方有权监督乙方的广告制作、安装、发布、维护等工作，并提出整改意见，乙方应当按照甲方要求在</w:t>
      </w:r>
      <w:r>
        <w:rPr>
          <w:rFonts w:hint="eastAsia" w:ascii="宋体" w:hAnsi="宋体" w:cs="宋体"/>
          <w:sz w:val="24"/>
          <w:szCs w:val="24"/>
          <w:u w:val="single"/>
        </w:rPr>
        <w:t xml:space="preserve">   </w:t>
      </w:r>
      <w:r>
        <w:rPr>
          <w:rFonts w:hint="eastAsia" w:ascii="宋体" w:hAnsi="宋体" w:cs="宋体"/>
          <w:sz w:val="24"/>
          <w:szCs w:val="24"/>
        </w:rPr>
        <w:t>个工作日内整改完毕。</w:t>
      </w:r>
    </w:p>
    <w:p>
      <w:pPr>
        <w:spacing w:line="460" w:lineRule="exact"/>
        <w:ind w:firstLine="480" w:firstLineChars="200"/>
        <w:rPr>
          <w:rFonts w:ascii="宋体" w:hAnsi="宋体" w:cs="宋体"/>
          <w:sz w:val="24"/>
          <w:szCs w:val="24"/>
        </w:rPr>
      </w:pPr>
      <w:r>
        <w:rPr>
          <w:rFonts w:hint="eastAsia" w:ascii="宋体" w:hAnsi="宋体" w:cs="宋体"/>
          <w:sz w:val="24"/>
          <w:szCs w:val="24"/>
        </w:rPr>
        <w:t>八、甲方有义务按本合同约定支付价款。</w:t>
      </w:r>
    </w:p>
    <w:p>
      <w:pPr>
        <w:spacing w:line="460" w:lineRule="exact"/>
        <w:ind w:firstLine="480" w:firstLineChars="200"/>
        <w:rPr>
          <w:rFonts w:ascii="宋体" w:hAnsi="宋体" w:cs="宋体"/>
          <w:sz w:val="24"/>
          <w:szCs w:val="24"/>
        </w:rPr>
      </w:pPr>
      <w:r>
        <w:rPr>
          <w:rFonts w:hint="eastAsia" w:ascii="宋体" w:hAnsi="宋体" w:cs="宋体"/>
          <w:sz w:val="24"/>
          <w:szCs w:val="24"/>
        </w:rPr>
        <w:t>九、本合同项下产生的知识产权归甲方所有。</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第五条 保密条款</w:t>
      </w:r>
    </w:p>
    <w:p>
      <w:pPr>
        <w:spacing w:line="460" w:lineRule="exact"/>
        <w:ind w:firstLine="480" w:firstLineChars="200"/>
        <w:rPr>
          <w:rFonts w:ascii="宋体" w:hAnsi="宋体" w:cs="宋体"/>
          <w:sz w:val="24"/>
          <w:szCs w:val="24"/>
        </w:rPr>
      </w:pPr>
      <w:r>
        <w:rPr>
          <w:rFonts w:hint="eastAsia" w:ascii="宋体" w:hAnsi="宋体" w:cs="宋体"/>
          <w:sz w:val="24"/>
          <w:szCs w:val="24"/>
        </w:rPr>
        <w:t>一、乙方应当对本合同的内容以及乙方在签订、履行本合同过程中知悉或获得的所有有关甲方的信息（即“保密信息”）予以保密，除非该信息是：</w:t>
      </w:r>
    </w:p>
    <w:p>
      <w:pPr>
        <w:spacing w:line="460" w:lineRule="exact"/>
        <w:ind w:firstLine="480" w:firstLineChars="200"/>
        <w:rPr>
          <w:rFonts w:ascii="宋体" w:hAnsi="宋体" w:cs="宋体"/>
          <w:sz w:val="24"/>
          <w:szCs w:val="24"/>
        </w:rPr>
      </w:pPr>
      <w:r>
        <w:rPr>
          <w:rFonts w:hint="eastAsia" w:ascii="宋体" w:hAnsi="宋体" w:cs="宋体"/>
          <w:sz w:val="24"/>
          <w:szCs w:val="24"/>
        </w:rPr>
        <w:t>（一）甲方以书面方式明确注明为非保密性质的信息。</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（二）公众已经知晓的或通过公开渠道可获得的信息，且不是因为乙方违反本保密义务而导致该信息被公众知晓的。 </w:t>
      </w:r>
    </w:p>
    <w:p>
      <w:pPr>
        <w:spacing w:line="460" w:lineRule="exact"/>
        <w:ind w:firstLine="480" w:firstLineChars="200"/>
        <w:rPr>
          <w:rFonts w:ascii="宋体" w:hAnsi="宋体" w:cs="宋体"/>
          <w:sz w:val="24"/>
          <w:szCs w:val="24"/>
        </w:rPr>
      </w:pPr>
      <w:r>
        <w:rPr>
          <w:rFonts w:hint="eastAsia" w:ascii="宋体" w:hAnsi="宋体" w:cs="宋体"/>
          <w:sz w:val="24"/>
          <w:szCs w:val="24"/>
        </w:rPr>
        <w:t>（三）乙方从有权披露该信息的第三方获取的信息，且乙方对该信息无保密义务。</w:t>
      </w:r>
    </w:p>
    <w:p>
      <w:pPr>
        <w:spacing w:line="460" w:lineRule="exact"/>
        <w:ind w:firstLine="480" w:firstLineChars="200"/>
        <w:rPr>
          <w:rFonts w:ascii="宋体" w:hAnsi="宋体" w:cs="宋体"/>
          <w:sz w:val="24"/>
          <w:szCs w:val="24"/>
        </w:rPr>
      </w:pPr>
      <w:r>
        <w:rPr>
          <w:rFonts w:hint="eastAsia" w:ascii="宋体" w:hAnsi="宋体" w:cs="宋体"/>
          <w:sz w:val="24"/>
          <w:szCs w:val="24"/>
        </w:rPr>
        <w:t>（四）在本合同谈判前乙方已独立开发的信息。</w:t>
      </w:r>
    </w:p>
    <w:p>
      <w:pPr>
        <w:spacing w:line="460" w:lineRule="exact"/>
        <w:ind w:firstLine="480" w:firstLineChars="200"/>
        <w:rPr>
          <w:rFonts w:ascii="宋体" w:hAnsi="宋体" w:cs="宋体"/>
          <w:sz w:val="24"/>
          <w:szCs w:val="24"/>
        </w:rPr>
      </w:pPr>
      <w:r>
        <w:rPr>
          <w:rFonts w:hint="eastAsia" w:ascii="宋体" w:hAnsi="宋体" w:cs="宋体"/>
          <w:sz w:val="24"/>
          <w:szCs w:val="24"/>
        </w:rPr>
        <w:t>二、未经甲方书面同意，乙方不得将保密信息用于本合同以外的目的，并不得将其泄漏给任何第三方。乙方的雇员为履行本合同约定而必须接触相关保密信息时，乙方可以将此部分保密信息披露给该雇员，但乙方应当告知该雇员相关的保密义务并和其签署与本保密条款在实质上相当的书面保密协议，并对其雇员履行保密义务承担连带责任。不论本合同是否解除或终止，本条款持续有效。</w:t>
      </w:r>
    </w:p>
    <w:p>
      <w:pPr>
        <w:spacing w:line="460" w:lineRule="exact"/>
        <w:ind w:firstLine="480" w:firstLineChars="200"/>
        <w:rPr>
          <w:rFonts w:ascii="宋体" w:hAnsi="宋体" w:cs="宋体"/>
          <w:sz w:val="24"/>
          <w:szCs w:val="24"/>
        </w:rPr>
      </w:pPr>
      <w:r>
        <w:rPr>
          <w:rFonts w:hint="eastAsia" w:ascii="宋体" w:hAnsi="宋体" w:cs="宋体"/>
          <w:sz w:val="24"/>
          <w:szCs w:val="24"/>
        </w:rPr>
        <w:t>三、司法、执法、监管机构（简称“有权机关”）或法律法规要求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pPr>
        <w:spacing w:line="460" w:lineRule="exact"/>
        <w:ind w:firstLine="480" w:firstLineChars="200"/>
        <w:rPr>
          <w:rFonts w:ascii="宋体" w:hAnsi="宋体" w:cs="宋体"/>
          <w:b/>
          <w:bCs/>
          <w:sz w:val="24"/>
          <w:szCs w:val="24"/>
        </w:rPr>
      </w:pPr>
      <w:r>
        <w:rPr>
          <w:rFonts w:hint="eastAsia" w:ascii="宋体" w:hAnsi="宋体" w:cs="宋体"/>
          <w:sz w:val="24"/>
          <w:szCs w:val="24"/>
        </w:rPr>
        <w:t>四、乙方违反保密义务的，应当对甲方因此所遭受的损失承担赔偿责任。同时，甲方还有权提前终止本合同。</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第六条 违约责任</w:t>
      </w:r>
    </w:p>
    <w:p>
      <w:pPr>
        <w:spacing w:line="460" w:lineRule="exact"/>
        <w:ind w:firstLine="480" w:firstLineChars="200"/>
        <w:rPr>
          <w:rFonts w:ascii="宋体" w:hAnsi="宋体" w:cs="宋体"/>
          <w:sz w:val="24"/>
          <w:szCs w:val="24"/>
        </w:rPr>
      </w:pPr>
      <w:r>
        <w:rPr>
          <w:rFonts w:hint="eastAsia" w:ascii="宋体" w:hAnsi="宋体" w:cs="宋体"/>
          <w:sz w:val="24"/>
          <w:szCs w:val="24"/>
        </w:rPr>
        <w:t>一、如甲方无故未按合同约定期限支付费用，每逾期一日应按欠付费用的</w:t>
      </w:r>
      <w:r>
        <w:rPr>
          <w:rFonts w:hint="eastAsia" w:ascii="宋体" w:hAnsi="宋体" w:cs="宋体"/>
          <w:sz w:val="24"/>
          <w:szCs w:val="24"/>
          <w:u w:val="single"/>
        </w:rPr>
        <w:t xml:space="preserve">    </w:t>
      </w:r>
      <w:r>
        <w:rPr>
          <w:rFonts w:hint="eastAsia" w:ascii="宋体" w:hAnsi="宋体" w:cs="宋体"/>
          <w:sz w:val="24"/>
          <w:szCs w:val="24"/>
        </w:rPr>
        <w:t>‰支付违约金，但违约金最高不超过欠付费用的</w:t>
      </w:r>
      <w:r>
        <w:rPr>
          <w:rFonts w:hint="eastAsia" w:ascii="宋体" w:hAnsi="宋体" w:cs="宋体"/>
          <w:sz w:val="24"/>
          <w:szCs w:val="24"/>
          <w:u w:val="single"/>
        </w:rPr>
        <w:t xml:space="preserve">    </w:t>
      </w:r>
      <w:r>
        <w:rPr>
          <w:rFonts w:hint="eastAsia" w:ascii="宋体" w:hAnsi="宋体" w:cs="宋体"/>
          <w:sz w:val="24"/>
          <w:szCs w:val="24"/>
        </w:rPr>
        <w:t>%。逾期支付超</w:t>
      </w:r>
      <w:r>
        <w:rPr>
          <w:rFonts w:hint="eastAsia" w:ascii="宋体" w:hAnsi="宋体" w:cs="宋体"/>
          <w:sz w:val="24"/>
          <w:szCs w:val="24"/>
          <w:u w:val="single"/>
        </w:rPr>
        <w:t xml:space="preserve">   </w:t>
      </w:r>
      <w:r>
        <w:rPr>
          <w:rFonts w:hint="eastAsia" w:ascii="宋体" w:hAnsi="宋体" w:cs="宋体"/>
          <w:sz w:val="24"/>
          <w:szCs w:val="24"/>
        </w:rPr>
        <w:t>日，经乙方书面催告并给予合理期限仍不付款的，乙方有权解除本合同，广告位置不予保留。</w:t>
      </w:r>
    </w:p>
    <w:p>
      <w:pPr>
        <w:spacing w:line="460" w:lineRule="exact"/>
        <w:ind w:firstLine="480" w:firstLineChars="200"/>
        <w:rPr>
          <w:rFonts w:ascii="宋体" w:hAnsi="宋体" w:cs="宋体"/>
          <w:sz w:val="24"/>
          <w:szCs w:val="24"/>
        </w:rPr>
      </w:pPr>
      <w:r>
        <w:rPr>
          <w:rFonts w:hint="eastAsia" w:ascii="宋体" w:hAnsi="宋体" w:cs="宋体"/>
          <w:sz w:val="24"/>
          <w:szCs w:val="24"/>
        </w:rPr>
        <w:t>二、如乙方无故未按合同约定期限发布广告，每逾期一日应按本合同总价款的</w:t>
      </w:r>
      <w:r>
        <w:rPr>
          <w:rFonts w:hint="eastAsia" w:ascii="宋体" w:hAnsi="宋体" w:cs="宋体"/>
          <w:sz w:val="24"/>
          <w:szCs w:val="24"/>
          <w:u w:val="single"/>
        </w:rPr>
        <w:t xml:space="preserve">    </w:t>
      </w:r>
      <w:r>
        <w:rPr>
          <w:rFonts w:hint="eastAsia" w:ascii="宋体" w:hAnsi="宋体" w:cs="宋体"/>
          <w:sz w:val="24"/>
          <w:szCs w:val="24"/>
        </w:rPr>
        <w:t>‰支付违约金。逾期发布超</w:t>
      </w:r>
      <w:r>
        <w:rPr>
          <w:rFonts w:hint="eastAsia" w:ascii="宋体" w:hAnsi="宋体" w:cs="宋体"/>
          <w:sz w:val="24"/>
          <w:szCs w:val="24"/>
          <w:u w:val="single"/>
        </w:rPr>
        <w:t xml:space="preserve">    </w:t>
      </w:r>
      <w:r>
        <w:rPr>
          <w:rFonts w:hint="eastAsia" w:ascii="宋体" w:hAnsi="宋体" w:cs="宋体"/>
          <w:sz w:val="24"/>
          <w:szCs w:val="24"/>
        </w:rPr>
        <w:t>日，甲方有权解除本合同，按本合同总价款的</w:t>
      </w:r>
      <w:r>
        <w:rPr>
          <w:rFonts w:hint="eastAsia" w:ascii="宋体" w:hAnsi="宋体" w:cs="宋体"/>
          <w:sz w:val="24"/>
          <w:szCs w:val="24"/>
          <w:u w:val="single"/>
        </w:rPr>
        <w:t xml:space="preserve">    </w:t>
      </w:r>
      <w:r>
        <w:rPr>
          <w:rFonts w:hint="eastAsia" w:ascii="宋体" w:hAnsi="宋体" w:cs="宋体"/>
          <w:sz w:val="24"/>
          <w:szCs w:val="24"/>
        </w:rPr>
        <w:t>%收取违约金。</w:t>
      </w:r>
    </w:p>
    <w:p>
      <w:pPr>
        <w:spacing w:line="460" w:lineRule="exact"/>
        <w:ind w:firstLine="480" w:firstLineChars="200"/>
        <w:rPr>
          <w:rFonts w:ascii="宋体" w:hAnsi="宋体" w:cs="宋体"/>
          <w:sz w:val="24"/>
          <w:szCs w:val="24"/>
        </w:rPr>
      </w:pPr>
      <w:r>
        <w:rPr>
          <w:rFonts w:hint="eastAsia" w:ascii="宋体" w:hAnsi="宋体" w:cs="宋体"/>
          <w:sz w:val="24"/>
          <w:szCs w:val="24"/>
        </w:rPr>
        <w:t>三、乙方违反本合同第四条第3、5、6款约定的，每次按本合同总价款的</w:t>
      </w:r>
      <w:r>
        <w:rPr>
          <w:rFonts w:hint="eastAsia" w:ascii="宋体" w:hAnsi="宋体" w:cs="宋体"/>
          <w:sz w:val="24"/>
          <w:szCs w:val="24"/>
          <w:u w:val="single"/>
        </w:rPr>
        <w:t xml:space="preserve">    </w:t>
      </w:r>
      <w:r>
        <w:rPr>
          <w:rFonts w:hint="eastAsia" w:ascii="宋体" w:hAnsi="宋体" w:cs="宋体"/>
          <w:sz w:val="24"/>
          <w:szCs w:val="24"/>
        </w:rPr>
        <w:t>%向甲方支付违约金。</w:t>
      </w:r>
    </w:p>
    <w:p>
      <w:pPr>
        <w:spacing w:line="460" w:lineRule="exact"/>
        <w:ind w:firstLine="480" w:firstLineChars="200"/>
        <w:rPr>
          <w:rFonts w:ascii="宋体" w:hAnsi="宋体" w:cs="宋体"/>
          <w:sz w:val="24"/>
          <w:szCs w:val="24"/>
        </w:rPr>
      </w:pPr>
      <w:r>
        <w:rPr>
          <w:rFonts w:hint="eastAsia" w:ascii="宋体" w:hAnsi="宋体" w:cs="宋体"/>
          <w:sz w:val="24"/>
          <w:szCs w:val="24"/>
        </w:rPr>
        <w:t>四、乙方违反本合同约定致使合同目的不能实现（如：因广告、广告位等相关手续不完备而致广告无法使用或被拆除的），或者出现违反合同约定情形经甲方给与合理期限仍不能纠正违约行为的，甲方有权解除本合同，要求乙方从违约之日起按实际使用时间与合同约定时间的比例退还未履行阶段的合同价款，并按本合同总价款的</w:t>
      </w:r>
      <w:r>
        <w:rPr>
          <w:rFonts w:hint="eastAsia" w:ascii="宋体" w:hAnsi="宋体" w:cs="宋体"/>
          <w:sz w:val="24"/>
          <w:szCs w:val="24"/>
          <w:u w:val="single"/>
        </w:rPr>
        <w:t xml:space="preserve">    </w:t>
      </w:r>
      <w:r>
        <w:rPr>
          <w:rFonts w:hint="eastAsia" w:ascii="宋体" w:hAnsi="宋体" w:cs="宋体"/>
          <w:sz w:val="24"/>
          <w:szCs w:val="24"/>
        </w:rPr>
        <w:t>%向甲方支付违约金。</w:t>
      </w:r>
    </w:p>
    <w:p>
      <w:pPr>
        <w:spacing w:line="460" w:lineRule="exact"/>
        <w:ind w:firstLine="480" w:firstLineChars="200"/>
        <w:rPr>
          <w:rFonts w:ascii="宋体" w:hAnsi="宋体" w:cs="宋体"/>
          <w:bCs/>
          <w:sz w:val="24"/>
          <w:szCs w:val="24"/>
        </w:rPr>
      </w:pPr>
      <w:r>
        <w:rPr>
          <w:rFonts w:hint="eastAsia" w:ascii="宋体" w:hAnsi="宋体" w:cs="宋体"/>
          <w:sz w:val="24"/>
          <w:szCs w:val="24"/>
        </w:rPr>
        <w:t>五、</w:t>
      </w:r>
      <w:r>
        <w:rPr>
          <w:rFonts w:hint="eastAsia" w:ascii="宋体" w:hAnsi="宋体" w:cs="宋体"/>
          <w:bCs/>
          <w:sz w:val="24"/>
          <w:szCs w:val="24"/>
        </w:rPr>
        <w:t>乙方无故擅自解除合同的，</w:t>
      </w:r>
      <w:r>
        <w:rPr>
          <w:rFonts w:ascii="宋体" w:hAnsi="宋体"/>
          <w:color w:val="000000"/>
          <w:sz w:val="24"/>
          <w:szCs w:val="24"/>
        </w:rPr>
        <w:t>应当返还未履行部分合同价款，赔偿甲方损失</w:t>
      </w:r>
      <w:r>
        <w:rPr>
          <w:rFonts w:hint="eastAsia" w:ascii="宋体" w:hAnsi="宋体" w:cs="宋体"/>
          <w:bCs/>
          <w:sz w:val="24"/>
          <w:szCs w:val="24"/>
        </w:rPr>
        <w:t>，并按本合同总价款的</w:t>
      </w:r>
      <w:r>
        <w:rPr>
          <w:rFonts w:hint="eastAsia" w:ascii="宋体" w:hAnsi="宋体" w:cs="宋体"/>
          <w:bCs/>
          <w:sz w:val="24"/>
          <w:szCs w:val="24"/>
          <w:u w:val="single"/>
        </w:rPr>
        <w:t xml:space="preserve">    </w:t>
      </w:r>
      <w:r>
        <w:rPr>
          <w:rFonts w:hint="eastAsia" w:ascii="宋体" w:hAnsi="宋体" w:cs="宋体"/>
          <w:bCs/>
          <w:sz w:val="24"/>
          <w:szCs w:val="24"/>
        </w:rPr>
        <w:t>%支付违约金。</w:t>
      </w:r>
    </w:p>
    <w:p>
      <w:pPr>
        <w:spacing w:line="460" w:lineRule="exact"/>
        <w:ind w:firstLine="480" w:firstLineChars="200"/>
        <w:rPr>
          <w:rFonts w:ascii="宋体" w:hAnsi="宋体" w:cs="宋体"/>
          <w:sz w:val="24"/>
          <w:szCs w:val="24"/>
        </w:rPr>
      </w:pPr>
      <w:r>
        <w:rPr>
          <w:rFonts w:hint="eastAsia" w:ascii="宋体" w:hAnsi="宋体" w:cs="宋体"/>
          <w:sz w:val="24"/>
          <w:szCs w:val="24"/>
        </w:rPr>
        <w:t>六、若乙方有违约行为应按照本合同约定承担违约金和赔偿损失，甲方支付款项时可直接扣除乙方应承担的违约金和损失赔偿金，不足部分，乙方应当在接到通知之日起</w:t>
      </w:r>
      <w:r>
        <w:rPr>
          <w:rFonts w:hint="eastAsia" w:ascii="宋体" w:hAnsi="宋体" w:cs="宋体"/>
          <w:sz w:val="24"/>
          <w:szCs w:val="24"/>
          <w:u w:val="single"/>
        </w:rPr>
        <w:t xml:space="preserve">   </w:t>
      </w:r>
      <w:r>
        <w:rPr>
          <w:rFonts w:hint="eastAsia" w:ascii="宋体" w:hAnsi="宋体" w:cs="宋体"/>
          <w:sz w:val="24"/>
          <w:szCs w:val="24"/>
        </w:rPr>
        <w:t>个工作日内支付完毕，否则应自逾期之日按欠付费用的</w:t>
      </w:r>
      <w:r>
        <w:rPr>
          <w:rFonts w:hint="eastAsia" w:ascii="宋体" w:hAnsi="宋体" w:cs="宋体"/>
          <w:sz w:val="24"/>
          <w:szCs w:val="24"/>
          <w:u w:val="single"/>
        </w:rPr>
        <w:t xml:space="preserve">   </w:t>
      </w:r>
      <w:r>
        <w:rPr>
          <w:rFonts w:hint="eastAsia" w:ascii="宋体" w:hAnsi="宋体" w:cs="宋体"/>
          <w:sz w:val="24"/>
          <w:szCs w:val="24"/>
        </w:rPr>
        <w:t>‰按日支付违约金直至欠付费用</w:t>
      </w:r>
      <w:r>
        <w:rPr>
          <w:rFonts w:ascii="宋体" w:hAnsi="宋体"/>
          <w:color w:val="000000"/>
          <w:sz w:val="24"/>
          <w:szCs w:val="24"/>
        </w:rPr>
        <w:t>支付</w:t>
      </w:r>
      <w:r>
        <w:rPr>
          <w:rFonts w:hint="eastAsia" w:ascii="宋体" w:hAnsi="宋体"/>
          <w:color w:val="000000"/>
          <w:sz w:val="24"/>
          <w:szCs w:val="24"/>
        </w:rPr>
        <w:t>完毕</w:t>
      </w:r>
      <w:r>
        <w:rPr>
          <w:rFonts w:ascii="宋体" w:hAnsi="宋体"/>
          <w:color w:val="000000"/>
          <w:sz w:val="24"/>
          <w:szCs w:val="24"/>
        </w:rPr>
        <w:t>之日</w:t>
      </w:r>
      <w:r>
        <w:rPr>
          <w:rFonts w:hint="eastAsia" w:ascii="宋体" w:hAnsi="宋体"/>
          <w:color w:val="000000"/>
          <w:sz w:val="24"/>
          <w:szCs w:val="24"/>
        </w:rPr>
        <w:t>止</w:t>
      </w:r>
      <w:r>
        <w:rPr>
          <w:rFonts w:hint="eastAsia" w:ascii="宋体" w:hAnsi="宋体" w:cs="宋体"/>
          <w:sz w:val="24"/>
          <w:szCs w:val="24"/>
        </w:rPr>
        <w:t>。</w:t>
      </w:r>
    </w:p>
    <w:p>
      <w:pPr>
        <w:spacing w:line="460" w:lineRule="exact"/>
        <w:ind w:firstLine="482" w:firstLineChars="200"/>
        <w:rPr>
          <w:rFonts w:ascii="宋体" w:hAnsi="宋体" w:cs="宋体"/>
          <w:b/>
          <w:sz w:val="24"/>
          <w:szCs w:val="24"/>
        </w:rPr>
      </w:pPr>
      <w:r>
        <w:rPr>
          <w:rFonts w:hint="eastAsia" w:ascii="宋体" w:hAnsi="宋体" w:cs="宋体"/>
          <w:b/>
          <w:sz w:val="24"/>
          <w:szCs w:val="24"/>
        </w:rPr>
        <w:t>第七条 不可抗力</w:t>
      </w:r>
    </w:p>
    <w:p>
      <w:pPr>
        <w:spacing w:line="460" w:lineRule="exact"/>
        <w:ind w:firstLine="480" w:firstLineChars="200"/>
        <w:rPr>
          <w:rFonts w:ascii="宋体" w:hAnsi="宋体" w:cs="宋体"/>
          <w:sz w:val="24"/>
          <w:szCs w:val="24"/>
        </w:rPr>
      </w:pPr>
      <w:r>
        <w:rPr>
          <w:rFonts w:hint="eastAsia" w:ascii="宋体" w:hAnsi="宋体" w:cs="宋体"/>
          <w:sz w:val="24"/>
          <w:szCs w:val="24"/>
        </w:rPr>
        <w:t>一、由于地震、台风、水灾、火灾、疫情、战争、国家政策和法律变化以及其他不能预见并对其发生和后果不能预防或避免的不可抗力，直接影响本合同的履行或者不能按照合同的约定履行时，遇有上述不可抗力的一方，应以最快方式通知对方，并在不可抗力消失后10个工作日之内，提供上述不可抗力的详细情况及合同不能履行，或者部分不能履行，或者需要延期履行的理由和有效的证明文件。</w:t>
      </w:r>
    </w:p>
    <w:p>
      <w:pPr>
        <w:spacing w:line="460" w:lineRule="exact"/>
        <w:ind w:firstLine="480" w:firstLineChars="200"/>
        <w:rPr>
          <w:rFonts w:ascii="宋体" w:hAnsi="宋体" w:cs="宋体"/>
          <w:sz w:val="24"/>
          <w:szCs w:val="24"/>
        </w:rPr>
      </w:pPr>
      <w:r>
        <w:rPr>
          <w:rFonts w:hint="eastAsia" w:ascii="宋体" w:hAnsi="宋体" w:cs="宋体"/>
          <w:sz w:val="24"/>
          <w:szCs w:val="24"/>
        </w:rPr>
        <w:t>二、如果不可抗力事件持续存在超过10个工作日，甲乙双方应通过友好协商，商定继续履行本合同的方法或者终止本合同。</w:t>
      </w:r>
    </w:p>
    <w:p>
      <w:pPr>
        <w:spacing w:line="460" w:lineRule="exact"/>
        <w:ind w:firstLine="480" w:firstLineChars="200"/>
        <w:rPr>
          <w:rFonts w:ascii="宋体" w:hAnsi="宋体" w:cs="宋体"/>
          <w:sz w:val="24"/>
          <w:szCs w:val="24"/>
        </w:rPr>
      </w:pPr>
      <w:r>
        <w:rPr>
          <w:rFonts w:hint="eastAsia" w:ascii="宋体" w:hAnsi="宋体" w:cs="宋体"/>
          <w:sz w:val="24"/>
          <w:szCs w:val="24"/>
        </w:rPr>
        <w:t>三、遭受不可抗力影响一方应当及时采取有效措施降低或减少因不可抗力造成的损失，否则应对扩大损失部分承担违约责任。</w:t>
      </w:r>
    </w:p>
    <w:p>
      <w:pPr>
        <w:spacing w:line="460" w:lineRule="exact"/>
        <w:ind w:firstLine="480" w:firstLineChars="200"/>
        <w:rPr>
          <w:rFonts w:ascii="宋体" w:hAnsi="宋体" w:cs="宋体"/>
          <w:sz w:val="24"/>
          <w:szCs w:val="24"/>
        </w:rPr>
      </w:pPr>
      <w:r>
        <w:rPr>
          <w:rFonts w:hint="eastAsia" w:ascii="宋体" w:hAnsi="宋体" w:cs="宋体"/>
          <w:sz w:val="24"/>
          <w:szCs w:val="24"/>
        </w:rPr>
        <w:t>四、一方迟延履行发生不可抗力的，该方不得因此减少或免除责任。</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 xml:space="preserve">第八条 </w:t>
      </w:r>
      <w:r>
        <w:rPr>
          <w:rFonts w:hint="eastAsia" w:ascii="宋体" w:hAnsi="宋体" w:cs="宋体"/>
          <w:b/>
          <w:sz w:val="24"/>
          <w:szCs w:val="24"/>
        </w:rPr>
        <w:t>法律适用与</w:t>
      </w:r>
      <w:r>
        <w:rPr>
          <w:rFonts w:hint="eastAsia" w:ascii="宋体" w:hAnsi="宋体" w:cs="宋体"/>
          <w:b/>
          <w:bCs/>
          <w:sz w:val="24"/>
          <w:szCs w:val="24"/>
        </w:rPr>
        <w:t>争议解决</w:t>
      </w:r>
    </w:p>
    <w:p>
      <w:pPr>
        <w:spacing w:line="460" w:lineRule="exact"/>
        <w:ind w:firstLine="480" w:firstLineChars="200"/>
        <w:rPr>
          <w:rFonts w:ascii="宋体" w:hAnsi="宋体" w:cs="宋体"/>
          <w:sz w:val="24"/>
          <w:szCs w:val="24"/>
        </w:rPr>
      </w:pPr>
      <w:r>
        <w:rPr>
          <w:rFonts w:hint="eastAsia" w:ascii="宋体" w:hAnsi="宋体" w:cs="宋体"/>
          <w:sz w:val="24"/>
          <w:szCs w:val="24"/>
        </w:rPr>
        <w:t>一、本合同的订立、效力、解释、履行及争议的解决均适用中华人民共和国法律（香港、澳门、台湾地区法律除外）。</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二、因履行本合同发生争议时，甲乙双方应首先通过协商方式解决。协商不成的，则任一方均有权向甲方所在地有管辖权的人民法院提起诉讼。除法院另有裁决外，因解决争议而发生的一切费用由败诉方承担，包括但不限于诉讼费、财产保全费、鉴定费、邮寄费、差旅费、执行费、评估费、拍卖费、公证费、送达费、公告费、律师费等。</w:t>
      </w:r>
    </w:p>
    <w:p>
      <w:pPr>
        <w:spacing w:line="460" w:lineRule="exact"/>
        <w:ind w:firstLine="480" w:firstLineChars="200"/>
        <w:rPr>
          <w:rFonts w:ascii="宋体" w:hAnsi="宋体" w:cs="宋体"/>
          <w:b/>
          <w:bCs/>
          <w:sz w:val="24"/>
          <w:szCs w:val="24"/>
        </w:rPr>
      </w:pPr>
      <w:r>
        <w:rPr>
          <w:rFonts w:hint="eastAsia" w:ascii="宋体" w:hAnsi="宋体" w:cs="宋体"/>
          <w:sz w:val="24"/>
          <w:szCs w:val="24"/>
        </w:rPr>
        <w:t>三、在诉讼期间，甲乙双方仍应继续履行本合同不涉及争议的条款。</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第九条 通知与送达</w:t>
      </w:r>
    </w:p>
    <w:p>
      <w:pPr>
        <w:spacing w:line="460" w:lineRule="exact"/>
        <w:ind w:firstLine="480" w:firstLineChars="200"/>
        <w:rPr>
          <w:rFonts w:ascii="宋体" w:hAnsi="宋体" w:cs="宋体"/>
          <w:sz w:val="24"/>
          <w:szCs w:val="24"/>
        </w:rPr>
      </w:pPr>
      <w:r>
        <w:rPr>
          <w:rFonts w:hint="eastAsia" w:ascii="宋体" w:hAnsi="宋体" w:cs="宋体"/>
          <w:sz w:val="24"/>
          <w:szCs w:val="24"/>
        </w:rPr>
        <w:t>甲乙双方就本合同涉及的各类通知、协议等文件以及就本合同发生纠纷时相关文件和法律文书送达时的送达地址及法律后果作如下约定：</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一、甲乙双方各自确认的有效的送达地址详见本合同首页。</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二、甲乙双方该送达地址适用范围包括甲乙双方非诉时各类通知、协议等文件以及就本合同发生纠纷时相关文件和法律文书的送达，同时包括在争议进入民事诉讼程序后的一审、二审、再审和执行程序。</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三、在本合同项下按上述送达地址向有关方发出的任何通知、要求、协议、债务催收函或其他通信在下述情况下应被视为送达：（1）如果以邮寄方式发出，在信件交寄后第3个工作日视为送达（接收方实际签收日早于该时间的，实际签收时视为送达）；（2）如果以电子邮件、传真、微信或短信方式发出，在确定发出时视为送达；（3）如果派人专程送达，则接收方签收日视为送达；接收方拒收的，送达人可采取拍照、录像方式记录送达过程，并将文书留置，亦视为送达。</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四、任何一方的送达地址需要变更时应当在变更前三日内履行通知义务，通过特快专递的方式向对方进行通知。</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（一）在民事诉讼程序中，当事人地址变更时应当以书面形式向法院履行送达地址变更通知义务。</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二）甲方或乙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甲方或乙方在本合同中明确约定的送达地址，法院进行送达时可直接邮寄送达，即使当事人未能收到法院邮寄送达的文书，由于其在本合同中的约定，也应当视为送达。</w:t>
      </w:r>
    </w:p>
    <w:p>
      <w:pPr>
        <w:spacing w:line="460" w:lineRule="exact"/>
        <w:ind w:firstLine="480" w:firstLineChars="200"/>
        <w:rPr>
          <w:rFonts w:ascii="宋体" w:hAnsi="宋体" w:cs="宋体"/>
          <w:sz w:val="24"/>
          <w:szCs w:val="24"/>
        </w:rPr>
      </w:pPr>
      <w:r>
        <w:rPr>
          <w:rFonts w:hint="eastAsia" w:ascii="宋体" w:hAnsi="宋体" w:cs="宋体"/>
          <w:sz w:val="24"/>
          <w:szCs w:val="24"/>
        </w:rPr>
        <w:t>五、甲方与乙方因本合同发生的纠纷进入民事诉讼程序后，如当事人应诉并直接向法院提交送达地址确认书，该确认地址与本合同约定的送达地址不一致的，以向法院提交确认的送达地址为准（该送达地址适用本条约定的送达方式及送达的法律后果）。</w:t>
      </w:r>
    </w:p>
    <w:p>
      <w:pPr>
        <w:spacing w:line="460" w:lineRule="exact"/>
        <w:ind w:firstLine="482" w:firstLineChars="200"/>
        <w:rPr>
          <w:rFonts w:ascii="宋体" w:hAnsi="宋体" w:cs="宋体"/>
          <w:sz w:val="24"/>
          <w:szCs w:val="24"/>
        </w:rPr>
      </w:pPr>
      <w:r>
        <w:rPr>
          <w:rFonts w:hint="eastAsia" w:ascii="宋体" w:hAnsi="宋体" w:cs="宋体"/>
          <w:b/>
          <w:bCs/>
          <w:sz w:val="24"/>
          <w:szCs w:val="24"/>
        </w:rPr>
        <w:t>第十条 合同生效</w:t>
      </w:r>
    </w:p>
    <w:p>
      <w:pPr>
        <w:spacing w:line="460" w:lineRule="exact"/>
        <w:ind w:firstLine="480" w:firstLineChars="200"/>
        <w:rPr>
          <w:rFonts w:ascii="宋体" w:hAnsi="宋体" w:cs="宋体"/>
          <w:sz w:val="24"/>
          <w:szCs w:val="24"/>
        </w:rPr>
      </w:pPr>
      <w:r>
        <w:rPr>
          <w:rFonts w:hint="eastAsia" w:ascii="宋体" w:hAnsi="宋体" w:cs="宋体"/>
          <w:sz w:val="24"/>
          <w:szCs w:val="24"/>
        </w:rPr>
        <w:t>一、本合同自甲乙双方法定代表人/负责人或委托代理人签名或盖章并加盖公章/合同专用章之日起生效。</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二、无论基于何种原因，经提前3日书面通知乙方，甲方有权随时终止本合同。乙方收到甲方终止合同的书面通知后，应立即停止实施与本合同有关的工作，并对已履行的部分进行据实结算。如甲方已支付的合同价款超过甲乙双方确认的结算金额，乙方应向甲方返还超额部分。</w:t>
      </w:r>
    </w:p>
    <w:p>
      <w:pPr>
        <w:spacing w:line="460" w:lineRule="exact"/>
        <w:ind w:firstLine="480" w:firstLineChars="200"/>
        <w:rPr>
          <w:rFonts w:ascii="宋体" w:hAnsi="宋体" w:cs="宋体"/>
          <w:sz w:val="24"/>
          <w:szCs w:val="24"/>
        </w:rPr>
      </w:pPr>
      <w:r>
        <w:rPr>
          <w:rFonts w:hint="eastAsia" w:ascii="宋体" w:hAnsi="宋体" w:cs="宋体"/>
          <w:sz w:val="24"/>
          <w:szCs w:val="24"/>
        </w:rPr>
        <w:t>三、未经合同对方事先书面同意，任何一方均不能转让本合同项下的权利、义务。</w:t>
      </w:r>
    </w:p>
    <w:p>
      <w:pPr>
        <w:spacing w:line="460" w:lineRule="exact"/>
        <w:ind w:firstLine="480" w:firstLineChars="200"/>
        <w:rPr>
          <w:rFonts w:ascii="宋体" w:hAnsi="宋体" w:cs="宋体"/>
          <w:sz w:val="24"/>
          <w:szCs w:val="24"/>
        </w:rPr>
      </w:pPr>
      <w:r>
        <w:rPr>
          <w:rFonts w:hint="eastAsia" w:ascii="宋体" w:hAnsi="宋体" w:cs="宋体"/>
          <w:sz w:val="24"/>
          <w:szCs w:val="24"/>
        </w:rPr>
        <w:t>四、附件为本合同不可分割的组成部分，与本合同具有同等法律效力。本合同附件如下：</w:t>
      </w:r>
      <w:r>
        <w:rPr>
          <w:rFonts w:hint="eastAsia" w:ascii="宋体" w:hAnsi="宋体" w:cs="宋体"/>
          <w:sz w:val="24"/>
          <w:szCs w:val="24"/>
          <w:u w:val="single"/>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五、本合同未尽事项，由双方另行协商，签订补充合同。</w:t>
      </w:r>
    </w:p>
    <w:p>
      <w:pPr>
        <w:spacing w:line="460" w:lineRule="exact"/>
        <w:ind w:firstLine="480" w:firstLineChars="200"/>
        <w:rPr>
          <w:rFonts w:ascii="宋体" w:hAnsi="宋体" w:cs="宋体"/>
          <w:sz w:val="24"/>
          <w:szCs w:val="24"/>
        </w:rPr>
      </w:pPr>
      <w:r>
        <w:rPr>
          <w:rFonts w:hint="eastAsia" w:ascii="宋体" w:hAnsi="宋体" w:cs="宋体"/>
          <w:sz w:val="24"/>
          <w:szCs w:val="24"/>
        </w:rPr>
        <w:t>六、本合同空格部分填写的文字与印刷文字具有同等效力。</w:t>
      </w:r>
    </w:p>
    <w:p>
      <w:pPr>
        <w:spacing w:line="460" w:lineRule="exact"/>
        <w:ind w:firstLine="480" w:firstLineChars="200"/>
        <w:rPr>
          <w:rFonts w:ascii="宋体" w:hAnsi="宋体" w:cs="宋体"/>
          <w:b/>
          <w:bCs/>
          <w:sz w:val="24"/>
          <w:szCs w:val="24"/>
        </w:rPr>
      </w:pPr>
      <w:r>
        <w:rPr>
          <w:rFonts w:hint="eastAsia" w:ascii="宋体" w:hAnsi="宋体" w:cs="宋体"/>
          <w:sz w:val="24"/>
          <w:szCs w:val="24"/>
        </w:rPr>
        <w:t>七、本合同一式</w:t>
      </w:r>
      <w:r>
        <w:rPr>
          <w:rFonts w:hint="eastAsia" w:ascii="宋体" w:hAnsi="宋体" w:cs="宋体"/>
          <w:sz w:val="24"/>
          <w:szCs w:val="24"/>
          <w:u w:val="single"/>
        </w:rPr>
        <w:t xml:space="preserve">   </w:t>
      </w:r>
      <w:r>
        <w:rPr>
          <w:rFonts w:hint="eastAsia" w:ascii="宋体" w:hAnsi="宋体" w:cs="宋体"/>
          <w:sz w:val="24"/>
          <w:szCs w:val="24"/>
        </w:rPr>
        <w:t>份，甲方执</w:t>
      </w:r>
      <w:r>
        <w:rPr>
          <w:rFonts w:hint="eastAsia" w:ascii="宋体" w:hAnsi="宋体" w:cs="宋体"/>
          <w:sz w:val="24"/>
          <w:szCs w:val="24"/>
          <w:u w:val="single"/>
        </w:rPr>
        <w:t xml:space="preserve">   </w:t>
      </w:r>
      <w:r>
        <w:rPr>
          <w:rFonts w:hint="eastAsia" w:ascii="宋体" w:hAnsi="宋体" w:cs="宋体"/>
          <w:sz w:val="24"/>
          <w:szCs w:val="24"/>
        </w:rPr>
        <w:t>份，乙方执</w:t>
      </w:r>
      <w:r>
        <w:rPr>
          <w:rFonts w:hint="eastAsia" w:ascii="宋体" w:hAnsi="宋体" w:cs="宋体"/>
          <w:sz w:val="24"/>
          <w:szCs w:val="24"/>
          <w:u w:val="single"/>
        </w:rPr>
        <w:t xml:space="preserve">   </w:t>
      </w:r>
      <w:r>
        <w:rPr>
          <w:rFonts w:hint="eastAsia" w:ascii="宋体" w:hAnsi="宋体" w:cs="宋体"/>
          <w:sz w:val="24"/>
          <w:szCs w:val="24"/>
        </w:rPr>
        <w:t>份，各份具有同等法律效力。</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第十二条 其他约定</w:t>
      </w:r>
    </w:p>
    <w:p>
      <w:pPr>
        <w:spacing w:line="460" w:lineRule="exact"/>
        <w:ind w:firstLine="480" w:firstLineChars="200"/>
        <w:rPr>
          <w:rFonts w:ascii="宋体" w:hAnsi="宋体" w:cs="宋体"/>
          <w:sz w:val="24"/>
          <w:szCs w:val="24"/>
          <w:u w:val="single"/>
        </w:rPr>
      </w:pPr>
      <w:r>
        <w:rPr>
          <w:rFonts w:hint="eastAsia" w:ascii="宋体" w:hAnsi="宋体" w:cs="宋体"/>
          <w:sz w:val="24"/>
          <w:szCs w:val="24"/>
        </w:rPr>
        <w:t>其他补充条款：</w:t>
      </w:r>
      <w:r>
        <w:rPr>
          <w:rFonts w:hint="eastAsia" w:ascii="宋体" w:hAnsi="宋体" w:cs="宋体"/>
          <w:sz w:val="24"/>
          <w:szCs w:val="24"/>
          <w:u w:val="single"/>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（以下无正文）</w:t>
      </w:r>
    </w:p>
    <w:p>
      <w:pPr>
        <w:spacing w:line="460" w:lineRule="exact"/>
        <w:ind w:firstLine="482" w:firstLineChars="200"/>
        <w:rPr>
          <w:rFonts w:ascii="宋体" w:hAnsi="宋体" w:cs="宋体"/>
          <w:b/>
          <w:bCs/>
          <w:sz w:val="24"/>
          <w:szCs w:val="24"/>
        </w:rPr>
      </w:pPr>
      <w:r>
        <w:rPr>
          <w:rFonts w:hint="eastAsia" w:ascii="宋体" w:hAnsi="宋体" w:cs="宋体"/>
          <w:b/>
          <w:bCs/>
          <w:sz w:val="24"/>
          <w:szCs w:val="24"/>
        </w:rPr>
        <w:t>特别提示：甲方已采取合理方式提请乙方注意本合同项下免除或限制甲方责任等与乙方有重大利害关系的条款，并按乙方要求对有关条款予以充分说明；甲乙双方对本合同所有条款内容的理解不存在异议。</w:t>
      </w:r>
    </w:p>
    <w:p>
      <w:pPr>
        <w:spacing w:line="460" w:lineRule="exact"/>
        <w:ind w:firstLine="480" w:firstLineChars="200"/>
        <w:rPr>
          <w:rFonts w:ascii="宋体" w:hAnsi="宋体" w:cs="宋体"/>
          <w:sz w:val="24"/>
          <w:szCs w:val="24"/>
        </w:rPr>
      </w:pPr>
    </w:p>
    <w:p>
      <w:pPr>
        <w:spacing w:line="460" w:lineRule="exact"/>
        <w:ind w:firstLine="480" w:firstLineChars="200"/>
        <w:rPr>
          <w:rFonts w:ascii="宋体" w:hAnsi="宋体" w:cs="宋体"/>
          <w:sz w:val="24"/>
          <w:szCs w:val="24"/>
        </w:rPr>
      </w:pPr>
    </w:p>
    <w:p>
      <w:pPr>
        <w:spacing w:line="460" w:lineRule="exact"/>
        <w:ind w:firstLine="480" w:firstLineChars="200"/>
        <w:rPr>
          <w:rFonts w:ascii="宋体" w:hAnsi="宋体" w:cs="宋体"/>
          <w:sz w:val="24"/>
          <w:szCs w:val="24"/>
        </w:rPr>
      </w:pPr>
    </w:p>
    <w:p>
      <w:bookmarkStart w:id="274" w:name="_Toc153878213"/>
      <w:bookmarkEnd w:id="274"/>
      <w:bookmarkStart w:id="275" w:name="_Toc153878188"/>
      <w:bookmarkEnd w:id="275"/>
      <w:bookmarkStart w:id="276" w:name="_Toc153878058"/>
      <w:bookmarkEnd w:id="276"/>
    </w:p>
    <w:p>
      <w:pPr>
        <w:rPr>
          <w:rFonts w:ascii="宋体" w:hAnsi="宋体" w:cs="宋体"/>
          <w:bCs/>
          <w:sz w:val="24"/>
          <w:szCs w:val="24"/>
        </w:rPr>
      </w:pPr>
      <w:r>
        <w:rPr>
          <w:rFonts w:hint="eastAsia" w:ascii="宋体" w:hAnsi="宋体" w:cs="宋体"/>
          <w:bCs/>
          <w:sz w:val="24"/>
          <w:szCs w:val="24"/>
        </w:rPr>
        <w:br w:type="page"/>
      </w:r>
      <w:r>
        <w:rPr>
          <w:rFonts w:hint="eastAsia" w:ascii="宋体" w:hAnsi="宋体" w:cs="宋体"/>
          <w:bCs/>
          <w:sz w:val="24"/>
          <w:szCs w:val="24"/>
        </w:rPr>
        <w:t>六、</w:t>
      </w:r>
    </w:p>
    <w:p>
      <w:pPr>
        <w:rPr>
          <w:rFonts w:ascii="宋体" w:hAnsi="宋体" w:cs="宋体"/>
          <w:b/>
          <w:sz w:val="24"/>
          <w:szCs w:val="24"/>
        </w:rPr>
      </w:pPr>
      <w:r>
        <w:rPr>
          <w:rFonts w:hint="eastAsia" w:ascii="宋体" w:hAnsi="宋体" w:cs="宋体"/>
          <w:b/>
          <w:sz w:val="24"/>
          <w:szCs w:val="24"/>
        </w:rPr>
        <w:t>（本页为甲方郑州银行股份有限公司</w:t>
      </w:r>
      <w:r>
        <w:rPr>
          <w:rFonts w:hint="eastAsia" w:ascii="宋体" w:hAnsi="宋体" w:cs="宋体"/>
          <w:bCs/>
          <w:sz w:val="24"/>
          <w:szCs w:val="24"/>
          <w:u w:val="single"/>
        </w:rPr>
        <w:t xml:space="preserve">        </w:t>
      </w:r>
      <w:r>
        <w:rPr>
          <w:rFonts w:hint="eastAsia" w:ascii="宋体" w:hAnsi="宋体" w:cs="宋体"/>
          <w:b/>
          <w:sz w:val="24"/>
          <w:szCs w:val="24"/>
        </w:rPr>
        <w:t>与乙方</w:t>
      </w:r>
      <w:r>
        <w:rPr>
          <w:rFonts w:hint="eastAsia" w:ascii="宋体" w:hAnsi="宋体" w:cs="宋体"/>
          <w:b/>
          <w:sz w:val="24"/>
          <w:szCs w:val="24"/>
          <w:u w:val="single"/>
        </w:rPr>
        <w:t xml:space="preserve">                </w:t>
      </w:r>
      <w:r>
        <w:rPr>
          <w:rFonts w:hint="eastAsia" w:ascii="宋体" w:hAnsi="宋体" w:cs="宋体"/>
          <w:b/>
          <w:sz w:val="24"/>
          <w:szCs w:val="24"/>
        </w:rPr>
        <w:t>签订的《户外广告发布合同》之签署页，无正文）</w:t>
      </w:r>
    </w:p>
    <w:p>
      <w:pPr>
        <w:spacing w:line="460" w:lineRule="exact"/>
        <w:rPr>
          <w:rFonts w:ascii="宋体" w:hAnsi="宋体" w:cs="宋体"/>
          <w:sz w:val="24"/>
          <w:szCs w:val="24"/>
        </w:rPr>
      </w:pPr>
    </w:p>
    <w:p>
      <w:pPr>
        <w:spacing w:line="460" w:lineRule="exact"/>
        <w:rPr>
          <w:rFonts w:ascii="宋体" w:hAnsi="宋体" w:cs="宋体"/>
          <w:bCs/>
          <w:sz w:val="24"/>
          <w:szCs w:val="24"/>
        </w:rPr>
      </w:pPr>
    </w:p>
    <w:p>
      <w:pPr>
        <w:spacing w:line="460" w:lineRule="exact"/>
        <w:rPr>
          <w:rFonts w:ascii="宋体" w:hAnsi="宋体" w:cs="宋体"/>
          <w:bCs/>
          <w:sz w:val="24"/>
          <w:szCs w:val="24"/>
        </w:rPr>
      </w:pPr>
      <w:r>
        <w:rPr>
          <w:rFonts w:hint="eastAsia" w:ascii="宋体" w:hAnsi="宋体" w:cs="宋体"/>
          <w:bCs/>
          <w:sz w:val="24"/>
          <w:szCs w:val="24"/>
        </w:rPr>
        <w:t>甲方：郑州银行股份有限公司</w:t>
      </w:r>
      <w:r>
        <w:rPr>
          <w:rFonts w:hint="eastAsia" w:ascii="宋体" w:hAnsi="宋体" w:cs="宋体"/>
          <w:bCs/>
          <w:sz w:val="24"/>
          <w:szCs w:val="24"/>
          <w:u w:val="single"/>
        </w:rPr>
        <w:t xml:space="preserve">        </w:t>
      </w:r>
      <w:r>
        <w:rPr>
          <w:rFonts w:hint="eastAsia" w:ascii="宋体" w:hAnsi="宋体" w:cs="宋体"/>
          <w:bCs/>
          <w:sz w:val="24"/>
          <w:szCs w:val="24"/>
        </w:rPr>
        <w:t>（盖章）</w:t>
      </w:r>
    </w:p>
    <w:p>
      <w:pPr>
        <w:spacing w:line="460" w:lineRule="exact"/>
        <w:rPr>
          <w:rFonts w:ascii="宋体" w:hAnsi="宋体" w:cs="宋体"/>
          <w:bCs/>
          <w:sz w:val="24"/>
          <w:szCs w:val="24"/>
        </w:rPr>
      </w:pPr>
      <w:r>
        <w:rPr>
          <w:rFonts w:hint="eastAsia" w:ascii="宋体" w:hAnsi="宋体" w:cs="宋体"/>
          <w:bCs/>
          <w:sz w:val="24"/>
          <w:szCs w:val="24"/>
        </w:rPr>
        <w:t>法定代表人/负责人（签名或盖章）：</w:t>
      </w:r>
    </w:p>
    <w:p>
      <w:pPr>
        <w:spacing w:line="460" w:lineRule="exact"/>
        <w:rPr>
          <w:rFonts w:ascii="宋体" w:hAnsi="宋体" w:cs="宋体"/>
          <w:bCs/>
          <w:sz w:val="24"/>
          <w:szCs w:val="24"/>
        </w:rPr>
      </w:pPr>
      <w:r>
        <w:rPr>
          <w:rFonts w:hint="eastAsia" w:ascii="宋体" w:hAnsi="宋体" w:cs="宋体"/>
          <w:bCs/>
          <w:sz w:val="24"/>
          <w:szCs w:val="24"/>
        </w:rPr>
        <w:t xml:space="preserve">或委托代理人（签名或盖章）：            </w:t>
      </w:r>
    </w:p>
    <w:p>
      <w:pPr>
        <w:spacing w:line="460" w:lineRule="exact"/>
        <w:rPr>
          <w:rFonts w:ascii="宋体" w:hAnsi="宋体" w:cs="宋体"/>
          <w:bCs/>
          <w:sz w:val="24"/>
          <w:szCs w:val="24"/>
        </w:rPr>
      </w:pPr>
      <w:r>
        <w:rPr>
          <w:rFonts w:hint="eastAsia" w:ascii="宋体" w:hAnsi="宋体" w:cs="宋体"/>
          <w:bCs/>
          <w:sz w:val="24"/>
          <w:szCs w:val="24"/>
        </w:rPr>
        <w:t xml:space="preserve">日期：            </w:t>
      </w:r>
    </w:p>
    <w:p>
      <w:pPr>
        <w:spacing w:line="460" w:lineRule="exact"/>
        <w:rPr>
          <w:rFonts w:ascii="宋体" w:hAnsi="宋体" w:cs="宋体"/>
          <w:bCs/>
          <w:sz w:val="24"/>
          <w:szCs w:val="24"/>
        </w:rPr>
      </w:pPr>
    </w:p>
    <w:p>
      <w:pPr>
        <w:spacing w:line="460" w:lineRule="exact"/>
        <w:rPr>
          <w:rFonts w:ascii="宋体" w:hAnsi="宋体" w:cs="宋体"/>
          <w:bCs/>
          <w:sz w:val="24"/>
          <w:szCs w:val="24"/>
        </w:rPr>
      </w:pPr>
    </w:p>
    <w:p>
      <w:pPr>
        <w:spacing w:line="460" w:lineRule="exact"/>
        <w:rPr>
          <w:rFonts w:ascii="宋体" w:hAnsi="宋体" w:cs="宋体"/>
          <w:bCs/>
          <w:sz w:val="24"/>
          <w:szCs w:val="24"/>
        </w:rPr>
      </w:pPr>
      <w:r>
        <w:rPr>
          <w:rFonts w:hint="eastAsia" w:ascii="宋体" w:hAnsi="宋体" w:cs="宋体"/>
          <w:bCs/>
          <w:sz w:val="24"/>
          <w:szCs w:val="24"/>
        </w:rPr>
        <w:t>乙方：</w:t>
      </w:r>
      <w:r>
        <w:rPr>
          <w:rFonts w:hint="eastAsia" w:ascii="宋体" w:hAnsi="宋体" w:cs="宋体"/>
          <w:bCs/>
          <w:sz w:val="24"/>
          <w:szCs w:val="24"/>
          <w:u w:val="single"/>
        </w:rPr>
        <w:t xml:space="preserve">                            </w:t>
      </w:r>
      <w:r>
        <w:rPr>
          <w:rFonts w:hint="eastAsia" w:ascii="宋体" w:hAnsi="宋体" w:cs="宋体"/>
          <w:bCs/>
          <w:sz w:val="24"/>
          <w:szCs w:val="24"/>
        </w:rPr>
        <w:t>（盖章）</w:t>
      </w:r>
    </w:p>
    <w:p>
      <w:pPr>
        <w:spacing w:line="460" w:lineRule="exact"/>
        <w:rPr>
          <w:rFonts w:ascii="宋体" w:hAnsi="宋体" w:cs="宋体"/>
          <w:bCs/>
          <w:sz w:val="24"/>
          <w:szCs w:val="24"/>
        </w:rPr>
      </w:pPr>
      <w:r>
        <w:rPr>
          <w:rFonts w:hint="eastAsia" w:ascii="宋体" w:hAnsi="宋体" w:cs="宋体"/>
          <w:bCs/>
          <w:sz w:val="24"/>
          <w:szCs w:val="24"/>
        </w:rPr>
        <w:t>法定代表人/负责人（签名或盖章）：</w:t>
      </w:r>
    </w:p>
    <w:p>
      <w:pPr>
        <w:spacing w:line="460" w:lineRule="exact"/>
        <w:rPr>
          <w:rFonts w:ascii="宋体" w:hAnsi="宋体" w:cs="宋体"/>
          <w:bCs/>
          <w:sz w:val="24"/>
          <w:szCs w:val="24"/>
        </w:rPr>
      </w:pPr>
      <w:r>
        <w:rPr>
          <w:rFonts w:hint="eastAsia" w:ascii="宋体" w:hAnsi="宋体" w:cs="宋体"/>
          <w:bCs/>
          <w:sz w:val="24"/>
          <w:szCs w:val="24"/>
        </w:rPr>
        <w:t>或委托代理人（签名）：</w:t>
      </w:r>
    </w:p>
    <w:p>
      <w:pPr>
        <w:spacing w:line="460" w:lineRule="exact"/>
        <w:rPr>
          <w:rFonts w:ascii="宋体" w:hAnsi="宋体" w:cs="宋体"/>
          <w:sz w:val="24"/>
          <w:szCs w:val="24"/>
        </w:rPr>
      </w:pPr>
      <w:r>
        <w:rPr>
          <w:rFonts w:hint="eastAsia" w:ascii="宋体" w:hAnsi="宋体" w:cs="宋体"/>
          <w:bCs/>
          <w:sz w:val="24"/>
          <w:szCs w:val="24"/>
        </w:rPr>
        <w:t>日期：</w:t>
      </w:r>
      <w:r>
        <w:rPr>
          <w:rFonts w:hint="eastAsia" w:ascii="宋体" w:hAnsi="宋体" w:cs="宋体"/>
          <w:sz w:val="24"/>
          <w:szCs w:val="24"/>
        </w:rPr>
        <w:t xml:space="preserve"> </w:t>
      </w:r>
    </w:p>
    <w:p>
      <w:pPr>
        <w:spacing w:line="460" w:lineRule="exact"/>
        <w:rPr>
          <w:rFonts w:ascii="宋体" w:hAnsi="宋体" w:cs="宋体"/>
          <w:sz w:val="24"/>
          <w:szCs w:val="24"/>
        </w:rPr>
      </w:pPr>
    </w:p>
    <w:p>
      <w:pPr>
        <w:jc w:val="center"/>
        <w:rPr>
          <w:szCs w:val="24"/>
        </w:rPr>
      </w:pPr>
    </w:p>
    <w:p/>
    <w:sectPr>
      <w:footerReference r:id="rId13" w:type="default"/>
      <w:pgSz w:w="11906" w:h="16838"/>
      <w:pgMar w:top="1400"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汉鼎简楷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ind w:right="360"/>
      <w:jc w:val="center"/>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p>
    <w:pPr>
      <w:pBdr>
        <w:bottom w:val="none" w:color="auto" w:sz="0" w:space="1"/>
      </w:pBdr>
      <w:tabs>
        <w:tab w:val="left" w:pos="2375"/>
        <w:tab w:val="right" w:pos="10023"/>
      </w:tabs>
      <w:jc w:val="left"/>
      <w:rPr>
        <w:rFonts w:ascii="宋体" w:hAnsi="宋体"/>
        <w:b/>
        <w:sz w:val="18"/>
        <w:szCs w:val="18"/>
      </w:rPr>
    </w:pPr>
    <w:r>
      <w:rPr>
        <w:rFonts w:hint="eastAsia"/>
      </w:rPr>
      <w:tab/>
    </w:r>
    <w:r>
      <w:rPr>
        <w:rFonts w:hint="eastAsia"/>
      </w:rPr>
      <w:tab/>
    </w:r>
    <w:r>
      <w:rPr>
        <w:rFonts w:hint="eastAsia"/>
      </w:rPr>
      <w:t xml:space="preserve"> </w:t>
    </w:r>
    <w:r>
      <w:rPr>
        <w:rFonts w:hint="eastAsia"/>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CC51E"/>
    <w:multiLevelType w:val="singleLevel"/>
    <w:tmpl w:val="B28CC51E"/>
    <w:lvl w:ilvl="0" w:tentative="0">
      <w:start w:val="1"/>
      <w:numFmt w:val="chineseCounting"/>
      <w:suff w:val="nothing"/>
      <w:lvlText w:val="%1、"/>
      <w:lvlJc w:val="left"/>
      <w:pPr>
        <w:ind w:left="289" w:firstLine="420"/>
      </w:pPr>
      <w:rPr>
        <w:rFonts w:hint="eastAsia"/>
      </w:rPr>
    </w:lvl>
  </w:abstractNum>
  <w:abstractNum w:abstractNumId="1">
    <w:nsid w:val="2EC44E69"/>
    <w:multiLevelType w:val="multilevel"/>
    <w:tmpl w:val="2EC44E69"/>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FAA4F60"/>
    <w:multiLevelType w:val="singleLevel"/>
    <w:tmpl w:val="2FAA4F60"/>
    <w:lvl w:ilvl="0" w:tentative="0">
      <w:start w:val="1"/>
      <w:numFmt w:val="japaneseCounting"/>
      <w:lvlText w:val="%1、"/>
      <w:lvlJc w:val="left"/>
      <w:pPr>
        <w:tabs>
          <w:tab w:val="left" w:pos="1200"/>
        </w:tabs>
        <w:ind w:left="1200" w:hanging="600"/>
      </w:pPr>
      <w:rPr>
        <w:rFonts w:hint="eastAsia"/>
      </w:rPr>
    </w:lvl>
  </w:abstractNum>
  <w:abstractNum w:abstractNumId="3">
    <w:nsid w:val="37880CAA"/>
    <w:multiLevelType w:val="multilevel"/>
    <w:tmpl w:val="37880CAA"/>
    <w:lvl w:ilvl="0" w:tentative="0">
      <w:start w:val="1"/>
      <w:numFmt w:val="none"/>
      <w:lvlText w:val="2"/>
      <w:lvlJc w:val="left"/>
      <w:pPr>
        <w:tabs>
          <w:tab w:val="left" w:pos="425"/>
        </w:tabs>
        <w:ind w:left="425" w:hanging="425"/>
      </w:pPr>
      <w:rPr>
        <w:rFonts w:hint="eastAsia"/>
      </w:rPr>
    </w:lvl>
    <w:lvl w:ilvl="1" w:tentative="0">
      <w:start w:val="1"/>
      <w:numFmt w:val="decimal"/>
      <w:pStyle w:val="91"/>
      <w:lvlText w:val="2.%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0BE0A2"/>
    <w:multiLevelType w:val="multilevel"/>
    <w:tmpl w:val="5A0BE0A2"/>
    <w:lvl w:ilvl="0" w:tentative="0">
      <w:start w:val="1"/>
      <w:numFmt w:val="chineseCounting"/>
      <w:suff w:val="nothing"/>
      <w:lvlText w:val="%1、"/>
      <w:lvlJc w:val="left"/>
      <w:rPr>
        <w:rFonts w:hint="eastAsia"/>
      </w:rPr>
    </w:lvl>
    <w:lvl w:ilvl="1" w:tentative="0">
      <w:start w:val="1"/>
      <w:numFmt w:val="chineseCounting"/>
      <w:pStyle w:val="2"/>
      <w:suff w:val="nothing"/>
      <w:lvlText w:val="（%2）"/>
      <w:lvlJc w:val="left"/>
      <w:rPr>
        <w:rFonts w:hint="eastAsia" w:ascii="宋体" w:hAnsi="宋体" w:eastAsia="宋体"/>
      </w:rPr>
    </w:lvl>
    <w:lvl w:ilvl="2" w:tentative="0">
      <w:start w:val="1"/>
      <w:numFmt w:val="decimal"/>
      <w:pStyle w:val="4"/>
      <w:suff w:val="nothing"/>
      <w:lvlText w:val="%3．"/>
      <w:lvlJc w:val="left"/>
      <w:pPr>
        <w:ind w:firstLine="400"/>
      </w:pPr>
      <w:rPr>
        <w:rFonts w:hint="eastAsia"/>
      </w:rPr>
    </w:lvl>
    <w:lvl w:ilvl="3" w:tentative="0">
      <w:start w:val="1"/>
      <w:numFmt w:val="decimal"/>
      <w:pStyle w:val="5"/>
      <w:suff w:val="nothing"/>
      <w:lvlText w:val="（%4）"/>
      <w:lvlJc w:val="left"/>
      <w:pPr>
        <w:ind w:firstLine="402"/>
      </w:pPr>
      <w:rPr>
        <w:rFonts w:hint="eastAsia"/>
      </w:rPr>
    </w:lvl>
    <w:lvl w:ilvl="4" w:tentative="0">
      <w:start w:val="1"/>
      <w:numFmt w:val="decimalEnclosedCircleChinese"/>
      <w:pStyle w:val="6"/>
      <w:suff w:val="nothing"/>
      <w:lvlText w:val="%5"/>
      <w:lvlJc w:val="left"/>
      <w:pPr>
        <w:ind w:firstLine="402"/>
      </w:pPr>
      <w:rPr>
        <w:rFonts w:hint="eastAsia"/>
      </w:rPr>
    </w:lvl>
    <w:lvl w:ilvl="5" w:tentative="0">
      <w:start w:val="1"/>
      <w:numFmt w:val="decimal"/>
      <w:pStyle w:val="7"/>
      <w:suff w:val="nothing"/>
      <w:lvlText w:val="%6）"/>
      <w:lvlJc w:val="left"/>
      <w:pPr>
        <w:ind w:firstLine="402"/>
      </w:pPr>
      <w:rPr>
        <w:rFonts w:hint="eastAsia"/>
      </w:rPr>
    </w:lvl>
    <w:lvl w:ilvl="6" w:tentative="0">
      <w:start w:val="1"/>
      <w:numFmt w:val="lowerLetter"/>
      <w:pStyle w:val="8"/>
      <w:suff w:val="nothing"/>
      <w:lvlText w:val="%7．"/>
      <w:lvlJc w:val="left"/>
      <w:pPr>
        <w:ind w:firstLine="402"/>
      </w:pPr>
      <w:rPr>
        <w:rFonts w:hint="eastAsia"/>
      </w:rPr>
    </w:lvl>
    <w:lvl w:ilvl="7" w:tentative="0">
      <w:start w:val="1"/>
      <w:numFmt w:val="lowerLetter"/>
      <w:pStyle w:val="9"/>
      <w:suff w:val="nothing"/>
      <w:lvlText w:val="%8）"/>
      <w:lvlJc w:val="left"/>
      <w:pPr>
        <w:ind w:firstLine="402"/>
      </w:pPr>
      <w:rPr>
        <w:rFonts w:hint="eastAsia"/>
      </w:rPr>
    </w:lvl>
    <w:lvl w:ilvl="8" w:tentative="0">
      <w:start w:val="1"/>
      <w:numFmt w:val="lowerRoman"/>
      <w:pStyle w:val="10"/>
      <w:suff w:val="nothing"/>
      <w:lvlText w:val="%9 "/>
      <w:lvlJc w:val="left"/>
      <w:pPr>
        <w:ind w:firstLine="402"/>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NzM2YWVlMzk4ZTkwY2FmMWYyNWViMzdjNTAzZTIifQ=="/>
  </w:docVars>
  <w:rsids>
    <w:rsidRoot w:val="00172A27"/>
    <w:rsid w:val="00001C76"/>
    <w:rsid w:val="00003A3E"/>
    <w:rsid w:val="00004F08"/>
    <w:rsid w:val="00010DAA"/>
    <w:rsid w:val="00011DD7"/>
    <w:rsid w:val="00012007"/>
    <w:rsid w:val="000143A0"/>
    <w:rsid w:val="00014656"/>
    <w:rsid w:val="00016513"/>
    <w:rsid w:val="00020EFA"/>
    <w:rsid w:val="00044F31"/>
    <w:rsid w:val="00061D3F"/>
    <w:rsid w:val="00072AE4"/>
    <w:rsid w:val="00072FAF"/>
    <w:rsid w:val="00075747"/>
    <w:rsid w:val="00075977"/>
    <w:rsid w:val="00077936"/>
    <w:rsid w:val="0008417E"/>
    <w:rsid w:val="00084C5A"/>
    <w:rsid w:val="00085CAE"/>
    <w:rsid w:val="00092D98"/>
    <w:rsid w:val="00095AC4"/>
    <w:rsid w:val="000A0D68"/>
    <w:rsid w:val="000A2ADF"/>
    <w:rsid w:val="000A2ED6"/>
    <w:rsid w:val="000A3282"/>
    <w:rsid w:val="000A5572"/>
    <w:rsid w:val="000B041B"/>
    <w:rsid w:val="000B0D5A"/>
    <w:rsid w:val="000B459D"/>
    <w:rsid w:val="000B6988"/>
    <w:rsid w:val="000B752B"/>
    <w:rsid w:val="000C0518"/>
    <w:rsid w:val="000C4C74"/>
    <w:rsid w:val="000C528C"/>
    <w:rsid w:val="000C59A3"/>
    <w:rsid w:val="000C6E1B"/>
    <w:rsid w:val="000C7528"/>
    <w:rsid w:val="000D18D4"/>
    <w:rsid w:val="000D1C3C"/>
    <w:rsid w:val="000D2F5D"/>
    <w:rsid w:val="000E5D70"/>
    <w:rsid w:val="000F3575"/>
    <w:rsid w:val="000F4C5C"/>
    <w:rsid w:val="000F56F7"/>
    <w:rsid w:val="000F7DEF"/>
    <w:rsid w:val="00103506"/>
    <w:rsid w:val="00104253"/>
    <w:rsid w:val="00106370"/>
    <w:rsid w:val="001161C1"/>
    <w:rsid w:val="00126119"/>
    <w:rsid w:val="001329E7"/>
    <w:rsid w:val="001332D5"/>
    <w:rsid w:val="001340FB"/>
    <w:rsid w:val="001362D6"/>
    <w:rsid w:val="00143675"/>
    <w:rsid w:val="00144AF4"/>
    <w:rsid w:val="0014543D"/>
    <w:rsid w:val="00145D23"/>
    <w:rsid w:val="0015281D"/>
    <w:rsid w:val="00154163"/>
    <w:rsid w:val="00155D3F"/>
    <w:rsid w:val="001700C1"/>
    <w:rsid w:val="00172A27"/>
    <w:rsid w:val="00181784"/>
    <w:rsid w:val="001824FA"/>
    <w:rsid w:val="001911B3"/>
    <w:rsid w:val="00192702"/>
    <w:rsid w:val="001A0673"/>
    <w:rsid w:val="001B04B7"/>
    <w:rsid w:val="001B39ED"/>
    <w:rsid w:val="001B64E9"/>
    <w:rsid w:val="001B66D2"/>
    <w:rsid w:val="001C0512"/>
    <w:rsid w:val="001C7392"/>
    <w:rsid w:val="001D1B20"/>
    <w:rsid w:val="001D1B39"/>
    <w:rsid w:val="001D391D"/>
    <w:rsid w:val="001D3C58"/>
    <w:rsid w:val="001D45F4"/>
    <w:rsid w:val="001D65BB"/>
    <w:rsid w:val="001D6B7E"/>
    <w:rsid w:val="001E20BA"/>
    <w:rsid w:val="001E2745"/>
    <w:rsid w:val="001E4CFC"/>
    <w:rsid w:val="001E57A5"/>
    <w:rsid w:val="001F4B9B"/>
    <w:rsid w:val="001F5DCF"/>
    <w:rsid w:val="001F6A84"/>
    <w:rsid w:val="002008EA"/>
    <w:rsid w:val="00202DE1"/>
    <w:rsid w:val="00204999"/>
    <w:rsid w:val="00207820"/>
    <w:rsid w:val="002079BB"/>
    <w:rsid w:val="00210B47"/>
    <w:rsid w:val="002136A7"/>
    <w:rsid w:val="00213F3B"/>
    <w:rsid w:val="00223AD0"/>
    <w:rsid w:val="00223C86"/>
    <w:rsid w:val="00224B73"/>
    <w:rsid w:val="002262F6"/>
    <w:rsid w:val="00226BE5"/>
    <w:rsid w:val="0022772C"/>
    <w:rsid w:val="00231D5B"/>
    <w:rsid w:val="002323E6"/>
    <w:rsid w:val="00237DCF"/>
    <w:rsid w:val="00240172"/>
    <w:rsid w:val="00244219"/>
    <w:rsid w:val="0025286C"/>
    <w:rsid w:val="002563A1"/>
    <w:rsid w:val="002575D7"/>
    <w:rsid w:val="00257EF2"/>
    <w:rsid w:val="00260144"/>
    <w:rsid w:val="0027756C"/>
    <w:rsid w:val="00277D58"/>
    <w:rsid w:val="00283F3C"/>
    <w:rsid w:val="0028432F"/>
    <w:rsid w:val="002868BF"/>
    <w:rsid w:val="00287534"/>
    <w:rsid w:val="002922B3"/>
    <w:rsid w:val="00292A11"/>
    <w:rsid w:val="002B137A"/>
    <w:rsid w:val="002B3401"/>
    <w:rsid w:val="002B4FDE"/>
    <w:rsid w:val="002B533E"/>
    <w:rsid w:val="002B5EA3"/>
    <w:rsid w:val="002B6DE9"/>
    <w:rsid w:val="002C0D3C"/>
    <w:rsid w:val="002C229A"/>
    <w:rsid w:val="002C3CE8"/>
    <w:rsid w:val="002C579A"/>
    <w:rsid w:val="002C5BB3"/>
    <w:rsid w:val="002C6D36"/>
    <w:rsid w:val="002C7E36"/>
    <w:rsid w:val="002D3400"/>
    <w:rsid w:val="002D340F"/>
    <w:rsid w:val="002D652B"/>
    <w:rsid w:val="002E01A3"/>
    <w:rsid w:val="002E0354"/>
    <w:rsid w:val="002E467F"/>
    <w:rsid w:val="002E642D"/>
    <w:rsid w:val="002F2F79"/>
    <w:rsid w:val="002F7105"/>
    <w:rsid w:val="003005F6"/>
    <w:rsid w:val="00301DE7"/>
    <w:rsid w:val="00305A31"/>
    <w:rsid w:val="00306B8B"/>
    <w:rsid w:val="00307495"/>
    <w:rsid w:val="003238F9"/>
    <w:rsid w:val="00324AFC"/>
    <w:rsid w:val="00326387"/>
    <w:rsid w:val="00342FD8"/>
    <w:rsid w:val="003445F3"/>
    <w:rsid w:val="003464B6"/>
    <w:rsid w:val="00350CD9"/>
    <w:rsid w:val="00352FB1"/>
    <w:rsid w:val="00354E78"/>
    <w:rsid w:val="0035573D"/>
    <w:rsid w:val="00356356"/>
    <w:rsid w:val="003611E7"/>
    <w:rsid w:val="00366B9F"/>
    <w:rsid w:val="00366FCE"/>
    <w:rsid w:val="003747CA"/>
    <w:rsid w:val="0037625F"/>
    <w:rsid w:val="00383EEF"/>
    <w:rsid w:val="003841B1"/>
    <w:rsid w:val="00386BF7"/>
    <w:rsid w:val="003902B2"/>
    <w:rsid w:val="00390B92"/>
    <w:rsid w:val="00392DD4"/>
    <w:rsid w:val="0039480E"/>
    <w:rsid w:val="003A2B57"/>
    <w:rsid w:val="003A2CBD"/>
    <w:rsid w:val="003A322A"/>
    <w:rsid w:val="003A34C2"/>
    <w:rsid w:val="003A482B"/>
    <w:rsid w:val="003B3F4D"/>
    <w:rsid w:val="003B5CA0"/>
    <w:rsid w:val="003C10F3"/>
    <w:rsid w:val="003C16A0"/>
    <w:rsid w:val="003C1910"/>
    <w:rsid w:val="003D13CC"/>
    <w:rsid w:val="003D1BC7"/>
    <w:rsid w:val="003F30F2"/>
    <w:rsid w:val="003F4748"/>
    <w:rsid w:val="00400631"/>
    <w:rsid w:val="00400988"/>
    <w:rsid w:val="004061F7"/>
    <w:rsid w:val="00407BE1"/>
    <w:rsid w:val="004151DD"/>
    <w:rsid w:val="00420941"/>
    <w:rsid w:val="00425831"/>
    <w:rsid w:val="00425A57"/>
    <w:rsid w:val="004270F6"/>
    <w:rsid w:val="00427615"/>
    <w:rsid w:val="00434D69"/>
    <w:rsid w:val="00435B0E"/>
    <w:rsid w:val="0043659D"/>
    <w:rsid w:val="004375B9"/>
    <w:rsid w:val="00437B7C"/>
    <w:rsid w:val="00441432"/>
    <w:rsid w:val="00441BA3"/>
    <w:rsid w:val="00445CD7"/>
    <w:rsid w:val="00446182"/>
    <w:rsid w:val="004541F7"/>
    <w:rsid w:val="00454D87"/>
    <w:rsid w:val="00463345"/>
    <w:rsid w:val="00466B70"/>
    <w:rsid w:val="00470B63"/>
    <w:rsid w:val="00470DD3"/>
    <w:rsid w:val="00471122"/>
    <w:rsid w:val="0047668F"/>
    <w:rsid w:val="004776E5"/>
    <w:rsid w:val="0048301F"/>
    <w:rsid w:val="00486EE1"/>
    <w:rsid w:val="004874AA"/>
    <w:rsid w:val="00487E2D"/>
    <w:rsid w:val="00494053"/>
    <w:rsid w:val="004A1FFC"/>
    <w:rsid w:val="004A3B59"/>
    <w:rsid w:val="004A63F1"/>
    <w:rsid w:val="004A7265"/>
    <w:rsid w:val="004A7D3A"/>
    <w:rsid w:val="004B14EE"/>
    <w:rsid w:val="004B189A"/>
    <w:rsid w:val="004B26C6"/>
    <w:rsid w:val="004B4464"/>
    <w:rsid w:val="004B4586"/>
    <w:rsid w:val="004B516E"/>
    <w:rsid w:val="004B5472"/>
    <w:rsid w:val="004C0499"/>
    <w:rsid w:val="004C17A6"/>
    <w:rsid w:val="004C301C"/>
    <w:rsid w:val="004C369B"/>
    <w:rsid w:val="004C4A17"/>
    <w:rsid w:val="004C581F"/>
    <w:rsid w:val="004C648E"/>
    <w:rsid w:val="004D10EE"/>
    <w:rsid w:val="004D1F2A"/>
    <w:rsid w:val="004D2CF9"/>
    <w:rsid w:val="004E0A6A"/>
    <w:rsid w:val="004E109F"/>
    <w:rsid w:val="004E4687"/>
    <w:rsid w:val="004F6ED0"/>
    <w:rsid w:val="004F7E3C"/>
    <w:rsid w:val="00500305"/>
    <w:rsid w:val="00502085"/>
    <w:rsid w:val="0050263A"/>
    <w:rsid w:val="0050374C"/>
    <w:rsid w:val="00505E13"/>
    <w:rsid w:val="00506AE7"/>
    <w:rsid w:val="005078C8"/>
    <w:rsid w:val="005102F9"/>
    <w:rsid w:val="005126EE"/>
    <w:rsid w:val="00514376"/>
    <w:rsid w:val="00514872"/>
    <w:rsid w:val="00515B22"/>
    <w:rsid w:val="005213EB"/>
    <w:rsid w:val="00521942"/>
    <w:rsid w:val="00527EB1"/>
    <w:rsid w:val="00532851"/>
    <w:rsid w:val="00532890"/>
    <w:rsid w:val="00533DAC"/>
    <w:rsid w:val="00535038"/>
    <w:rsid w:val="00536784"/>
    <w:rsid w:val="00536A72"/>
    <w:rsid w:val="00540AFF"/>
    <w:rsid w:val="00540B34"/>
    <w:rsid w:val="00541DD6"/>
    <w:rsid w:val="00542614"/>
    <w:rsid w:val="005427B2"/>
    <w:rsid w:val="00544CCA"/>
    <w:rsid w:val="00545CD0"/>
    <w:rsid w:val="00546F4F"/>
    <w:rsid w:val="00552385"/>
    <w:rsid w:val="00554F49"/>
    <w:rsid w:val="00556D20"/>
    <w:rsid w:val="00560332"/>
    <w:rsid w:val="00561C2D"/>
    <w:rsid w:val="00566BDE"/>
    <w:rsid w:val="00567E1B"/>
    <w:rsid w:val="00567EE3"/>
    <w:rsid w:val="005715D4"/>
    <w:rsid w:val="00574F67"/>
    <w:rsid w:val="005765CC"/>
    <w:rsid w:val="00582068"/>
    <w:rsid w:val="00582D43"/>
    <w:rsid w:val="00582D70"/>
    <w:rsid w:val="00583533"/>
    <w:rsid w:val="00583E84"/>
    <w:rsid w:val="0058717E"/>
    <w:rsid w:val="00593243"/>
    <w:rsid w:val="005938A6"/>
    <w:rsid w:val="00595C1A"/>
    <w:rsid w:val="00597C82"/>
    <w:rsid w:val="005A3C69"/>
    <w:rsid w:val="005B0A3A"/>
    <w:rsid w:val="005B1456"/>
    <w:rsid w:val="005B23E1"/>
    <w:rsid w:val="005B3AD9"/>
    <w:rsid w:val="005B7605"/>
    <w:rsid w:val="005D2CEB"/>
    <w:rsid w:val="005D55B1"/>
    <w:rsid w:val="005D70CE"/>
    <w:rsid w:val="005E1496"/>
    <w:rsid w:val="005E4533"/>
    <w:rsid w:val="005E6907"/>
    <w:rsid w:val="005F1BEA"/>
    <w:rsid w:val="005F4B61"/>
    <w:rsid w:val="005F53F5"/>
    <w:rsid w:val="005F5546"/>
    <w:rsid w:val="005F68EF"/>
    <w:rsid w:val="005F6FB1"/>
    <w:rsid w:val="005F7698"/>
    <w:rsid w:val="006060FA"/>
    <w:rsid w:val="006078C8"/>
    <w:rsid w:val="006120D0"/>
    <w:rsid w:val="0061443F"/>
    <w:rsid w:val="00614C52"/>
    <w:rsid w:val="0062173A"/>
    <w:rsid w:val="00623892"/>
    <w:rsid w:val="0063195C"/>
    <w:rsid w:val="006453D5"/>
    <w:rsid w:val="0064743C"/>
    <w:rsid w:val="006478D4"/>
    <w:rsid w:val="006515EB"/>
    <w:rsid w:val="0065297D"/>
    <w:rsid w:val="00652FAA"/>
    <w:rsid w:val="006547F8"/>
    <w:rsid w:val="006605DE"/>
    <w:rsid w:val="0066367C"/>
    <w:rsid w:val="00665DEC"/>
    <w:rsid w:val="006715ED"/>
    <w:rsid w:val="00671780"/>
    <w:rsid w:val="00675E39"/>
    <w:rsid w:val="006766B0"/>
    <w:rsid w:val="0067729A"/>
    <w:rsid w:val="00677D6C"/>
    <w:rsid w:val="006844E2"/>
    <w:rsid w:val="0068550F"/>
    <w:rsid w:val="0068585C"/>
    <w:rsid w:val="00686855"/>
    <w:rsid w:val="00692307"/>
    <w:rsid w:val="006A3372"/>
    <w:rsid w:val="006A75F4"/>
    <w:rsid w:val="006B32AB"/>
    <w:rsid w:val="006B67A3"/>
    <w:rsid w:val="006C2A87"/>
    <w:rsid w:val="006D4A5C"/>
    <w:rsid w:val="006D4D86"/>
    <w:rsid w:val="006E44C3"/>
    <w:rsid w:val="006E4F5E"/>
    <w:rsid w:val="006E5CE0"/>
    <w:rsid w:val="006E64F3"/>
    <w:rsid w:val="006F2C81"/>
    <w:rsid w:val="006F540C"/>
    <w:rsid w:val="006F62E0"/>
    <w:rsid w:val="00702CD3"/>
    <w:rsid w:val="00703EB1"/>
    <w:rsid w:val="00704798"/>
    <w:rsid w:val="0070777F"/>
    <w:rsid w:val="00710EAE"/>
    <w:rsid w:val="007121D3"/>
    <w:rsid w:val="007131E4"/>
    <w:rsid w:val="00716A3A"/>
    <w:rsid w:val="0072070B"/>
    <w:rsid w:val="00721719"/>
    <w:rsid w:val="007233C8"/>
    <w:rsid w:val="00723457"/>
    <w:rsid w:val="00734DCB"/>
    <w:rsid w:val="0074313D"/>
    <w:rsid w:val="00750228"/>
    <w:rsid w:val="007518F5"/>
    <w:rsid w:val="0075745B"/>
    <w:rsid w:val="00762524"/>
    <w:rsid w:val="00763DC3"/>
    <w:rsid w:val="0076569D"/>
    <w:rsid w:val="00770943"/>
    <w:rsid w:val="00772372"/>
    <w:rsid w:val="0078157B"/>
    <w:rsid w:val="00781FA7"/>
    <w:rsid w:val="00784EFC"/>
    <w:rsid w:val="00785634"/>
    <w:rsid w:val="007862C7"/>
    <w:rsid w:val="00792A7A"/>
    <w:rsid w:val="007A1970"/>
    <w:rsid w:val="007A1FD7"/>
    <w:rsid w:val="007A25D2"/>
    <w:rsid w:val="007B1400"/>
    <w:rsid w:val="007B1F01"/>
    <w:rsid w:val="007B20AD"/>
    <w:rsid w:val="007B6AC9"/>
    <w:rsid w:val="007C37FA"/>
    <w:rsid w:val="007C69D4"/>
    <w:rsid w:val="007C7D17"/>
    <w:rsid w:val="007D0284"/>
    <w:rsid w:val="007D1CEB"/>
    <w:rsid w:val="007D24AC"/>
    <w:rsid w:val="007D58BF"/>
    <w:rsid w:val="007D78D6"/>
    <w:rsid w:val="007D7A21"/>
    <w:rsid w:val="007D7D52"/>
    <w:rsid w:val="007E37FC"/>
    <w:rsid w:val="007F0E15"/>
    <w:rsid w:val="007F1943"/>
    <w:rsid w:val="007F322A"/>
    <w:rsid w:val="007F3826"/>
    <w:rsid w:val="007F43F7"/>
    <w:rsid w:val="007F772A"/>
    <w:rsid w:val="007F7A58"/>
    <w:rsid w:val="0080597B"/>
    <w:rsid w:val="00812162"/>
    <w:rsid w:val="00812E16"/>
    <w:rsid w:val="0081509E"/>
    <w:rsid w:val="008163AF"/>
    <w:rsid w:val="008167F6"/>
    <w:rsid w:val="00820922"/>
    <w:rsid w:val="0082197D"/>
    <w:rsid w:val="00821F63"/>
    <w:rsid w:val="008229B0"/>
    <w:rsid w:val="00822E61"/>
    <w:rsid w:val="0082333B"/>
    <w:rsid w:val="0082434A"/>
    <w:rsid w:val="008274D5"/>
    <w:rsid w:val="00827D68"/>
    <w:rsid w:val="0083013A"/>
    <w:rsid w:val="008316D9"/>
    <w:rsid w:val="00832726"/>
    <w:rsid w:val="008358E5"/>
    <w:rsid w:val="0083621A"/>
    <w:rsid w:val="00837905"/>
    <w:rsid w:val="00841674"/>
    <w:rsid w:val="0084489E"/>
    <w:rsid w:val="00847021"/>
    <w:rsid w:val="0085190E"/>
    <w:rsid w:val="00853B88"/>
    <w:rsid w:val="00861B0D"/>
    <w:rsid w:val="00861BAE"/>
    <w:rsid w:val="00863973"/>
    <w:rsid w:val="0086649B"/>
    <w:rsid w:val="0086713B"/>
    <w:rsid w:val="0087129C"/>
    <w:rsid w:val="00872220"/>
    <w:rsid w:val="00872C02"/>
    <w:rsid w:val="0087785B"/>
    <w:rsid w:val="008825DF"/>
    <w:rsid w:val="00882CD0"/>
    <w:rsid w:val="00886052"/>
    <w:rsid w:val="008863C7"/>
    <w:rsid w:val="008867A7"/>
    <w:rsid w:val="008874D5"/>
    <w:rsid w:val="008876D9"/>
    <w:rsid w:val="00891072"/>
    <w:rsid w:val="00891312"/>
    <w:rsid w:val="008920D5"/>
    <w:rsid w:val="00895B8F"/>
    <w:rsid w:val="00895CDB"/>
    <w:rsid w:val="008969C0"/>
    <w:rsid w:val="00897621"/>
    <w:rsid w:val="008A129E"/>
    <w:rsid w:val="008B0F6C"/>
    <w:rsid w:val="008B2B23"/>
    <w:rsid w:val="008B2FDA"/>
    <w:rsid w:val="008C1ED4"/>
    <w:rsid w:val="008C2F5B"/>
    <w:rsid w:val="008C371B"/>
    <w:rsid w:val="008C50DA"/>
    <w:rsid w:val="008C72FF"/>
    <w:rsid w:val="008D1A56"/>
    <w:rsid w:val="008D2145"/>
    <w:rsid w:val="008D54D5"/>
    <w:rsid w:val="008D662F"/>
    <w:rsid w:val="008E0AE4"/>
    <w:rsid w:val="008E3AB4"/>
    <w:rsid w:val="008E530B"/>
    <w:rsid w:val="008E5810"/>
    <w:rsid w:val="008F4F15"/>
    <w:rsid w:val="008F5F6D"/>
    <w:rsid w:val="008F61AB"/>
    <w:rsid w:val="008F7887"/>
    <w:rsid w:val="00901175"/>
    <w:rsid w:val="0090324F"/>
    <w:rsid w:val="009069C0"/>
    <w:rsid w:val="009120D1"/>
    <w:rsid w:val="0091302E"/>
    <w:rsid w:val="00913301"/>
    <w:rsid w:val="00921EAA"/>
    <w:rsid w:val="00922B9D"/>
    <w:rsid w:val="00923345"/>
    <w:rsid w:val="00924D5F"/>
    <w:rsid w:val="00925010"/>
    <w:rsid w:val="00926665"/>
    <w:rsid w:val="009314BD"/>
    <w:rsid w:val="00933227"/>
    <w:rsid w:val="0093345A"/>
    <w:rsid w:val="009351FE"/>
    <w:rsid w:val="0094619E"/>
    <w:rsid w:val="00947CEA"/>
    <w:rsid w:val="009526A1"/>
    <w:rsid w:val="00957844"/>
    <w:rsid w:val="009674BD"/>
    <w:rsid w:val="00972E93"/>
    <w:rsid w:val="00973F5C"/>
    <w:rsid w:val="0097567B"/>
    <w:rsid w:val="009769ED"/>
    <w:rsid w:val="0098436E"/>
    <w:rsid w:val="009869E3"/>
    <w:rsid w:val="009901F8"/>
    <w:rsid w:val="00990EAE"/>
    <w:rsid w:val="009A0644"/>
    <w:rsid w:val="009A2036"/>
    <w:rsid w:val="009A29BD"/>
    <w:rsid w:val="009A442C"/>
    <w:rsid w:val="009A545B"/>
    <w:rsid w:val="009A5ED5"/>
    <w:rsid w:val="009A6B31"/>
    <w:rsid w:val="009A7E25"/>
    <w:rsid w:val="009C03C4"/>
    <w:rsid w:val="009C35C1"/>
    <w:rsid w:val="009C4383"/>
    <w:rsid w:val="009D3214"/>
    <w:rsid w:val="009D6ABB"/>
    <w:rsid w:val="009E3FFF"/>
    <w:rsid w:val="009E41A7"/>
    <w:rsid w:val="009E490E"/>
    <w:rsid w:val="009E4DF2"/>
    <w:rsid w:val="009E5D6E"/>
    <w:rsid w:val="009F2100"/>
    <w:rsid w:val="009F5244"/>
    <w:rsid w:val="009F73B8"/>
    <w:rsid w:val="00A00B8A"/>
    <w:rsid w:val="00A01A8E"/>
    <w:rsid w:val="00A025C1"/>
    <w:rsid w:val="00A03C61"/>
    <w:rsid w:val="00A06051"/>
    <w:rsid w:val="00A1152B"/>
    <w:rsid w:val="00A136C7"/>
    <w:rsid w:val="00A21005"/>
    <w:rsid w:val="00A23668"/>
    <w:rsid w:val="00A24035"/>
    <w:rsid w:val="00A25CD9"/>
    <w:rsid w:val="00A2655E"/>
    <w:rsid w:val="00A33BD2"/>
    <w:rsid w:val="00A3675E"/>
    <w:rsid w:val="00A37ECB"/>
    <w:rsid w:val="00A403B7"/>
    <w:rsid w:val="00A44319"/>
    <w:rsid w:val="00A505E4"/>
    <w:rsid w:val="00A53E86"/>
    <w:rsid w:val="00A55D2D"/>
    <w:rsid w:val="00A5643D"/>
    <w:rsid w:val="00A57120"/>
    <w:rsid w:val="00A610C5"/>
    <w:rsid w:val="00A625DD"/>
    <w:rsid w:val="00A64E59"/>
    <w:rsid w:val="00A6545A"/>
    <w:rsid w:val="00A6599C"/>
    <w:rsid w:val="00A664B1"/>
    <w:rsid w:val="00A664C0"/>
    <w:rsid w:val="00A71F0B"/>
    <w:rsid w:val="00A73C0B"/>
    <w:rsid w:val="00A76611"/>
    <w:rsid w:val="00A8124C"/>
    <w:rsid w:val="00A83B1D"/>
    <w:rsid w:val="00A8440E"/>
    <w:rsid w:val="00A851C7"/>
    <w:rsid w:val="00A85D9B"/>
    <w:rsid w:val="00A90DDD"/>
    <w:rsid w:val="00A925EC"/>
    <w:rsid w:val="00AA107B"/>
    <w:rsid w:val="00AA256B"/>
    <w:rsid w:val="00AA3561"/>
    <w:rsid w:val="00AA3A2C"/>
    <w:rsid w:val="00AA3C2D"/>
    <w:rsid w:val="00AA4CF7"/>
    <w:rsid w:val="00AB143C"/>
    <w:rsid w:val="00AB4855"/>
    <w:rsid w:val="00AB4F6C"/>
    <w:rsid w:val="00AB6A9A"/>
    <w:rsid w:val="00AC0B5A"/>
    <w:rsid w:val="00AC2837"/>
    <w:rsid w:val="00AC3E8E"/>
    <w:rsid w:val="00AC6575"/>
    <w:rsid w:val="00AD39AB"/>
    <w:rsid w:val="00AD4A8B"/>
    <w:rsid w:val="00AE4524"/>
    <w:rsid w:val="00AE5B0C"/>
    <w:rsid w:val="00AF02A4"/>
    <w:rsid w:val="00AF0622"/>
    <w:rsid w:val="00AF51D9"/>
    <w:rsid w:val="00AF60EA"/>
    <w:rsid w:val="00B018B1"/>
    <w:rsid w:val="00B029C8"/>
    <w:rsid w:val="00B040C9"/>
    <w:rsid w:val="00B0501E"/>
    <w:rsid w:val="00B06710"/>
    <w:rsid w:val="00B108FA"/>
    <w:rsid w:val="00B1110E"/>
    <w:rsid w:val="00B2194E"/>
    <w:rsid w:val="00B21CC2"/>
    <w:rsid w:val="00B24B03"/>
    <w:rsid w:val="00B25445"/>
    <w:rsid w:val="00B27A11"/>
    <w:rsid w:val="00B30FAD"/>
    <w:rsid w:val="00B32006"/>
    <w:rsid w:val="00B33088"/>
    <w:rsid w:val="00B360D9"/>
    <w:rsid w:val="00B36403"/>
    <w:rsid w:val="00B40C49"/>
    <w:rsid w:val="00B41245"/>
    <w:rsid w:val="00B46DEC"/>
    <w:rsid w:val="00B57E5E"/>
    <w:rsid w:val="00B624FA"/>
    <w:rsid w:val="00B63BB3"/>
    <w:rsid w:val="00B661E4"/>
    <w:rsid w:val="00B70DF9"/>
    <w:rsid w:val="00B72D70"/>
    <w:rsid w:val="00B767AB"/>
    <w:rsid w:val="00B770CC"/>
    <w:rsid w:val="00B82165"/>
    <w:rsid w:val="00B92F0A"/>
    <w:rsid w:val="00BA1959"/>
    <w:rsid w:val="00BA46E5"/>
    <w:rsid w:val="00BA5194"/>
    <w:rsid w:val="00BA728F"/>
    <w:rsid w:val="00BB10F8"/>
    <w:rsid w:val="00BB1DFD"/>
    <w:rsid w:val="00BB2E5F"/>
    <w:rsid w:val="00BC2FC9"/>
    <w:rsid w:val="00BC4801"/>
    <w:rsid w:val="00BC7B1D"/>
    <w:rsid w:val="00BD004C"/>
    <w:rsid w:val="00BD2540"/>
    <w:rsid w:val="00BD33A9"/>
    <w:rsid w:val="00BD7F39"/>
    <w:rsid w:val="00BE081B"/>
    <w:rsid w:val="00BE1E1C"/>
    <w:rsid w:val="00BE34E5"/>
    <w:rsid w:val="00BE7325"/>
    <w:rsid w:val="00BF13B6"/>
    <w:rsid w:val="00BF1F0F"/>
    <w:rsid w:val="00BF3CD6"/>
    <w:rsid w:val="00BF525D"/>
    <w:rsid w:val="00C010B9"/>
    <w:rsid w:val="00C11AC8"/>
    <w:rsid w:val="00C11C0B"/>
    <w:rsid w:val="00C127C3"/>
    <w:rsid w:val="00C12904"/>
    <w:rsid w:val="00C13748"/>
    <w:rsid w:val="00C30036"/>
    <w:rsid w:val="00C337E5"/>
    <w:rsid w:val="00C33833"/>
    <w:rsid w:val="00C34D72"/>
    <w:rsid w:val="00C37485"/>
    <w:rsid w:val="00C37F89"/>
    <w:rsid w:val="00C426EA"/>
    <w:rsid w:val="00C42C7A"/>
    <w:rsid w:val="00C44141"/>
    <w:rsid w:val="00C5108C"/>
    <w:rsid w:val="00C5466C"/>
    <w:rsid w:val="00C60417"/>
    <w:rsid w:val="00C67703"/>
    <w:rsid w:val="00C72E21"/>
    <w:rsid w:val="00C73DDC"/>
    <w:rsid w:val="00C75C61"/>
    <w:rsid w:val="00C80209"/>
    <w:rsid w:val="00C84833"/>
    <w:rsid w:val="00C85C41"/>
    <w:rsid w:val="00C86884"/>
    <w:rsid w:val="00C90283"/>
    <w:rsid w:val="00C90B54"/>
    <w:rsid w:val="00C9191D"/>
    <w:rsid w:val="00C97330"/>
    <w:rsid w:val="00C97D37"/>
    <w:rsid w:val="00CA0259"/>
    <w:rsid w:val="00CA1E31"/>
    <w:rsid w:val="00CA6175"/>
    <w:rsid w:val="00CA7F36"/>
    <w:rsid w:val="00CB4F2A"/>
    <w:rsid w:val="00CB619E"/>
    <w:rsid w:val="00CC6022"/>
    <w:rsid w:val="00CC604D"/>
    <w:rsid w:val="00CD4E4C"/>
    <w:rsid w:val="00CE1290"/>
    <w:rsid w:val="00CE1A24"/>
    <w:rsid w:val="00CE5F56"/>
    <w:rsid w:val="00CE68D9"/>
    <w:rsid w:val="00CE7989"/>
    <w:rsid w:val="00CF0599"/>
    <w:rsid w:val="00CF127A"/>
    <w:rsid w:val="00CF27B5"/>
    <w:rsid w:val="00CF2833"/>
    <w:rsid w:val="00CF4E64"/>
    <w:rsid w:val="00D0312E"/>
    <w:rsid w:val="00D075E2"/>
    <w:rsid w:val="00D12BDE"/>
    <w:rsid w:val="00D31135"/>
    <w:rsid w:val="00D33086"/>
    <w:rsid w:val="00D40068"/>
    <w:rsid w:val="00D42AC8"/>
    <w:rsid w:val="00D445A9"/>
    <w:rsid w:val="00D522EA"/>
    <w:rsid w:val="00D60710"/>
    <w:rsid w:val="00D60AB8"/>
    <w:rsid w:val="00D62158"/>
    <w:rsid w:val="00D62429"/>
    <w:rsid w:val="00D77423"/>
    <w:rsid w:val="00D8062E"/>
    <w:rsid w:val="00D832EF"/>
    <w:rsid w:val="00D8639A"/>
    <w:rsid w:val="00D952FA"/>
    <w:rsid w:val="00D96006"/>
    <w:rsid w:val="00D97145"/>
    <w:rsid w:val="00DA0B7B"/>
    <w:rsid w:val="00DA1B0B"/>
    <w:rsid w:val="00DA1BA5"/>
    <w:rsid w:val="00DA28D5"/>
    <w:rsid w:val="00DB17E5"/>
    <w:rsid w:val="00DB1E28"/>
    <w:rsid w:val="00DB2489"/>
    <w:rsid w:val="00DB46D1"/>
    <w:rsid w:val="00DC0770"/>
    <w:rsid w:val="00DC1491"/>
    <w:rsid w:val="00DC1A2D"/>
    <w:rsid w:val="00DC58CB"/>
    <w:rsid w:val="00DC666D"/>
    <w:rsid w:val="00DD50EB"/>
    <w:rsid w:val="00DE1B47"/>
    <w:rsid w:val="00DE570E"/>
    <w:rsid w:val="00DF2718"/>
    <w:rsid w:val="00DF6A4E"/>
    <w:rsid w:val="00DF742A"/>
    <w:rsid w:val="00DF7975"/>
    <w:rsid w:val="00E01825"/>
    <w:rsid w:val="00E024C4"/>
    <w:rsid w:val="00E0541A"/>
    <w:rsid w:val="00E05574"/>
    <w:rsid w:val="00E078E3"/>
    <w:rsid w:val="00E11A8B"/>
    <w:rsid w:val="00E133C1"/>
    <w:rsid w:val="00E1565B"/>
    <w:rsid w:val="00E21C7D"/>
    <w:rsid w:val="00E22A61"/>
    <w:rsid w:val="00E230AB"/>
    <w:rsid w:val="00E30E4E"/>
    <w:rsid w:val="00E31760"/>
    <w:rsid w:val="00E33180"/>
    <w:rsid w:val="00E34FCF"/>
    <w:rsid w:val="00E3739A"/>
    <w:rsid w:val="00E41C7C"/>
    <w:rsid w:val="00E425BE"/>
    <w:rsid w:val="00E479B2"/>
    <w:rsid w:val="00E47C90"/>
    <w:rsid w:val="00E47E31"/>
    <w:rsid w:val="00E53D5C"/>
    <w:rsid w:val="00E56084"/>
    <w:rsid w:val="00E648A5"/>
    <w:rsid w:val="00E70C94"/>
    <w:rsid w:val="00E76A95"/>
    <w:rsid w:val="00E771CF"/>
    <w:rsid w:val="00E807D6"/>
    <w:rsid w:val="00E8336A"/>
    <w:rsid w:val="00E83A60"/>
    <w:rsid w:val="00E97D1F"/>
    <w:rsid w:val="00EA0D9E"/>
    <w:rsid w:val="00EA281E"/>
    <w:rsid w:val="00EA3B34"/>
    <w:rsid w:val="00EB20FF"/>
    <w:rsid w:val="00EB2A59"/>
    <w:rsid w:val="00EB3119"/>
    <w:rsid w:val="00EB38D7"/>
    <w:rsid w:val="00EB420B"/>
    <w:rsid w:val="00EB4A8F"/>
    <w:rsid w:val="00EB7B96"/>
    <w:rsid w:val="00EC046A"/>
    <w:rsid w:val="00EC05EF"/>
    <w:rsid w:val="00EC2CBC"/>
    <w:rsid w:val="00EC2E36"/>
    <w:rsid w:val="00EC6F82"/>
    <w:rsid w:val="00EC7591"/>
    <w:rsid w:val="00EC7654"/>
    <w:rsid w:val="00ED11CD"/>
    <w:rsid w:val="00ED277E"/>
    <w:rsid w:val="00ED639A"/>
    <w:rsid w:val="00EE00A8"/>
    <w:rsid w:val="00EE32EB"/>
    <w:rsid w:val="00EE5312"/>
    <w:rsid w:val="00EE5A92"/>
    <w:rsid w:val="00EE693F"/>
    <w:rsid w:val="00EE6C3C"/>
    <w:rsid w:val="00EF174D"/>
    <w:rsid w:val="00EF2C82"/>
    <w:rsid w:val="00F031A8"/>
    <w:rsid w:val="00F054A3"/>
    <w:rsid w:val="00F07A02"/>
    <w:rsid w:val="00F1636A"/>
    <w:rsid w:val="00F1642C"/>
    <w:rsid w:val="00F203D1"/>
    <w:rsid w:val="00F213AB"/>
    <w:rsid w:val="00F26E96"/>
    <w:rsid w:val="00F3050C"/>
    <w:rsid w:val="00F30768"/>
    <w:rsid w:val="00F30C04"/>
    <w:rsid w:val="00F32105"/>
    <w:rsid w:val="00F32C24"/>
    <w:rsid w:val="00F4018C"/>
    <w:rsid w:val="00F401A3"/>
    <w:rsid w:val="00F41FFB"/>
    <w:rsid w:val="00F453D4"/>
    <w:rsid w:val="00F4651C"/>
    <w:rsid w:val="00F515DC"/>
    <w:rsid w:val="00F53F5D"/>
    <w:rsid w:val="00F54A68"/>
    <w:rsid w:val="00F62FA7"/>
    <w:rsid w:val="00F651D9"/>
    <w:rsid w:val="00F66EA2"/>
    <w:rsid w:val="00F66FE9"/>
    <w:rsid w:val="00F67479"/>
    <w:rsid w:val="00F70DCA"/>
    <w:rsid w:val="00F73B04"/>
    <w:rsid w:val="00F74AED"/>
    <w:rsid w:val="00F82F7F"/>
    <w:rsid w:val="00F83833"/>
    <w:rsid w:val="00F83F06"/>
    <w:rsid w:val="00FA39B4"/>
    <w:rsid w:val="00FA3A5C"/>
    <w:rsid w:val="00FA688B"/>
    <w:rsid w:val="00FB578B"/>
    <w:rsid w:val="00FB5B62"/>
    <w:rsid w:val="00FB7BF8"/>
    <w:rsid w:val="00FC0BF3"/>
    <w:rsid w:val="00FC0E38"/>
    <w:rsid w:val="00FC3459"/>
    <w:rsid w:val="00FC63B5"/>
    <w:rsid w:val="00FD1BA0"/>
    <w:rsid w:val="00FD7A58"/>
    <w:rsid w:val="00FE2D89"/>
    <w:rsid w:val="00FE5A52"/>
    <w:rsid w:val="00FE7754"/>
    <w:rsid w:val="00FF6B65"/>
    <w:rsid w:val="01033003"/>
    <w:rsid w:val="012200ED"/>
    <w:rsid w:val="01710365"/>
    <w:rsid w:val="02906F11"/>
    <w:rsid w:val="0664120F"/>
    <w:rsid w:val="076079B6"/>
    <w:rsid w:val="087352B6"/>
    <w:rsid w:val="08A96637"/>
    <w:rsid w:val="095F3259"/>
    <w:rsid w:val="09EC11B7"/>
    <w:rsid w:val="0C801DA5"/>
    <w:rsid w:val="0CA32C68"/>
    <w:rsid w:val="0CBA4EED"/>
    <w:rsid w:val="0CD143AE"/>
    <w:rsid w:val="0D7A12CE"/>
    <w:rsid w:val="0EDB1514"/>
    <w:rsid w:val="0EEF03E1"/>
    <w:rsid w:val="10020D39"/>
    <w:rsid w:val="102453E2"/>
    <w:rsid w:val="11DF1406"/>
    <w:rsid w:val="12E84200"/>
    <w:rsid w:val="132C05F4"/>
    <w:rsid w:val="13DF2784"/>
    <w:rsid w:val="155A6FB6"/>
    <w:rsid w:val="15932B49"/>
    <w:rsid w:val="16027C89"/>
    <w:rsid w:val="163A2906"/>
    <w:rsid w:val="18844E09"/>
    <w:rsid w:val="18AF200B"/>
    <w:rsid w:val="1A223FE6"/>
    <w:rsid w:val="1A894465"/>
    <w:rsid w:val="1B7927E1"/>
    <w:rsid w:val="1BE03508"/>
    <w:rsid w:val="20787A72"/>
    <w:rsid w:val="21037CE7"/>
    <w:rsid w:val="21921F06"/>
    <w:rsid w:val="238A5F5C"/>
    <w:rsid w:val="263F57CB"/>
    <w:rsid w:val="279F3713"/>
    <w:rsid w:val="28BA7F95"/>
    <w:rsid w:val="2DA03BFD"/>
    <w:rsid w:val="2E3A4FF0"/>
    <w:rsid w:val="2E8E285D"/>
    <w:rsid w:val="2F0106CB"/>
    <w:rsid w:val="302C51DA"/>
    <w:rsid w:val="30393FA5"/>
    <w:rsid w:val="309A12F7"/>
    <w:rsid w:val="31A25C94"/>
    <w:rsid w:val="338D077F"/>
    <w:rsid w:val="35124A12"/>
    <w:rsid w:val="356660A7"/>
    <w:rsid w:val="36EA3A68"/>
    <w:rsid w:val="36F01431"/>
    <w:rsid w:val="37643366"/>
    <w:rsid w:val="37665B39"/>
    <w:rsid w:val="382175A5"/>
    <w:rsid w:val="3888024E"/>
    <w:rsid w:val="389B393F"/>
    <w:rsid w:val="39077C50"/>
    <w:rsid w:val="3B443E1A"/>
    <w:rsid w:val="3C43235C"/>
    <w:rsid w:val="3C7544A7"/>
    <w:rsid w:val="3CB934C5"/>
    <w:rsid w:val="3D136199"/>
    <w:rsid w:val="3F0538C0"/>
    <w:rsid w:val="3FDD65EB"/>
    <w:rsid w:val="40B97E3C"/>
    <w:rsid w:val="40DD1B10"/>
    <w:rsid w:val="40E63BC5"/>
    <w:rsid w:val="43791DBB"/>
    <w:rsid w:val="43AE3A19"/>
    <w:rsid w:val="4427252A"/>
    <w:rsid w:val="45BD6164"/>
    <w:rsid w:val="465D66D7"/>
    <w:rsid w:val="46C422B2"/>
    <w:rsid w:val="47EA5D49"/>
    <w:rsid w:val="494552C4"/>
    <w:rsid w:val="4A760EB9"/>
    <w:rsid w:val="4AAC0AA7"/>
    <w:rsid w:val="4B10109E"/>
    <w:rsid w:val="4C5B7215"/>
    <w:rsid w:val="4D185106"/>
    <w:rsid w:val="4D724006"/>
    <w:rsid w:val="4DAC647D"/>
    <w:rsid w:val="4E0E2C9E"/>
    <w:rsid w:val="4EA76741"/>
    <w:rsid w:val="508825A3"/>
    <w:rsid w:val="50E25F17"/>
    <w:rsid w:val="51B95633"/>
    <w:rsid w:val="51C8534D"/>
    <w:rsid w:val="52252F3D"/>
    <w:rsid w:val="527C1C93"/>
    <w:rsid w:val="52CC5CD3"/>
    <w:rsid w:val="52E75090"/>
    <w:rsid w:val="532C5467"/>
    <w:rsid w:val="53C733E2"/>
    <w:rsid w:val="53E22669"/>
    <w:rsid w:val="5472041A"/>
    <w:rsid w:val="54735E9C"/>
    <w:rsid w:val="553C3366"/>
    <w:rsid w:val="55851DEA"/>
    <w:rsid w:val="56F75D8C"/>
    <w:rsid w:val="57813C86"/>
    <w:rsid w:val="57AC4DC9"/>
    <w:rsid w:val="57B6128F"/>
    <w:rsid w:val="57BE1F93"/>
    <w:rsid w:val="587C3438"/>
    <w:rsid w:val="59872456"/>
    <w:rsid w:val="5C9628AA"/>
    <w:rsid w:val="5D427373"/>
    <w:rsid w:val="5D59643F"/>
    <w:rsid w:val="5D8B36D2"/>
    <w:rsid w:val="5E0351DA"/>
    <w:rsid w:val="605D3104"/>
    <w:rsid w:val="6158599E"/>
    <w:rsid w:val="624C0299"/>
    <w:rsid w:val="63CB250F"/>
    <w:rsid w:val="64AC6408"/>
    <w:rsid w:val="670B00AD"/>
    <w:rsid w:val="67444E17"/>
    <w:rsid w:val="67F042BE"/>
    <w:rsid w:val="68BD50E2"/>
    <w:rsid w:val="6A2B42CF"/>
    <w:rsid w:val="6A7C687C"/>
    <w:rsid w:val="6D013069"/>
    <w:rsid w:val="6D383785"/>
    <w:rsid w:val="6DB225B5"/>
    <w:rsid w:val="6F651FD5"/>
    <w:rsid w:val="70B36D70"/>
    <w:rsid w:val="70F7003F"/>
    <w:rsid w:val="713C58EC"/>
    <w:rsid w:val="72B62B48"/>
    <w:rsid w:val="748E20D8"/>
    <w:rsid w:val="74B9360F"/>
    <w:rsid w:val="75095B10"/>
    <w:rsid w:val="7617542A"/>
    <w:rsid w:val="774F6B88"/>
    <w:rsid w:val="77EE09D2"/>
    <w:rsid w:val="786321B7"/>
    <w:rsid w:val="78B673FD"/>
    <w:rsid w:val="798D70F0"/>
    <w:rsid w:val="79A43954"/>
    <w:rsid w:val="7A5A025C"/>
    <w:rsid w:val="7AD46261"/>
    <w:rsid w:val="7B8A445A"/>
    <w:rsid w:val="7C513EBB"/>
    <w:rsid w:val="7C921F30"/>
    <w:rsid w:val="7CDA4A22"/>
    <w:rsid w:val="7D1B0177"/>
    <w:rsid w:val="7DC34225"/>
    <w:rsid w:val="7E2D1C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ocked="1"/>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name="HTML Acronym" w:locked="1"/>
    <w:lsdException w:uiPriority="99" w:name="HTML Address" w:locked="1"/>
    <w:lsdException w:qFormat="1" w:unhideWhenUsed="0" w:uiPriority="99" w:name="HTML Cite" w:locked="1"/>
    <w:lsdException w:qFormat="1" w:unhideWhenUsed="0" w:uiPriority="99" w:name="HTML Code" w:locked="1"/>
    <w:lsdException w:qFormat="1" w:unhideWhenUsed="0" w:uiPriority="99" w:name="HTML Definition" w:locked="1"/>
    <w:lsdException w:qFormat="1" w:unhideWhenUsed="0" w:uiPriority="99" w:name="HTML Keyboard" w:locked="1"/>
    <w:lsdException w:uiPriority="99" w:name="HTML Preformatted" w:locked="1"/>
    <w:lsdException w:qFormat="1" w:unhideWhenUsed="0" w:uiPriority="99" w:name="HTML Sample" w:locked="1"/>
    <w:lsdException w:qFormat="1" w:unhideWhenUsed="0" w:uiPriority="99" w:name="HTML Typewriter" w:locked="1"/>
    <w:lsdException w:qFormat="1" w:unhideWhenUsed="0"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8"/>
    <w:qFormat/>
    <w:uiPriority w:val="99"/>
    <w:pPr>
      <w:keepNext/>
      <w:widowControl/>
      <w:jc w:val="center"/>
      <w:outlineLvl w:val="0"/>
    </w:pPr>
    <w:rPr>
      <w:rFonts w:ascii="黑体" w:hAnsi="黑体" w:cs="黑体"/>
      <w:b/>
      <w:kern w:val="0"/>
      <w:sz w:val="36"/>
      <w:szCs w:val="52"/>
    </w:rPr>
  </w:style>
  <w:style w:type="paragraph" w:styleId="2">
    <w:name w:val="heading 2"/>
    <w:basedOn w:val="1"/>
    <w:next w:val="1"/>
    <w:link w:val="59"/>
    <w:qFormat/>
    <w:uiPriority w:val="99"/>
    <w:pPr>
      <w:keepNext/>
      <w:keepLines/>
      <w:numPr>
        <w:ilvl w:val="1"/>
        <w:numId w:val="1"/>
      </w:numPr>
      <w:spacing w:before="260" w:after="260" w:line="416" w:lineRule="auto"/>
      <w:jc w:val="center"/>
      <w:outlineLvl w:val="1"/>
    </w:pPr>
    <w:rPr>
      <w:rFonts w:ascii="Arial" w:hAnsi="Arial" w:eastAsia="黑体" w:cs="Arial"/>
      <w:b/>
      <w:bCs/>
      <w:sz w:val="44"/>
      <w:szCs w:val="44"/>
    </w:rPr>
  </w:style>
  <w:style w:type="paragraph" w:styleId="4">
    <w:name w:val="heading 3"/>
    <w:basedOn w:val="1"/>
    <w:next w:val="1"/>
    <w:link w:val="60"/>
    <w:qFormat/>
    <w:uiPriority w:val="99"/>
    <w:pPr>
      <w:keepNext/>
      <w:keepLines/>
      <w:widowControl/>
      <w:numPr>
        <w:ilvl w:val="2"/>
        <w:numId w:val="1"/>
      </w:numPr>
      <w:spacing w:before="120" w:after="120" w:line="360" w:lineRule="auto"/>
      <w:ind w:left="720"/>
      <w:jc w:val="center"/>
      <w:outlineLvl w:val="2"/>
    </w:pPr>
    <w:rPr>
      <w:b/>
      <w:bCs/>
      <w:kern w:val="0"/>
      <w:sz w:val="32"/>
      <w:szCs w:val="32"/>
    </w:rPr>
  </w:style>
  <w:style w:type="paragraph" w:styleId="5">
    <w:name w:val="heading 4"/>
    <w:basedOn w:val="1"/>
    <w:next w:val="1"/>
    <w:link w:val="61"/>
    <w:qFormat/>
    <w:uiPriority w:val="99"/>
    <w:pPr>
      <w:keepNext/>
      <w:keepLines/>
      <w:widowControl/>
      <w:numPr>
        <w:ilvl w:val="3"/>
        <w:numId w:val="1"/>
      </w:numPr>
      <w:spacing w:before="120" w:after="120" w:line="360" w:lineRule="auto"/>
      <w:jc w:val="center"/>
      <w:outlineLvl w:val="3"/>
    </w:pPr>
    <w:rPr>
      <w:rFonts w:ascii="Arial" w:hAnsi="Arial" w:eastAsia="黑体" w:cs="Arial"/>
      <w:kern w:val="0"/>
      <w:sz w:val="28"/>
      <w:szCs w:val="28"/>
    </w:rPr>
  </w:style>
  <w:style w:type="paragraph" w:styleId="6">
    <w:name w:val="heading 5"/>
    <w:basedOn w:val="1"/>
    <w:next w:val="1"/>
    <w:link w:val="62"/>
    <w:autoRedefine/>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3"/>
    <w:qFormat/>
    <w:uiPriority w:val="99"/>
    <w:pPr>
      <w:keepNext/>
      <w:keepLines/>
      <w:widowControl/>
      <w:numPr>
        <w:ilvl w:val="5"/>
        <w:numId w:val="1"/>
      </w:numPr>
      <w:spacing w:before="240" w:after="64" w:line="320" w:lineRule="auto"/>
      <w:ind w:left="1152"/>
      <w:jc w:val="left"/>
      <w:outlineLvl w:val="5"/>
    </w:pPr>
    <w:rPr>
      <w:rFonts w:ascii="Arial" w:hAnsi="Arial" w:eastAsia="黑体" w:cs="Arial"/>
      <w:b/>
      <w:bCs/>
      <w:kern w:val="0"/>
      <w:sz w:val="24"/>
      <w:szCs w:val="24"/>
    </w:rPr>
  </w:style>
  <w:style w:type="paragraph" w:styleId="8">
    <w:name w:val="heading 7"/>
    <w:basedOn w:val="1"/>
    <w:next w:val="1"/>
    <w:link w:val="64"/>
    <w:qFormat/>
    <w:uiPriority w:val="99"/>
    <w:pPr>
      <w:keepNext/>
      <w:keepLines/>
      <w:widowControl/>
      <w:numPr>
        <w:ilvl w:val="6"/>
        <w:numId w:val="1"/>
      </w:numPr>
      <w:spacing w:before="240" w:after="64" w:line="320" w:lineRule="auto"/>
      <w:ind w:left="1296"/>
      <w:jc w:val="left"/>
      <w:outlineLvl w:val="6"/>
    </w:pPr>
    <w:rPr>
      <w:b/>
      <w:bCs/>
      <w:kern w:val="0"/>
      <w:sz w:val="24"/>
      <w:szCs w:val="24"/>
    </w:rPr>
  </w:style>
  <w:style w:type="paragraph" w:styleId="9">
    <w:name w:val="heading 8"/>
    <w:basedOn w:val="1"/>
    <w:next w:val="1"/>
    <w:link w:val="65"/>
    <w:autoRedefine/>
    <w:qFormat/>
    <w:uiPriority w:val="99"/>
    <w:pPr>
      <w:keepNext/>
      <w:keepLines/>
      <w:widowControl/>
      <w:numPr>
        <w:ilvl w:val="7"/>
        <w:numId w:val="1"/>
      </w:numPr>
      <w:spacing w:before="240" w:after="64" w:line="320" w:lineRule="auto"/>
      <w:ind w:left="1440"/>
      <w:jc w:val="left"/>
      <w:outlineLvl w:val="7"/>
    </w:pPr>
    <w:rPr>
      <w:rFonts w:ascii="Arial" w:hAnsi="Arial" w:eastAsia="黑体" w:cs="Arial"/>
      <w:kern w:val="0"/>
      <w:sz w:val="24"/>
      <w:szCs w:val="24"/>
    </w:rPr>
  </w:style>
  <w:style w:type="paragraph" w:styleId="10">
    <w:name w:val="heading 9"/>
    <w:basedOn w:val="1"/>
    <w:next w:val="1"/>
    <w:link w:val="66"/>
    <w:qFormat/>
    <w:uiPriority w:val="99"/>
    <w:pPr>
      <w:keepNext/>
      <w:keepLines/>
      <w:widowControl/>
      <w:numPr>
        <w:ilvl w:val="8"/>
        <w:numId w:val="1"/>
      </w:numPr>
      <w:spacing w:before="240" w:after="64" w:line="320" w:lineRule="auto"/>
      <w:ind w:left="1584"/>
      <w:jc w:val="left"/>
      <w:outlineLvl w:val="8"/>
    </w:pPr>
    <w:rPr>
      <w:rFonts w:ascii="Arial" w:hAnsi="Arial" w:eastAsia="黑体" w:cs="Arial"/>
      <w:kern w:val="0"/>
    </w:rPr>
  </w:style>
  <w:style w:type="character" w:default="1" w:styleId="40">
    <w:name w:val="Default Paragraph Font"/>
    <w:autoRedefine/>
    <w:semiHidden/>
    <w:unhideWhenUsed/>
    <w:uiPriority w:val="1"/>
  </w:style>
  <w:style w:type="table" w:default="1" w:styleId="38">
    <w:name w:val="Normal Table"/>
    <w:autoRedefine/>
    <w:semiHidden/>
    <w:unhideWhenUsed/>
    <w:uiPriority w:val="99"/>
    <w:tblPr>
      <w:tblCellMar>
        <w:top w:w="0" w:type="dxa"/>
        <w:left w:w="108" w:type="dxa"/>
        <w:bottom w:w="0" w:type="dxa"/>
        <w:right w:w="108" w:type="dxa"/>
      </w:tblCellMar>
    </w:tblPr>
  </w:style>
  <w:style w:type="paragraph" w:styleId="11">
    <w:name w:val="Normal Indent"/>
    <w:basedOn w:val="1"/>
    <w:qFormat/>
    <w:uiPriority w:val="99"/>
    <w:pPr>
      <w:ind w:firstLine="420" w:firstLineChars="200"/>
    </w:pPr>
  </w:style>
  <w:style w:type="paragraph" w:styleId="12">
    <w:name w:val="caption"/>
    <w:basedOn w:val="1"/>
    <w:next w:val="1"/>
    <w:autoRedefine/>
    <w:qFormat/>
    <w:uiPriority w:val="99"/>
    <w:rPr>
      <w:rFonts w:ascii="Arial" w:hAnsi="Arial" w:eastAsia="黑体" w:cs="Arial"/>
      <w:sz w:val="20"/>
      <w:szCs w:val="20"/>
    </w:rPr>
  </w:style>
  <w:style w:type="paragraph" w:styleId="13">
    <w:name w:val="Document Map"/>
    <w:basedOn w:val="1"/>
    <w:link w:val="67"/>
    <w:semiHidden/>
    <w:qFormat/>
    <w:uiPriority w:val="99"/>
    <w:pPr>
      <w:shd w:val="clear" w:color="auto" w:fill="000080"/>
    </w:pPr>
  </w:style>
  <w:style w:type="paragraph" w:styleId="14">
    <w:name w:val="annotation text"/>
    <w:basedOn w:val="1"/>
    <w:link w:val="68"/>
    <w:semiHidden/>
    <w:qFormat/>
    <w:uiPriority w:val="99"/>
    <w:pPr>
      <w:adjustRightInd w:val="0"/>
      <w:spacing w:line="360" w:lineRule="atLeast"/>
      <w:jc w:val="left"/>
      <w:textAlignment w:val="baseline"/>
    </w:pPr>
    <w:rPr>
      <w:kern w:val="0"/>
      <w:sz w:val="24"/>
      <w:szCs w:val="24"/>
    </w:rPr>
  </w:style>
  <w:style w:type="paragraph" w:styleId="15">
    <w:name w:val="Body Text 3"/>
    <w:basedOn w:val="1"/>
    <w:link w:val="69"/>
    <w:autoRedefine/>
    <w:qFormat/>
    <w:uiPriority w:val="99"/>
    <w:pPr>
      <w:spacing w:after="120" w:line="440" w:lineRule="atLeast"/>
      <w:ind w:firstLine="482"/>
    </w:pPr>
    <w:rPr>
      <w:sz w:val="16"/>
      <w:szCs w:val="16"/>
    </w:rPr>
  </w:style>
  <w:style w:type="paragraph" w:styleId="16">
    <w:name w:val="Body Text"/>
    <w:basedOn w:val="1"/>
    <w:next w:val="17"/>
    <w:link w:val="70"/>
    <w:autoRedefine/>
    <w:qFormat/>
    <w:uiPriority w:val="99"/>
    <w:pPr>
      <w:spacing w:line="460" w:lineRule="exact"/>
    </w:pPr>
    <w:rPr>
      <w:rFonts w:ascii="汉鼎简楷体" w:hAnsi="宋体" w:eastAsia="汉鼎简楷体" w:cs="汉鼎简楷体"/>
      <w:b/>
      <w:bCs/>
      <w:spacing w:val="4"/>
      <w:sz w:val="24"/>
      <w:szCs w:val="24"/>
    </w:rPr>
  </w:style>
  <w:style w:type="paragraph" w:customStyle="1" w:styleId="17">
    <w:name w:val="style4"/>
    <w:basedOn w:val="1"/>
    <w:next w:val="18"/>
    <w:autoRedefine/>
    <w:qFormat/>
    <w:uiPriority w:val="99"/>
    <w:pPr>
      <w:widowControl/>
      <w:spacing w:before="100" w:beforeAutospacing="1" w:after="100" w:afterAutospacing="1"/>
      <w:jc w:val="left"/>
    </w:pPr>
    <w:rPr>
      <w:rFonts w:ascii="宋体" w:hAnsi="宋体" w:cs="宋体"/>
      <w:kern w:val="0"/>
      <w:sz w:val="15"/>
      <w:szCs w:val="15"/>
    </w:rPr>
  </w:style>
  <w:style w:type="paragraph" w:customStyle="1" w:styleId="18">
    <w:name w:val="2"/>
    <w:next w:val="1"/>
    <w:autoRedefine/>
    <w:qFormat/>
    <w:uiPriority w:val="99"/>
    <w:pPr>
      <w:widowControl w:val="0"/>
      <w:jc w:val="both"/>
    </w:pPr>
    <w:rPr>
      <w:rFonts w:ascii="Calibri" w:hAnsi="Calibri" w:eastAsia="宋体" w:cs="Calibri"/>
      <w:sz w:val="21"/>
      <w:szCs w:val="21"/>
      <w:lang w:val="en-US" w:eastAsia="zh-CN" w:bidi="ar-SA"/>
    </w:rPr>
  </w:style>
  <w:style w:type="paragraph" w:styleId="19">
    <w:name w:val="Body Text Indent"/>
    <w:basedOn w:val="1"/>
    <w:next w:val="20"/>
    <w:link w:val="71"/>
    <w:autoRedefine/>
    <w:qFormat/>
    <w:uiPriority w:val="99"/>
    <w:pPr>
      <w:spacing w:line="420" w:lineRule="exact"/>
      <w:ind w:firstLine="732" w:firstLineChars="300"/>
    </w:pPr>
    <w:rPr>
      <w:spacing w:val="2"/>
      <w:sz w:val="24"/>
      <w:szCs w:val="24"/>
    </w:rPr>
  </w:style>
  <w:style w:type="paragraph" w:styleId="20">
    <w:name w:val="envelope return"/>
    <w:basedOn w:val="1"/>
    <w:autoRedefine/>
    <w:qFormat/>
    <w:uiPriority w:val="99"/>
    <w:pPr>
      <w:snapToGrid w:val="0"/>
    </w:pPr>
    <w:rPr>
      <w:rFonts w:ascii="Arial" w:hAnsi="Arial" w:cs="Arial"/>
    </w:rPr>
  </w:style>
  <w:style w:type="paragraph" w:styleId="21">
    <w:name w:val="Block Text"/>
    <w:basedOn w:val="1"/>
    <w:autoRedefine/>
    <w:qFormat/>
    <w:uiPriority w:val="99"/>
    <w:pPr>
      <w:adjustRightInd w:val="0"/>
      <w:ind w:left="420" w:right="33"/>
      <w:jc w:val="left"/>
      <w:textAlignment w:val="baseline"/>
    </w:pPr>
    <w:rPr>
      <w:kern w:val="0"/>
      <w:sz w:val="24"/>
      <w:szCs w:val="24"/>
    </w:rPr>
  </w:style>
  <w:style w:type="paragraph" w:styleId="22">
    <w:name w:val="toc 3"/>
    <w:basedOn w:val="1"/>
    <w:next w:val="1"/>
    <w:autoRedefine/>
    <w:qFormat/>
    <w:uiPriority w:val="39"/>
    <w:pPr>
      <w:widowControl/>
      <w:ind w:left="400" w:right="255"/>
    </w:pPr>
    <w:rPr>
      <w:kern w:val="0"/>
      <w:sz w:val="24"/>
      <w:szCs w:val="24"/>
    </w:rPr>
  </w:style>
  <w:style w:type="paragraph" w:styleId="23">
    <w:name w:val="Plain Text"/>
    <w:basedOn w:val="1"/>
    <w:link w:val="72"/>
    <w:autoRedefine/>
    <w:qFormat/>
    <w:uiPriority w:val="99"/>
    <w:rPr>
      <w:rFonts w:ascii="宋体" w:hAnsi="Courier New" w:cs="宋体"/>
    </w:rPr>
  </w:style>
  <w:style w:type="paragraph" w:styleId="24">
    <w:name w:val="Date"/>
    <w:basedOn w:val="1"/>
    <w:next w:val="1"/>
    <w:link w:val="73"/>
    <w:autoRedefine/>
    <w:qFormat/>
    <w:uiPriority w:val="99"/>
    <w:rPr>
      <w:sz w:val="24"/>
      <w:szCs w:val="24"/>
    </w:rPr>
  </w:style>
  <w:style w:type="paragraph" w:styleId="25">
    <w:name w:val="Body Text Indent 2"/>
    <w:basedOn w:val="1"/>
    <w:link w:val="74"/>
    <w:autoRedefine/>
    <w:qFormat/>
    <w:uiPriority w:val="99"/>
    <w:pPr>
      <w:ind w:left="2100" w:leftChars="1000"/>
    </w:pPr>
    <w:rPr>
      <w:rFonts w:ascii="宋体" w:hAnsi="宋体" w:cs="宋体"/>
      <w:sz w:val="24"/>
      <w:szCs w:val="24"/>
    </w:rPr>
  </w:style>
  <w:style w:type="paragraph" w:styleId="26">
    <w:name w:val="Balloon Text"/>
    <w:basedOn w:val="1"/>
    <w:link w:val="75"/>
    <w:autoRedefine/>
    <w:semiHidden/>
    <w:qFormat/>
    <w:uiPriority w:val="99"/>
    <w:rPr>
      <w:sz w:val="18"/>
      <w:szCs w:val="18"/>
    </w:rPr>
  </w:style>
  <w:style w:type="paragraph" w:styleId="27">
    <w:name w:val="footer"/>
    <w:basedOn w:val="1"/>
    <w:link w:val="76"/>
    <w:autoRedefine/>
    <w:qFormat/>
    <w:uiPriority w:val="99"/>
    <w:pPr>
      <w:tabs>
        <w:tab w:val="center" w:pos="4153"/>
        <w:tab w:val="right" w:pos="8306"/>
      </w:tabs>
      <w:snapToGrid w:val="0"/>
      <w:jc w:val="left"/>
    </w:pPr>
    <w:rPr>
      <w:sz w:val="18"/>
      <w:szCs w:val="18"/>
    </w:rPr>
  </w:style>
  <w:style w:type="paragraph" w:styleId="28">
    <w:name w:val="header"/>
    <w:basedOn w:val="1"/>
    <w:link w:val="77"/>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8777"/>
      </w:tabs>
    </w:pPr>
    <w:rPr>
      <w:rFonts w:ascii="宋体" w:hAnsi="宋体" w:cs="宋体"/>
      <w:b/>
      <w:bCs/>
      <w:kern w:val="44"/>
      <w:sz w:val="24"/>
      <w:szCs w:val="24"/>
    </w:rPr>
  </w:style>
  <w:style w:type="paragraph" w:styleId="30">
    <w:name w:val="footnote text"/>
    <w:basedOn w:val="1"/>
    <w:link w:val="78"/>
    <w:autoRedefine/>
    <w:semiHidden/>
    <w:qFormat/>
    <w:uiPriority w:val="99"/>
    <w:pPr>
      <w:adjustRightInd w:val="0"/>
      <w:spacing w:line="312" w:lineRule="atLeast"/>
      <w:jc w:val="left"/>
      <w:textAlignment w:val="baseline"/>
    </w:pPr>
    <w:rPr>
      <w:kern w:val="0"/>
      <w:sz w:val="18"/>
      <w:szCs w:val="18"/>
    </w:rPr>
  </w:style>
  <w:style w:type="paragraph" w:styleId="31">
    <w:name w:val="Body Text Indent 3"/>
    <w:basedOn w:val="1"/>
    <w:link w:val="79"/>
    <w:autoRedefine/>
    <w:qFormat/>
    <w:uiPriority w:val="99"/>
    <w:pPr>
      <w:spacing w:after="120"/>
      <w:ind w:left="420" w:leftChars="200"/>
    </w:pPr>
    <w:rPr>
      <w:sz w:val="16"/>
      <w:szCs w:val="16"/>
    </w:rPr>
  </w:style>
  <w:style w:type="paragraph" w:styleId="32">
    <w:name w:val="toc 2"/>
    <w:basedOn w:val="1"/>
    <w:next w:val="1"/>
    <w:autoRedefine/>
    <w:qFormat/>
    <w:uiPriority w:val="39"/>
    <w:pPr>
      <w:spacing w:line="440" w:lineRule="atLeast"/>
      <w:ind w:left="420" w:leftChars="200" w:firstLine="482"/>
    </w:pPr>
    <w:rPr>
      <w:sz w:val="24"/>
      <w:szCs w:val="24"/>
    </w:rPr>
  </w:style>
  <w:style w:type="paragraph" w:styleId="33">
    <w:name w:val="Body Text 2"/>
    <w:basedOn w:val="1"/>
    <w:link w:val="80"/>
    <w:autoRedefine/>
    <w:qFormat/>
    <w:uiPriority w:val="99"/>
    <w:pPr>
      <w:spacing w:after="120" w:line="480" w:lineRule="auto"/>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4"/>
    <w:next w:val="14"/>
    <w:link w:val="81"/>
    <w:autoRedefine/>
    <w:semiHidden/>
    <w:qFormat/>
    <w:uiPriority w:val="99"/>
    <w:pPr>
      <w:adjustRightInd/>
      <w:spacing w:line="240" w:lineRule="auto"/>
      <w:textAlignment w:val="auto"/>
    </w:pPr>
    <w:rPr>
      <w:b/>
      <w:bCs/>
      <w:kern w:val="2"/>
      <w:sz w:val="21"/>
      <w:szCs w:val="21"/>
    </w:rPr>
  </w:style>
  <w:style w:type="paragraph" w:styleId="36">
    <w:name w:val="Body Text First Indent"/>
    <w:basedOn w:val="16"/>
    <w:next w:val="37"/>
    <w:link w:val="82"/>
    <w:autoRedefine/>
    <w:qFormat/>
    <w:uiPriority w:val="99"/>
    <w:pPr>
      <w:tabs>
        <w:tab w:val="left" w:pos="567"/>
      </w:tabs>
      <w:spacing w:after="120" w:line="240" w:lineRule="auto"/>
      <w:ind w:firstLine="420"/>
    </w:pPr>
    <w:rPr>
      <w:rFonts w:ascii="Times New Roman" w:hAnsi="Times New Roman" w:eastAsia="楷体_GB2312" w:cs="Times New Roman"/>
      <w:kern w:val="0"/>
      <w:sz w:val="32"/>
      <w:szCs w:val="32"/>
    </w:rPr>
  </w:style>
  <w:style w:type="paragraph" w:styleId="37">
    <w:name w:val="Body Text First Indent 2"/>
    <w:basedOn w:val="19"/>
    <w:next w:val="1"/>
    <w:link w:val="83"/>
    <w:autoRedefine/>
    <w:qFormat/>
    <w:uiPriority w:val="99"/>
    <w:pPr>
      <w:spacing w:line="240" w:lineRule="auto"/>
      <w:ind w:left="420" w:leftChars="200" w:firstLine="420" w:firstLineChars="200"/>
    </w:pPr>
    <w:rPr>
      <w:sz w:val="21"/>
      <w:szCs w:val="21"/>
    </w:rPr>
  </w:style>
  <w:style w:type="table" w:styleId="39">
    <w:name w:val="Table Grid"/>
    <w:basedOn w:val="3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99"/>
    <w:rPr>
      <w:b/>
      <w:bCs/>
    </w:rPr>
  </w:style>
  <w:style w:type="character" w:styleId="42">
    <w:name w:val="page number"/>
    <w:basedOn w:val="40"/>
    <w:autoRedefine/>
    <w:qFormat/>
    <w:uiPriority w:val="99"/>
  </w:style>
  <w:style w:type="character" w:styleId="43">
    <w:name w:val="FollowedHyperlink"/>
    <w:autoRedefine/>
    <w:semiHidden/>
    <w:qFormat/>
    <w:locked/>
    <w:uiPriority w:val="99"/>
    <w:rPr>
      <w:color w:val="800080"/>
      <w:u w:val="none"/>
    </w:rPr>
  </w:style>
  <w:style w:type="character" w:styleId="44">
    <w:name w:val="Emphasis"/>
    <w:autoRedefine/>
    <w:qFormat/>
    <w:locked/>
    <w:uiPriority w:val="99"/>
    <w:rPr>
      <w:b/>
      <w:bCs/>
    </w:rPr>
  </w:style>
  <w:style w:type="character" w:styleId="45">
    <w:name w:val="HTML Definition"/>
    <w:basedOn w:val="40"/>
    <w:autoRedefine/>
    <w:semiHidden/>
    <w:qFormat/>
    <w:locked/>
    <w:uiPriority w:val="99"/>
  </w:style>
  <w:style w:type="character" w:styleId="46">
    <w:name w:val="HTML Typewriter"/>
    <w:autoRedefine/>
    <w:semiHidden/>
    <w:qFormat/>
    <w:locked/>
    <w:uiPriority w:val="99"/>
    <w:rPr>
      <w:rFonts w:ascii="monospace" w:hAnsi="monospace" w:eastAsia="Times New Roman" w:cs="monospace"/>
      <w:sz w:val="20"/>
      <w:szCs w:val="20"/>
    </w:rPr>
  </w:style>
  <w:style w:type="character" w:styleId="47">
    <w:name w:val="HTML Acronym"/>
    <w:basedOn w:val="40"/>
    <w:autoRedefine/>
    <w:semiHidden/>
    <w:qFormat/>
    <w:locked/>
    <w:uiPriority w:val="99"/>
  </w:style>
  <w:style w:type="character" w:styleId="48">
    <w:name w:val="HTML Variable"/>
    <w:basedOn w:val="40"/>
    <w:autoRedefine/>
    <w:semiHidden/>
    <w:qFormat/>
    <w:locked/>
    <w:uiPriority w:val="99"/>
  </w:style>
  <w:style w:type="character" w:styleId="49">
    <w:name w:val="Hyperlink"/>
    <w:autoRedefine/>
    <w:qFormat/>
    <w:uiPriority w:val="99"/>
    <w:rPr>
      <w:color w:val="0000FF"/>
      <w:u w:val="none"/>
    </w:rPr>
  </w:style>
  <w:style w:type="character" w:styleId="50">
    <w:name w:val="HTML Code"/>
    <w:autoRedefine/>
    <w:semiHidden/>
    <w:qFormat/>
    <w:locked/>
    <w:uiPriority w:val="99"/>
    <w:rPr>
      <w:rFonts w:ascii="monospace" w:hAnsi="monospace" w:eastAsia="Times New Roman" w:cs="monospace"/>
      <w:sz w:val="20"/>
      <w:szCs w:val="20"/>
    </w:rPr>
  </w:style>
  <w:style w:type="character" w:styleId="51">
    <w:name w:val="annotation reference"/>
    <w:autoRedefine/>
    <w:qFormat/>
    <w:uiPriority w:val="99"/>
    <w:rPr>
      <w:sz w:val="21"/>
      <w:szCs w:val="21"/>
    </w:rPr>
  </w:style>
  <w:style w:type="character" w:styleId="52">
    <w:name w:val="HTML Cite"/>
    <w:basedOn w:val="40"/>
    <w:autoRedefine/>
    <w:semiHidden/>
    <w:qFormat/>
    <w:locked/>
    <w:uiPriority w:val="99"/>
  </w:style>
  <w:style w:type="character" w:styleId="53">
    <w:name w:val="footnote reference"/>
    <w:autoRedefine/>
    <w:semiHidden/>
    <w:qFormat/>
    <w:uiPriority w:val="99"/>
    <w:rPr>
      <w:vertAlign w:val="superscript"/>
    </w:rPr>
  </w:style>
  <w:style w:type="character" w:styleId="54">
    <w:name w:val="HTML Keyboard"/>
    <w:autoRedefine/>
    <w:semiHidden/>
    <w:qFormat/>
    <w:locked/>
    <w:uiPriority w:val="99"/>
    <w:rPr>
      <w:rFonts w:ascii="monospace" w:hAnsi="monospace" w:eastAsia="Times New Roman" w:cs="monospace"/>
      <w:sz w:val="20"/>
      <w:szCs w:val="20"/>
    </w:rPr>
  </w:style>
  <w:style w:type="character" w:styleId="55">
    <w:name w:val="HTML Sample"/>
    <w:autoRedefine/>
    <w:semiHidden/>
    <w:qFormat/>
    <w:locked/>
    <w:uiPriority w:val="99"/>
    <w:rPr>
      <w:rFonts w:ascii="monospace" w:hAnsi="monospace" w:eastAsia="Times New Roman" w:cs="monospace"/>
    </w:rPr>
  </w:style>
  <w:style w:type="paragraph" w:styleId="56">
    <w:name w:val="No Spacing"/>
    <w:basedOn w:val="1"/>
    <w:autoRedefine/>
    <w:qFormat/>
    <w:uiPriority w:val="1"/>
    <w:rPr>
      <w:szCs w:val="24"/>
    </w:rPr>
  </w:style>
  <w:style w:type="paragraph" w:customStyle="1" w:styleId="57">
    <w:name w:val="Default"/>
    <w:autoRedefine/>
    <w:qFormat/>
    <w:uiPriority w:val="0"/>
    <w:pPr>
      <w:widowControl w:val="0"/>
    </w:pPr>
    <w:rPr>
      <w:rFonts w:ascii="宋体" w:hAnsi="宋体" w:eastAsia="宋体" w:cs="宋体"/>
      <w:sz w:val="24"/>
      <w:szCs w:val="24"/>
      <w:lang w:val="en-US" w:eastAsia="zh-CN" w:bidi="ar-SA"/>
    </w:rPr>
  </w:style>
  <w:style w:type="character" w:customStyle="1" w:styleId="58">
    <w:name w:val="标题 1 字符"/>
    <w:link w:val="3"/>
    <w:autoRedefine/>
    <w:qFormat/>
    <w:locked/>
    <w:uiPriority w:val="99"/>
    <w:rPr>
      <w:rFonts w:ascii="黑体" w:hAnsi="黑体" w:eastAsia="宋体" w:cs="黑体"/>
      <w:b/>
      <w:sz w:val="36"/>
      <w:szCs w:val="52"/>
    </w:rPr>
  </w:style>
  <w:style w:type="character" w:customStyle="1" w:styleId="59">
    <w:name w:val="标题 2 字符"/>
    <w:link w:val="2"/>
    <w:autoRedefine/>
    <w:qFormat/>
    <w:locked/>
    <w:uiPriority w:val="99"/>
    <w:rPr>
      <w:rFonts w:ascii="Arial" w:hAnsi="Arial" w:eastAsia="黑体" w:cs="Arial"/>
      <w:b/>
      <w:bCs/>
      <w:kern w:val="2"/>
      <w:sz w:val="44"/>
      <w:szCs w:val="44"/>
    </w:rPr>
  </w:style>
  <w:style w:type="character" w:customStyle="1" w:styleId="60">
    <w:name w:val="标题 3 字符"/>
    <w:link w:val="4"/>
    <w:autoRedefine/>
    <w:qFormat/>
    <w:locked/>
    <w:uiPriority w:val="99"/>
    <w:rPr>
      <w:b/>
      <w:bCs/>
      <w:sz w:val="32"/>
      <w:szCs w:val="32"/>
    </w:rPr>
  </w:style>
  <w:style w:type="character" w:customStyle="1" w:styleId="61">
    <w:name w:val="标题 4 字符"/>
    <w:link w:val="5"/>
    <w:autoRedefine/>
    <w:qFormat/>
    <w:locked/>
    <w:uiPriority w:val="99"/>
    <w:rPr>
      <w:rFonts w:ascii="Arial" w:hAnsi="Arial" w:eastAsia="黑体" w:cs="Arial"/>
      <w:sz w:val="28"/>
      <w:szCs w:val="28"/>
    </w:rPr>
  </w:style>
  <w:style w:type="character" w:customStyle="1" w:styleId="62">
    <w:name w:val="标题 5 字符"/>
    <w:link w:val="6"/>
    <w:autoRedefine/>
    <w:qFormat/>
    <w:locked/>
    <w:uiPriority w:val="99"/>
    <w:rPr>
      <w:b/>
      <w:bCs/>
      <w:kern w:val="2"/>
      <w:sz w:val="28"/>
      <w:szCs w:val="28"/>
    </w:rPr>
  </w:style>
  <w:style w:type="character" w:customStyle="1" w:styleId="63">
    <w:name w:val="标题 6 字符"/>
    <w:link w:val="7"/>
    <w:autoRedefine/>
    <w:qFormat/>
    <w:locked/>
    <w:uiPriority w:val="99"/>
    <w:rPr>
      <w:rFonts w:ascii="Arial" w:hAnsi="Arial" w:eastAsia="黑体" w:cs="Arial"/>
      <w:b/>
      <w:bCs/>
      <w:sz w:val="24"/>
      <w:szCs w:val="24"/>
    </w:rPr>
  </w:style>
  <w:style w:type="character" w:customStyle="1" w:styleId="64">
    <w:name w:val="标题 7 字符"/>
    <w:link w:val="8"/>
    <w:autoRedefine/>
    <w:qFormat/>
    <w:locked/>
    <w:uiPriority w:val="99"/>
    <w:rPr>
      <w:b/>
      <w:bCs/>
      <w:sz w:val="24"/>
      <w:szCs w:val="24"/>
    </w:rPr>
  </w:style>
  <w:style w:type="character" w:customStyle="1" w:styleId="65">
    <w:name w:val="标题 8 字符"/>
    <w:link w:val="9"/>
    <w:autoRedefine/>
    <w:qFormat/>
    <w:locked/>
    <w:uiPriority w:val="99"/>
    <w:rPr>
      <w:rFonts w:ascii="Arial" w:hAnsi="Arial" w:eastAsia="黑体" w:cs="Arial"/>
      <w:sz w:val="24"/>
      <w:szCs w:val="24"/>
    </w:rPr>
  </w:style>
  <w:style w:type="character" w:customStyle="1" w:styleId="66">
    <w:name w:val="标题 9 字符"/>
    <w:link w:val="10"/>
    <w:autoRedefine/>
    <w:qFormat/>
    <w:locked/>
    <w:uiPriority w:val="99"/>
    <w:rPr>
      <w:rFonts w:ascii="Arial" w:hAnsi="Arial" w:eastAsia="黑体" w:cs="Arial"/>
      <w:sz w:val="21"/>
      <w:szCs w:val="21"/>
    </w:rPr>
  </w:style>
  <w:style w:type="character" w:customStyle="1" w:styleId="67">
    <w:name w:val="文档结构图 字符"/>
    <w:link w:val="13"/>
    <w:autoRedefine/>
    <w:semiHidden/>
    <w:qFormat/>
    <w:locked/>
    <w:uiPriority w:val="99"/>
    <w:rPr>
      <w:sz w:val="2"/>
      <w:szCs w:val="2"/>
    </w:rPr>
  </w:style>
  <w:style w:type="character" w:customStyle="1" w:styleId="68">
    <w:name w:val="批注文字 字符"/>
    <w:link w:val="14"/>
    <w:autoRedefine/>
    <w:semiHidden/>
    <w:qFormat/>
    <w:locked/>
    <w:uiPriority w:val="99"/>
    <w:rPr>
      <w:sz w:val="24"/>
      <w:szCs w:val="24"/>
    </w:rPr>
  </w:style>
  <w:style w:type="character" w:customStyle="1" w:styleId="69">
    <w:name w:val="正文文本 3 字符"/>
    <w:link w:val="15"/>
    <w:autoRedefine/>
    <w:semiHidden/>
    <w:qFormat/>
    <w:locked/>
    <w:uiPriority w:val="99"/>
    <w:rPr>
      <w:sz w:val="16"/>
      <w:szCs w:val="16"/>
    </w:rPr>
  </w:style>
  <w:style w:type="character" w:customStyle="1" w:styleId="70">
    <w:name w:val="正文文本 字符"/>
    <w:link w:val="16"/>
    <w:autoRedefine/>
    <w:semiHidden/>
    <w:qFormat/>
    <w:locked/>
    <w:uiPriority w:val="99"/>
    <w:rPr>
      <w:sz w:val="21"/>
      <w:szCs w:val="21"/>
    </w:rPr>
  </w:style>
  <w:style w:type="character" w:customStyle="1" w:styleId="71">
    <w:name w:val="正文文本缩进 字符"/>
    <w:link w:val="19"/>
    <w:autoRedefine/>
    <w:semiHidden/>
    <w:qFormat/>
    <w:locked/>
    <w:uiPriority w:val="99"/>
    <w:rPr>
      <w:sz w:val="21"/>
      <w:szCs w:val="21"/>
    </w:rPr>
  </w:style>
  <w:style w:type="character" w:customStyle="1" w:styleId="72">
    <w:name w:val="纯文本 字符"/>
    <w:link w:val="23"/>
    <w:autoRedefine/>
    <w:qFormat/>
    <w:locked/>
    <w:uiPriority w:val="99"/>
    <w:rPr>
      <w:rFonts w:ascii="宋体" w:hAnsi="Courier New" w:cs="宋体"/>
      <w:kern w:val="2"/>
      <w:sz w:val="21"/>
      <w:szCs w:val="21"/>
    </w:rPr>
  </w:style>
  <w:style w:type="character" w:customStyle="1" w:styleId="73">
    <w:name w:val="日期 字符"/>
    <w:link w:val="24"/>
    <w:autoRedefine/>
    <w:semiHidden/>
    <w:qFormat/>
    <w:locked/>
    <w:uiPriority w:val="99"/>
    <w:rPr>
      <w:sz w:val="21"/>
      <w:szCs w:val="21"/>
    </w:rPr>
  </w:style>
  <w:style w:type="character" w:customStyle="1" w:styleId="74">
    <w:name w:val="正文文本缩进 2 字符"/>
    <w:link w:val="25"/>
    <w:autoRedefine/>
    <w:semiHidden/>
    <w:qFormat/>
    <w:locked/>
    <w:uiPriority w:val="99"/>
    <w:rPr>
      <w:sz w:val="21"/>
      <w:szCs w:val="21"/>
    </w:rPr>
  </w:style>
  <w:style w:type="character" w:customStyle="1" w:styleId="75">
    <w:name w:val="批注框文本 字符"/>
    <w:link w:val="26"/>
    <w:autoRedefine/>
    <w:semiHidden/>
    <w:qFormat/>
    <w:locked/>
    <w:uiPriority w:val="99"/>
    <w:rPr>
      <w:sz w:val="2"/>
      <w:szCs w:val="2"/>
    </w:rPr>
  </w:style>
  <w:style w:type="character" w:customStyle="1" w:styleId="76">
    <w:name w:val="页脚 字符"/>
    <w:link w:val="27"/>
    <w:autoRedefine/>
    <w:qFormat/>
    <w:locked/>
    <w:uiPriority w:val="99"/>
    <w:rPr>
      <w:sz w:val="18"/>
      <w:szCs w:val="18"/>
    </w:rPr>
  </w:style>
  <w:style w:type="character" w:customStyle="1" w:styleId="77">
    <w:name w:val="页眉 字符"/>
    <w:link w:val="28"/>
    <w:autoRedefine/>
    <w:qFormat/>
    <w:locked/>
    <w:uiPriority w:val="99"/>
    <w:rPr>
      <w:sz w:val="18"/>
      <w:szCs w:val="18"/>
    </w:rPr>
  </w:style>
  <w:style w:type="character" w:customStyle="1" w:styleId="78">
    <w:name w:val="脚注文本 字符"/>
    <w:link w:val="30"/>
    <w:autoRedefine/>
    <w:semiHidden/>
    <w:qFormat/>
    <w:locked/>
    <w:uiPriority w:val="99"/>
    <w:rPr>
      <w:sz w:val="18"/>
      <w:szCs w:val="18"/>
    </w:rPr>
  </w:style>
  <w:style w:type="character" w:customStyle="1" w:styleId="79">
    <w:name w:val="正文文本缩进 3 字符"/>
    <w:link w:val="31"/>
    <w:autoRedefine/>
    <w:semiHidden/>
    <w:qFormat/>
    <w:locked/>
    <w:uiPriority w:val="99"/>
    <w:rPr>
      <w:sz w:val="16"/>
      <w:szCs w:val="16"/>
    </w:rPr>
  </w:style>
  <w:style w:type="character" w:customStyle="1" w:styleId="80">
    <w:name w:val="正文文本 2 字符"/>
    <w:link w:val="33"/>
    <w:autoRedefine/>
    <w:semiHidden/>
    <w:qFormat/>
    <w:locked/>
    <w:uiPriority w:val="99"/>
    <w:rPr>
      <w:sz w:val="21"/>
      <w:szCs w:val="21"/>
    </w:rPr>
  </w:style>
  <w:style w:type="character" w:customStyle="1" w:styleId="81">
    <w:name w:val="批注主题 字符"/>
    <w:link w:val="35"/>
    <w:autoRedefine/>
    <w:qFormat/>
    <w:locked/>
    <w:uiPriority w:val="99"/>
    <w:rPr>
      <w:b/>
      <w:bCs/>
      <w:kern w:val="2"/>
      <w:sz w:val="24"/>
      <w:szCs w:val="24"/>
    </w:rPr>
  </w:style>
  <w:style w:type="character" w:customStyle="1" w:styleId="82">
    <w:name w:val="正文文本首行缩进 字符"/>
    <w:link w:val="36"/>
    <w:autoRedefine/>
    <w:semiHidden/>
    <w:qFormat/>
    <w:locked/>
    <w:uiPriority w:val="99"/>
    <w:rPr>
      <w:sz w:val="21"/>
      <w:szCs w:val="21"/>
    </w:rPr>
  </w:style>
  <w:style w:type="character" w:customStyle="1" w:styleId="83">
    <w:name w:val="正文文本首行缩进 2 字符"/>
    <w:link w:val="37"/>
    <w:autoRedefine/>
    <w:semiHidden/>
    <w:qFormat/>
    <w:locked/>
    <w:uiPriority w:val="99"/>
    <w:rPr>
      <w:sz w:val="21"/>
      <w:szCs w:val="21"/>
    </w:rPr>
  </w:style>
  <w:style w:type="character" w:customStyle="1" w:styleId="84">
    <w:name w:val="style41"/>
    <w:autoRedefine/>
    <w:qFormat/>
    <w:uiPriority w:val="99"/>
    <w:rPr>
      <w:sz w:val="15"/>
      <w:szCs w:val="15"/>
    </w:rPr>
  </w:style>
  <w:style w:type="character" w:customStyle="1" w:styleId="85">
    <w:name w:val="style321"/>
    <w:autoRedefine/>
    <w:qFormat/>
    <w:uiPriority w:val="99"/>
    <w:rPr>
      <w:sz w:val="18"/>
      <w:szCs w:val="18"/>
    </w:rPr>
  </w:style>
  <w:style w:type="character" w:customStyle="1" w:styleId="86">
    <w:name w:val="正文文字 Char Char"/>
    <w:link w:val="87"/>
    <w:autoRedefine/>
    <w:qFormat/>
    <w:locked/>
    <w:uiPriority w:val="99"/>
    <w:rPr>
      <w:rFonts w:eastAsia="宋体"/>
      <w:kern w:val="2"/>
      <w:sz w:val="21"/>
      <w:szCs w:val="21"/>
      <w:lang w:val="en-US" w:eastAsia="zh-CN"/>
    </w:rPr>
  </w:style>
  <w:style w:type="paragraph" w:customStyle="1" w:styleId="87">
    <w:name w:val="正文文字"/>
    <w:basedOn w:val="1"/>
    <w:link w:val="86"/>
    <w:autoRedefine/>
    <w:qFormat/>
    <w:uiPriority w:val="99"/>
    <w:pPr>
      <w:spacing w:line="360" w:lineRule="auto"/>
      <w:ind w:firstLine="200" w:firstLineChars="200"/>
    </w:pPr>
  </w:style>
  <w:style w:type="character" w:customStyle="1" w:styleId="88">
    <w:name w:val="para"/>
    <w:basedOn w:val="40"/>
    <w:autoRedefine/>
    <w:qFormat/>
    <w:uiPriority w:val="99"/>
  </w:style>
  <w:style w:type="character" w:customStyle="1" w:styleId="89">
    <w:name w:val="GTA正文-2 Char"/>
    <w:link w:val="90"/>
    <w:autoRedefine/>
    <w:qFormat/>
    <w:locked/>
    <w:uiPriority w:val="99"/>
    <w:rPr>
      <w:rFonts w:ascii="Arial" w:hAnsi="Arial" w:eastAsia="微软雅黑" w:cs="Arial"/>
      <w:sz w:val="24"/>
      <w:szCs w:val="24"/>
      <w:lang w:val="en-US" w:eastAsia="zh-CN"/>
    </w:rPr>
  </w:style>
  <w:style w:type="paragraph" w:customStyle="1" w:styleId="90">
    <w:name w:val="GTA正文-2"/>
    <w:basedOn w:val="1"/>
    <w:link w:val="89"/>
    <w:autoRedefine/>
    <w:qFormat/>
    <w:uiPriority w:val="99"/>
    <w:pPr>
      <w:snapToGrid w:val="0"/>
      <w:spacing w:beforeLines="50" w:afterLines="50" w:line="480" w:lineRule="exact"/>
      <w:ind w:firstLine="200" w:firstLineChars="200"/>
    </w:pPr>
    <w:rPr>
      <w:rFonts w:ascii="Arial" w:hAnsi="Arial" w:eastAsia="微软雅黑" w:cs="Arial"/>
      <w:kern w:val="0"/>
      <w:sz w:val="24"/>
      <w:szCs w:val="24"/>
    </w:rPr>
  </w:style>
  <w:style w:type="paragraph" w:customStyle="1" w:styleId="91">
    <w:name w:val="hb.1"/>
    <w:basedOn w:val="1"/>
    <w:autoRedefine/>
    <w:qFormat/>
    <w:uiPriority w:val="99"/>
    <w:pPr>
      <w:numPr>
        <w:ilvl w:val="1"/>
        <w:numId w:val="2"/>
      </w:numPr>
      <w:spacing w:after="156"/>
    </w:pPr>
    <w:rPr>
      <w:sz w:val="24"/>
      <w:szCs w:val="24"/>
    </w:rPr>
  </w:style>
  <w:style w:type="paragraph" w:customStyle="1" w:styleId="92">
    <w:name w:val="题注5"/>
    <w:basedOn w:val="1"/>
    <w:next w:val="12"/>
    <w:autoRedefine/>
    <w:qFormat/>
    <w:uiPriority w:val="99"/>
    <w:pPr>
      <w:spacing w:beforeLines="20" w:afterLines="20" w:line="360" w:lineRule="auto"/>
      <w:ind w:firstLine="480" w:firstLineChars="200"/>
    </w:pPr>
    <w:rPr>
      <w:rFonts w:ascii="宋体" w:hAnsi="宋体" w:cs="宋体"/>
      <w:sz w:val="24"/>
      <w:szCs w:val="24"/>
    </w:rPr>
  </w:style>
  <w:style w:type="paragraph" w:customStyle="1" w:styleId="93">
    <w:name w:val="HTML 预先格式化"/>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customStyle="1" w:styleId="94">
    <w:name w:val="Char Char1 Char Char Char Char Char1 Char Char Char Char"/>
    <w:basedOn w:val="13"/>
    <w:autoRedefine/>
    <w:qFormat/>
    <w:uiPriority w:val="99"/>
    <w:rPr>
      <w:rFonts w:ascii="Tahoma" w:hAnsi="Tahoma" w:cs="Tahoma"/>
      <w:sz w:val="24"/>
      <w:szCs w:val="24"/>
    </w:rPr>
  </w:style>
  <w:style w:type="paragraph" w:customStyle="1" w:styleId="95">
    <w:name w:val="Char"/>
    <w:basedOn w:val="1"/>
    <w:autoRedefine/>
    <w:qFormat/>
    <w:uiPriority w:val="99"/>
    <w:rPr>
      <w:rFonts w:ascii="Tahoma" w:hAnsi="Tahoma" w:cs="Tahoma"/>
      <w:sz w:val="24"/>
      <w:szCs w:val="24"/>
    </w:rPr>
  </w:style>
  <w:style w:type="paragraph" w:customStyle="1" w:styleId="96">
    <w:name w:val="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97">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styleId="98">
    <w:name w:val="List Paragraph"/>
    <w:basedOn w:val="1"/>
    <w:autoRedefine/>
    <w:qFormat/>
    <w:uiPriority w:val="99"/>
    <w:pPr>
      <w:ind w:firstLine="420" w:firstLineChars="200"/>
    </w:pPr>
  </w:style>
  <w:style w:type="paragraph" w:customStyle="1" w:styleId="99">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00">
    <w:name w:val="Char1"/>
    <w:basedOn w:val="1"/>
    <w:autoRedefine/>
    <w:qFormat/>
    <w:uiPriority w:val="99"/>
    <w:rPr>
      <w:rFonts w:ascii="Tahoma" w:hAnsi="Tahoma" w:cs="Tahoma"/>
      <w:sz w:val="24"/>
      <w:szCs w:val="24"/>
    </w:rPr>
  </w:style>
  <w:style w:type="paragraph" w:customStyle="1" w:styleId="101">
    <w:name w:val="默认段落字体 Para Char Char Char Char Char Char Char Char Char Char Char Char Char Char Char Char"/>
    <w:basedOn w:val="1"/>
    <w:autoRedefine/>
    <w:qFormat/>
    <w:uiPriority w:val="99"/>
    <w:rPr>
      <w:rFonts w:ascii="Tahoma" w:hAnsi="Tahoma" w:cs="Tahoma"/>
      <w:sz w:val="24"/>
      <w:szCs w:val="24"/>
    </w:rPr>
  </w:style>
  <w:style w:type="paragraph" w:customStyle="1" w:styleId="102">
    <w:name w:val="Char Char Char Char Char Char Char"/>
    <w:basedOn w:val="1"/>
    <w:autoRedefine/>
    <w:qFormat/>
    <w:uiPriority w:val="99"/>
    <w:pPr>
      <w:tabs>
        <w:tab w:val="left" w:pos="432"/>
      </w:tabs>
      <w:ind w:left="432" w:hanging="432"/>
    </w:pPr>
    <w:rPr>
      <w:rFonts w:ascii="Tahoma" w:hAnsi="Tahoma" w:cs="Tahoma"/>
      <w:sz w:val="24"/>
      <w:szCs w:val="24"/>
    </w:rPr>
  </w:style>
  <w:style w:type="character" w:customStyle="1" w:styleId="103">
    <w:name w:val="标题 1 Char Char"/>
    <w:autoRedefine/>
    <w:qFormat/>
    <w:uiPriority w:val="99"/>
    <w:rPr>
      <w:rFonts w:ascii="Calibri" w:hAnsi="Calibri" w:eastAsia="黑体" w:cs="Calibri"/>
      <w:kern w:val="44"/>
      <w:sz w:val="32"/>
      <w:szCs w:val="32"/>
    </w:rPr>
  </w:style>
  <w:style w:type="paragraph" w:customStyle="1" w:styleId="104">
    <w:name w:val="*正文_0"/>
    <w:basedOn w:val="105"/>
    <w:next w:val="105"/>
    <w:autoRedefine/>
    <w:qFormat/>
    <w:uiPriority w:val="0"/>
    <w:pPr>
      <w:widowControl/>
      <w:ind w:firstLine="482"/>
    </w:pPr>
    <w:rPr>
      <w:rFonts w:ascii="微软雅黑" w:hAnsi="微软雅黑" w:eastAsia="微软雅黑"/>
      <w:kern w:val="0"/>
      <w:szCs w:val="20"/>
    </w:rPr>
  </w:style>
  <w:style w:type="paragraph" w:customStyle="1" w:styleId="105">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正文_1"/>
    <w:basedOn w:val="107"/>
    <w:next w:val="108"/>
    <w:autoRedefine/>
    <w:qFormat/>
    <w:uiPriority w:val="0"/>
    <w:rPr>
      <w:rFonts w:ascii="Calibri" w:hAnsi="Calibri"/>
    </w:rPr>
  </w:style>
  <w:style w:type="paragraph" w:customStyle="1" w:styleId="10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正文首行缩进_1"/>
    <w:basedOn w:val="109"/>
    <w:next w:val="106"/>
    <w:autoRedefine/>
    <w:unhideWhenUsed/>
    <w:qFormat/>
    <w:uiPriority w:val="0"/>
    <w:pPr>
      <w:spacing w:line="312" w:lineRule="auto"/>
      <w:ind w:firstLine="420"/>
    </w:pPr>
    <w:rPr>
      <w:rFonts w:ascii="Times New Roman" w:hAnsi="Times New Roman"/>
      <w:szCs w:val="24"/>
    </w:rPr>
  </w:style>
  <w:style w:type="paragraph" w:customStyle="1" w:styleId="109">
    <w:name w:val="正文文本_1"/>
    <w:basedOn w:val="106"/>
    <w:next w:val="106"/>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10">
    <w:name w:val="*正文"/>
    <w:basedOn w:val="1"/>
    <w:next w:val="1"/>
    <w:autoRedefine/>
    <w:qFormat/>
    <w:uiPriority w:val="0"/>
    <w:pPr>
      <w:widowControl/>
      <w:ind w:firstLine="482"/>
    </w:pPr>
    <w:rPr>
      <w:rFonts w:ascii="微软雅黑" w:hAnsi="微软雅黑" w:eastAsia="微软雅黑"/>
    </w:rPr>
  </w:style>
  <w:style w:type="paragraph" w:customStyle="1" w:styleId="111">
    <w:name w:val="*正文_1"/>
    <w:basedOn w:val="106"/>
    <w:next w:val="106"/>
    <w:autoRedefine/>
    <w:qFormat/>
    <w:uiPriority w:val="0"/>
    <w:pPr>
      <w:widowControl/>
      <w:ind w:firstLine="482"/>
    </w:pPr>
    <w:rPr>
      <w:rFonts w:ascii="微软雅黑" w:hAnsi="微软雅黑" w:eastAsia="微软雅黑"/>
      <w:kern w:val="0"/>
      <w:szCs w:val="20"/>
    </w:rPr>
  </w:style>
  <w:style w:type="paragraph" w:customStyle="1" w:styleId="112">
    <w:name w:val="Table Paragraph"/>
    <w:basedOn w:val="1"/>
    <w:autoRedefine/>
    <w:qFormat/>
    <w:uiPriority w:val="0"/>
    <w:pPr>
      <w:autoSpaceDE w:val="0"/>
      <w:autoSpaceDN w:val="0"/>
      <w:adjustRightInd w:val="0"/>
      <w:jc w:val="left"/>
    </w:pPr>
    <w:rPr>
      <w:kern w:val="0"/>
      <w:sz w:val="24"/>
      <w:szCs w:val="24"/>
    </w:rPr>
  </w:style>
  <w:style w:type="paragraph" w:customStyle="1" w:styleId="113">
    <w:name w:val="Normal_7"/>
    <w:autoRedefine/>
    <w:qFormat/>
    <w:uiPriority w:val="0"/>
    <w:rPr>
      <w:rFonts w:ascii="黑体" w:hAnsi="黑体" w:eastAsia="黑体" w:cs="Times New Roman"/>
      <w:b/>
      <w:sz w:val="32"/>
      <w:szCs w:val="24"/>
      <w:lang w:val="en-US" w:eastAsia="zh-CN" w:bidi="ar-SA"/>
    </w:rPr>
  </w:style>
  <w:style w:type="paragraph" w:customStyle="1" w:styleId="114">
    <w:name w:val="Normal_20"/>
    <w:autoRedefine/>
    <w:qFormat/>
    <w:uiPriority w:val="0"/>
    <w:rPr>
      <w:rFonts w:ascii="黑体" w:hAnsi="黑体" w:eastAsia="黑体" w:cs="Times New Roman"/>
      <w:b/>
      <w:sz w:val="32"/>
      <w:szCs w:val="24"/>
      <w:lang w:val="en-US" w:eastAsia="zh-CN" w:bidi="ar-SA"/>
    </w:rPr>
  </w:style>
  <w:style w:type="paragraph" w:customStyle="1" w:styleId="115">
    <w:name w:val="正文_1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TOC 标题1"/>
    <w:basedOn w:val="3"/>
    <w:next w:val="1"/>
    <w:autoRedefine/>
    <w:unhideWhenUsed/>
    <w:qFormat/>
    <w:uiPriority w:val="39"/>
    <w:pPr>
      <w:keepLines/>
      <w:widowControl w:val="0"/>
      <w:spacing w:before="340" w:after="330" w:line="578" w:lineRule="auto"/>
      <w:jc w:val="both"/>
      <w:outlineLvl w:val="9"/>
    </w:pPr>
    <w:rPr>
      <w:rFonts w:ascii="Times New Roman" w:hAnsi="Times New Roman" w:cs="Times New Roman"/>
      <w:bCs/>
      <w:kern w:val="44"/>
      <w:sz w:val="44"/>
      <w:szCs w:val="44"/>
    </w:rPr>
  </w:style>
  <w:style w:type="paragraph" w:customStyle="1" w:styleId="117">
    <w:name w:val="修订1"/>
    <w:autoRedefine/>
    <w:hidden/>
    <w:unhideWhenUsed/>
    <w:qFormat/>
    <w:uiPriority w:val="99"/>
    <w:rPr>
      <w:rFonts w:ascii="Times New Roman" w:hAnsi="Times New Roman" w:eastAsia="宋体" w:cs="Times New Roman"/>
      <w:kern w:val="2"/>
      <w:sz w:val="21"/>
      <w:szCs w:val="21"/>
      <w:lang w:val="en-US" w:eastAsia="zh-CN" w:bidi="ar-SA"/>
    </w:rPr>
  </w:style>
  <w:style w:type="paragraph" w:customStyle="1" w:styleId="118">
    <w:name w:val="修订2"/>
    <w:autoRedefine/>
    <w:hidden/>
    <w:unhideWhenUsed/>
    <w:qFormat/>
    <w:uiPriority w:val="99"/>
    <w:rPr>
      <w:rFonts w:ascii="Times New Roman" w:hAnsi="Times New Roman" w:eastAsia="宋体" w:cs="Times New Roman"/>
      <w:kern w:val="2"/>
      <w:sz w:val="21"/>
      <w:szCs w:val="21"/>
      <w:lang w:val="en-US" w:eastAsia="zh-CN" w:bidi="ar-SA"/>
    </w:rPr>
  </w:style>
  <w:style w:type="paragraph" w:customStyle="1" w:styleId="119">
    <w:name w:val="Revision"/>
    <w:autoRedefine/>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oleObject" Target="embeddings/oleObject1.bin"/><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0F5A2-13A0-40A0-8CB0-B8A285741BE1}">
  <ds:schemaRefs/>
</ds:datastoreItem>
</file>

<file path=docProps/app.xml><?xml version="1.0" encoding="utf-8"?>
<Properties xmlns="http://schemas.openxmlformats.org/officeDocument/2006/extended-properties" xmlns:vt="http://schemas.openxmlformats.org/officeDocument/2006/docPropsVTypes">
  <Template>Normal</Template>
  <Company>henan</Company>
  <Pages>38</Pages>
  <Words>2872</Words>
  <Characters>16372</Characters>
  <Lines>136</Lines>
  <Paragraphs>38</Paragraphs>
  <TotalTime>3</TotalTime>
  <ScaleCrop>false</ScaleCrop>
  <LinksUpToDate>false</LinksUpToDate>
  <CharactersWithSpaces>19206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2019-01-21T02:22:00Z</dcterms:created>
  <dc:creator>zhonglun</dc:creator>
  <cp:lastModifiedBy>sky燕</cp:lastModifiedBy>
  <cp:lastPrinted>2023-12-19T07:37:00Z</cp:lastPrinted>
  <dcterms:modified xsi:type="dcterms:W3CDTF">2023-12-27T07:47:10Z</dcterms:modified>
  <dc:title>工程施工招标</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88E35FBF548A47F5B624A5C1C28CE1B7_13</vt:lpwstr>
  </property>
</Properties>
</file>