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76" w:lineRule="auto"/>
        <w:jc w:val="center"/>
        <w:outlineLvl w:val="1"/>
        <w:rPr>
          <w:rFonts w:hint="eastAsia" w:ascii="宋体" w:hAnsi="宋体" w:cs="宋体"/>
          <w:b/>
          <w:kern w:val="44"/>
          <w:sz w:val="44"/>
          <w:szCs w:val="20"/>
        </w:rPr>
      </w:pPr>
      <w:r>
        <w:rPr>
          <w:rFonts w:hint="eastAsia" w:ascii="宋体" w:hAnsi="宋体" w:cs="宋体"/>
          <w:b/>
          <w:kern w:val="44"/>
          <w:sz w:val="44"/>
          <w:szCs w:val="20"/>
        </w:rPr>
        <w:t>投标人资格要求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1.具有独立承担民事责任的能力；</w:t>
      </w:r>
    </w:p>
    <w:p>
      <w:pPr>
        <w:spacing w:line="360" w:lineRule="auto"/>
        <w:ind w:firstLine="480" w:firstLineChars="200"/>
        <w:jc w:val="left"/>
        <w:rPr>
          <w:rFonts w:hint="eastAsia" w:ascii="宋体" w:hAnsi="宋体" w:cs="宋体"/>
          <w:sz w:val="24"/>
        </w:rPr>
      </w:pPr>
      <w:r>
        <w:rPr>
          <w:rFonts w:hint="eastAsia" w:ascii="宋体" w:hAnsi="宋体" w:cs="宋体"/>
          <w:sz w:val="24"/>
        </w:rPr>
        <w:t>2.具有第三方审计机构出具的最近一年度（2022年度）的财务审计报告；备注：成立不足一年或新成立企业提供银行出具的资信证明。</w:t>
      </w:r>
    </w:p>
    <w:p>
      <w:pPr>
        <w:spacing w:line="360" w:lineRule="auto"/>
        <w:ind w:firstLine="480" w:firstLineChars="200"/>
        <w:jc w:val="left"/>
        <w:rPr>
          <w:rFonts w:hint="eastAsia" w:ascii="宋体" w:hAnsi="宋体" w:cs="宋体"/>
          <w:sz w:val="24"/>
        </w:rPr>
      </w:pPr>
      <w:r>
        <w:rPr>
          <w:rFonts w:hint="eastAsia" w:ascii="宋体" w:hAnsi="宋体" w:cs="宋体"/>
          <w:sz w:val="24"/>
        </w:rPr>
        <w:t>3.具有依法缴纳税收和社会保障资金的相关材料；备注：新成立企业提供依法缴纳社会保障资金承诺函（格式自拟）；</w:t>
      </w:r>
    </w:p>
    <w:p>
      <w:pPr>
        <w:spacing w:line="360" w:lineRule="auto"/>
        <w:ind w:firstLine="480" w:firstLineChars="200"/>
        <w:jc w:val="left"/>
        <w:rPr>
          <w:rFonts w:hint="eastAsia" w:ascii="宋体" w:hAnsi="宋体" w:cs="宋体"/>
          <w:sz w:val="24"/>
        </w:rPr>
      </w:pPr>
      <w:r>
        <w:rPr>
          <w:rFonts w:hint="eastAsia" w:ascii="宋体" w:hAnsi="宋体" w:cs="宋体"/>
          <w:sz w:val="24"/>
        </w:rPr>
        <w:t>如依法不需要缴纳社会保障资金的，应提供的相应文件证明其依法不需要缴纳社会保障资金。</w:t>
      </w:r>
    </w:p>
    <w:p>
      <w:pPr>
        <w:spacing w:line="360" w:lineRule="auto"/>
        <w:ind w:firstLine="480" w:firstLineChars="200"/>
        <w:jc w:val="left"/>
        <w:rPr>
          <w:rFonts w:hint="eastAsia" w:ascii="宋体" w:hAnsi="宋体" w:cs="宋体"/>
          <w:sz w:val="24"/>
        </w:rPr>
      </w:pPr>
      <w:r>
        <w:rPr>
          <w:rFonts w:hint="eastAsia" w:ascii="宋体" w:hAnsi="宋体" w:cs="宋体"/>
          <w:sz w:val="24"/>
        </w:rPr>
        <w:t>4.参加采购活动前三年内在经营活动中没有重大违法行为的书面声明；</w:t>
      </w:r>
    </w:p>
    <w:p>
      <w:pPr>
        <w:spacing w:line="360" w:lineRule="auto"/>
        <w:ind w:firstLine="480" w:firstLineChars="200"/>
        <w:jc w:val="left"/>
        <w:rPr>
          <w:rFonts w:hint="eastAsia" w:ascii="宋体" w:hAnsi="宋体" w:cs="宋体"/>
          <w:sz w:val="24"/>
        </w:rPr>
      </w:pPr>
      <w:r>
        <w:rPr>
          <w:rFonts w:hint="eastAsia" w:ascii="宋体" w:hAnsi="宋体" w:cs="宋体"/>
          <w:sz w:val="24"/>
        </w:rPr>
        <w:t>5. 单位负责人为同一人或者存在直接控股、管理关系的不同单位，不得参加同一标段投标或者未划分标段的同一招标项目投标；备注：无需提供证明材料，招标人保留通过“国家企业信用信息公示系统”中查询相关信息（包含“企业基本信息”和“股东及出资信息”）的权利。</w:t>
      </w:r>
    </w:p>
    <w:p>
      <w:pPr>
        <w:spacing w:line="360" w:lineRule="auto"/>
        <w:ind w:firstLine="480" w:firstLineChars="200"/>
        <w:jc w:val="left"/>
        <w:rPr>
          <w:rFonts w:hint="eastAsia" w:ascii="宋体" w:hAnsi="宋体" w:cs="宋体"/>
          <w:sz w:val="24"/>
        </w:rPr>
      </w:pPr>
      <w:r>
        <w:rPr>
          <w:rFonts w:hint="eastAsia" w:ascii="宋体" w:hAnsi="宋体" w:cs="宋体"/>
          <w:sz w:val="24"/>
        </w:rPr>
        <w:t>6.本项目不接受联合体投标；</w:t>
      </w:r>
    </w:p>
    <w:p>
      <w:pPr>
        <w:spacing w:line="360" w:lineRule="auto"/>
        <w:ind w:firstLine="480" w:firstLineChars="200"/>
        <w:jc w:val="left"/>
        <w:rPr>
          <w:rFonts w:hint="eastAsia" w:ascii="宋体" w:hAnsi="宋体" w:cs="宋体"/>
          <w:sz w:val="24"/>
        </w:rPr>
      </w:pPr>
      <w:r>
        <w:rPr>
          <w:rFonts w:hint="eastAsia" w:ascii="宋体" w:hAnsi="宋体" w:cs="宋体"/>
          <w:sz w:val="24"/>
        </w:rPr>
        <w:t>7.提供供应商廉洁服务承诺书。</w:t>
      </w:r>
    </w:p>
    <w:p>
      <w:pPr>
        <w:spacing w:line="360" w:lineRule="auto"/>
        <w:ind w:firstLine="480" w:firstLineChars="200"/>
        <w:jc w:val="left"/>
        <w:rPr>
          <w:rFonts w:hint="eastAsia" w:ascii="宋体" w:hAnsi="宋体" w:cs="宋体"/>
          <w:sz w:val="24"/>
        </w:rPr>
      </w:pPr>
      <w:bookmarkStart w:id="0" w:name="_GoBack"/>
      <w:bookmarkEnd w:id="0"/>
      <w:r>
        <w:rPr>
          <w:rFonts w:hint="eastAsia" w:ascii="宋体" w:hAnsi="宋体" w:cs="宋体"/>
          <w:sz w:val="24"/>
        </w:rPr>
        <w:t>8.投标人须为所投移动办公门户（软件）产品原厂商</w:t>
      </w:r>
    </w:p>
    <w:p>
      <w:pPr>
        <w:rPr>
          <w:rFonts w:hint="eastAsia" w:ascii="宋体" w:hAnsi="宋体" w:cs="宋体"/>
          <w:b/>
          <w:kern w:val="44"/>
          <w:sz w:val="44"/>
          <w:szCs w:val="20"/>
        </w:rPr>
      </w:pPr>
      <w:r>
        <w:rPr>
          <w:rFonts w:hint="eastAsia" w:ascii="宋体" w:hAnsi="宋体" w:cs="宋体"/>
          <w:b/>
          <w:kern w:val="44"/>
          <w:sz w:val="44"/>
          <w:szCs w:val="20"/>
        </w:rPr>
        <w:br w:type="page"/>
      </w:r>
    </w:p>
    <w:p>
      <w:pPr>
        <w:keepNext/>
        <w:keepLines/>
        <w:spacing w:before="340" w:after="330" w:line="576" w:lineRule="auto"/>
        <w:jc w:val="center"/>
        <w:outlineLvl w:val="1"/>
        <w:rPr>
          <w:rFonts w:ascii="宋体" w:hAnsi="宋体" w:cs="宋体"/>
          <w:b/>
          <w:kern w:val="44"/>
          <w:sz w:val="44"/>
          <w:szCs w:val="20"/>
        </w:rPr>
      </w:pPr>
      <w:r>
        <w:rPr>
          <w:rFonts w:hint="eastAsia" w:ascii="宋体" w:hAnsi="宋体" w:cs="宋体"/>
          <w:b/>
          <w:kern w:val="44"/>
          <w:sz w:val="44"/>
          <w:szCs w:val="20"/>
        </w:rPr>
        <w:t>采购需求</w:t>
      </w:r>
    </w:p>
    <w:p>
      <w:pPr>
        <w:keepNext/>
        <w:keepLines/>
        <w:numPr>
          <w:ilvl w:val="0"/>
          <w:numId w:val="1"/>
        </w:numPr>
        <w:tabs>
          <w:tab w:val="left" w:pos="425"/>
        </w:tabs>
        <w:spacing w:line="360" w:lineRule="auto"/>
        <w:ind w:firstLine="602" w:firstLineChars="200"/>
        <w:jc w:val="left"/>
        <w:outlineLvl w:val="2"/>
        <w:rPr>
          <w:b/>
          <w:bCs/>
          <w:kern w:val="44"/>
          <w:sz w:val="30"/>
          <w:szCs w:val="30"/>
        </w:rPr>
      </w:pPr>
      <w:r>
        <w:rPr>
          <w:rFonts w:hint="eastAsia"/>
          <w:b/>
          <w:bCs/>
          <w:kern w:val="44"/>
          <w:sz w:val="30"/>
          <w:szCs w:val="30"/>
        </w:rPr>
        <w:t>项目背景</w:t>
      </w:r>
    </w:p>
    <w:p>
      <w:pPr>
        <w:spacing w:line="360" w:lineRule="auto"/>
        <w:ind w:firstLine="480" w:firstLineChars="200"/>
        <w:jc w:val="left"/>
        <w:rPr>
          <w:rFonts w:ascii="宋体" w:hAnsi="宋体" w:cs="宋体"/>
          <w:sz w:val="24"/>
          <w:szCs w:val="22"/>
        </w:rPr>
      </w:pPr>
      <w:r>
        <w:rPr>
          <w:rFonts w:hint="eastAsia" w:ascii="宋体" w:hAnsi="宋体" w:cs="宋体"/>
          <w:sz w:val="24"/>
          <w:szCs w:val="22"/>
        </w:rPr>
        <w:t>招标人为</w:t>
      </w:r>
      <w:r>
        <w:rPr>
          <w:rFonts w:ascii="宋体" w:hAnsi="宋体" w:cs="宋体"/>
          <w:sz w:val="24"/>
          <w:szCs w:val="22"/>
        </w:rPr>
        <w:t>提高集团化协同办公</w:t>
      </w:r>
      <w:r>
        <w:rPr>
          <w:rFonts w:hint="eastAsia" w:ascii="宋体" w:hAnsi="宋体" w:cs="宋体"/>
          <w:sz w:val="24"/>
          <w:szCs w:val="22"/>
        </w:rPr>
        <w:t>和</w:t>
      </w:r>
      <w:r>
        <w:rPr>
          <w:rFonts w:ascii="宋体" w:hAnsi="宋体" w:cs="宋体"/>
          <w:sz w:val="24"/>
          <w:szCs w:val="22"/>
        </w:rPr>
        <w:t>业务运营质效，</w:t>
      </w:r>
      <w:r>
        <w:rPr>
          <w:rFonts w:hint="eastAsia" w:ascii="宋体" w:hAnsi="宋体" w:cs="宋体"/>
          <w:sz w:val="24"/>
          <w:szCs w:val="22"/>
        </w:rPr>
        <w:t>推进郑商所数字化转型，计划开展郑商所数字化移动办公门户建设项目。</w:t>
      </w:r>
    </w:p>
    <w:p>
      <w:pPr>
        <w:keepNext/>
        <w:keepLines/>
        <w:numPr>
          <w:ilvl w:val="0"/>
          <w:numId w:val="1"/>
        </w:numPr>
        <w:tabs>
          <w:tab w:val="left" w:pos="425"/>
        </w:tabs>
        <w:spacing w:line="360" w:lineRule="auto"/>
        <w:ind w:firstLine="602" w:firstLineChars="200"/>
        <w:jc w:val="left"/>
        <w:outlineLvl w:val="2"/>
        <w:rPr>
          <w:rFonts w:ascii="宋体" w:hAnsi="宋体" w:cs="宋体"/>
          <w:sz w:val="30"/>
          <w:szCs w:val="30"/>
        </w:rPr>
      </w:pPr>
      <w:r>
        <w:rPr>
          <w:rFonts w:hint="eastAsia"/>
          <w:b/>
          <w:bCs/>
          <w:kern w:val="44"/>
          <w:sz w:val="30"/>
          <w:szCs w:val="30"/>
        </w:rPr>
        <w:t>项目建设目标</w:t>
      </w:r>
    </w:p>
    <w:p>
      <w:pPr>
        <w:spacing w:line="360" w:lineRule="auto"/>
        <w:ind w:firstLine="480" w:firstLineChars="200"/>
        <w:jc w:val="left"/>
        <w:rPr>
          <w:rFonts w:ascii="宋体" w:hAnsi="宋体" w:cs="宋体"/>
          <w:sz w:val="24"/>
        </w:rPr>
      </w:pPr>
      <w:r>
        <w:rPr>
          <w:rFonts w:ascii="宋体" w:hAnsi="宋体" w:cs="宋体"/>
          <w:sz w:val="24"/>
        </w:rPr>
        <w:t>建设</w:t>
      </w:r>
      <w:r>
        <w:rPr>
          <w:rFonts w:hint="eastAsia" w:ascii="宋体" w:hAnsi="宋体" w:cs="宋体"/>
          <w:sz w:val="24"/>
          <w:szCs w:val="22"/>
        </w:rPr>
        <w:t>郑商所</w:t>
      </w:r>
      <w:r>
        <w:rPr>
          <w:rFonts w:ascii="宋体" w:hAnsi="宋体" w:cs="宋体"/>
          <w:sz w:val="24"/>
        </w:rPr>
        <w:t>集团统一的</w:t>
      </w:r>
      <w:r>
        <w:rPr>
          <w:rFonts w:hint="eastAsia" w:ascii="宋体" w:hAnsi="宋体" w:cs="宋体"/>
          <w:sz w:val="24"/>
        </w:rPr>
        <w:t>移动</w:t>
      </w:r>
      <w:r>
        <w:rPr>
          <w:rFonts w:ascii="宋体" w:hAnsi="宋体" w:cs="宋体"/>
          <w:sz w:val="24"/>
        </w:rPr>
        <w:t>办公门户，</w:t>
      </w:r>
      <w:r>
        <w:rPr>
          <w:rFonts w:hint="eastAsia" w:ascii="宋体" w:hAnsi="宋体" w:cs="宋体"/>
          <w:sz w:val="24"/>
        </w:rPr>
        <w:t>支持移动、电脑等多端登录，</w:t>
      </w:r>
      <w:r>
        <w:rPr>
          <w:rFonts w:ascii="宋体" w:hAnsi="宋体" w:cs="宋体"/>
          <w:sz w:val="24"/>
        </w:rPr>
        <w:t>打造</w:t>
      </w:r>
      <w:r>
        <w:rPr>
          <w:rFonts w:hint="eastAsia" w:ascii="宋体" w:hAnsi="宋体" w:cs="宋体"/>
          <w:sz w:val="24"/>
        </w:rPr>
        <w:t>安全、专属、稳定、高效、便捷的工作平台</w:t>
      </w:r>
      <w:r>
        <w:rPr>
          <w:rFonts w:ascii="宋体" w:hAnsi="宋体" w:cs="宋体"/>
          <w:sz w:val="24"/>
        </w:rPr>
        <w:t>，推动组织在线、沟通在线、办公在线，满足</w:t>
      </w:r>
      <w:r>
        <w:rPr>
          <w:rFonts w:hint="eastAsia" w:ascii="宋体" w:hAnsi="宋体" w:cs="宋体"/>
          <w:sz w:val="24"/>
          <w:szCs w:val="22"/>
        </w:rPr>
        <w:t>郑商所</w:t>
      </w:r>
      <w:r>
        <w:rPr>
          <w:rFonts w:ascii="宋体" w:hAnsi="宋体" w:cs="宋体"/>
          <w:sz w:val="24"/>
        </w:rPr>
        <w:t>集团移动办公、协同工作需</w:t>
      </w:r>
      <w:r>
        <w:rPr>
          <w:rFonts w:hint="eastAsia" w:ascii="宋体" w:hAnsi="宋体" w:cs="宋体"/>
          <w:sz w:val="24"/>
        </w:rPr>
        <w:t>要</w:t>
      </w:r>
      <w:r>
        <w:rPr>
          <w:rFonts w:ascii="宋体" w:hAnsi="宋体" w:cs="宋体"/>
          <w:sz w:val="24"/>
        </w:rPr>
        <w:t>，</w:t>
      </w:r>
      <w:r>
        <w:rPr>
          <w:rFonts w:hint="eastAsia" w:ascii="宋体" w:hAnsi="宋体" w:cs="宋体"/>
          <w:sz w:val="24"/>
        </w:rPr>
        <w:t>提升办公效率</w:t>
      </w:r>
      <w:r>
        <w:rPr>
          <w:rFonts w:ascii="宋体" w:hAnsi="宋体" w:cs="宋体"/>
          <w:sz w:val="24"/>
        </w:rPr>
        <w:t>。项目主要目标包括：</w:t>
      </w:r>
    </w:p>
    <w:p>
      <w:pPr>
        <w:spacing w:line="360" w:lineRule="auto"/>
        <w:ind w:firstLine="480" w:firstLineChars="200"/>
        <w:jc w:val="left"/>
        <w:rPr>
          <w:rFonts w:ascii="宋体" w:hAnsi="宋体" w:cs="宋体"/>
          <w:sz w:val="24"/>
        </w:rPr>
      </w:pPr>
      <w:r>
        <w:rPr>
          <w:rFonts w:hint="eastAsia" w:ascii="宋体" w:hAnsi="宋体" w:cs="宋体"/>
          <w:sz w:val="24"/>
        </w:rPr>
        <w:t>一</w:t>
      </w:r>
      <w:r>
        <w:rPr>
          <w:rFonts w:ascii="宋体" w:hAnsi="宋体" w:cs="宋体"/>
          <w:sz w:val="24"/>
        </w:rPr>
        <w:t>是</w:t>
      </w:r>
      <w:r>
        <w:rPr>
          <w:rFonts w:hint="eastAsia" w:ascii="宋体" w:hAnsi="宋体" w:cs="宋体"/>
          <w:sz w:val="24"/>
        </w:rPr>
        <w:t>实现移动办公数据的安全存储与访问。通过数据存储本地化、应用部署私有化</w:t>
      </w:r>
      <w:r>
        <w:rPr>
          <w:rFonts w:ascii="宋体" w:hAnsi="宋体" w:cs="宋体"/>
          <w:sz w:val="24"/>
        </w:rPr>
        <w:t>和</w:t>
      </w:r>
      <w:r>
        <w:rPr>
          <w:rFonts w:hint="eastAsia" w:ascii="宋体" w:hAnsi="宋体" w:cs="宋体"/>
          <w:sz w:val="24"/>
        </w:rPr>
        <w:t>应用软件终端防护等技术手段，实现数据</w:t>
      </w:r>
      <w:r>
        <w:rPr>
          <w:rFonts w:ascii="宋体" w:hAnsi="宋体" w:cs="宋体"/>
          <w:sz w:val="24"/>
        </w:rPr>
        <w:t>发送、存储、访问等各个流程</w:t>
      </w:r>
      <w:r>
        <w:rPr>
          <w:rFonts w:hint="eastAsia" w:ascii="宋体" w:hAnsi="宋体" w:cs="宋体"/>
          <w:sz w:val="24"/>
        </w:rPr>
        <w:t>不出域，保障数据安全</w:t>
      </w:r>
      <w:r>
        <w:rPr>
          <w:rFonts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二</w:t>
      </w:r>
      <w:r>
        <w:rPr>
          <w:rFonts w:ascii="宋体" w:hAnsi="宋体" w:cs="宋体"/>
          <w:sz w:val="24"/>
        </w:rPr>
        <w:t>是</w:t>
      </w:r>
      <w:r>
        <w:rPr>
          <w:rFonts w:hint="eastAsia" w:ascii="宋体" w:hAnsi="宋体" w:cs="宋体"/>
          <w:sz w:val="24"/>
        </w:rPr>
        <w:t>构建</w:t>
      </w:r>
      <w:r>
        <w:rPr>
          <w:rFonts w:ascii="宋体" w:hAnsi="宋体" w:cs="宋体"/>
          <w:sz w:val="24"/>
        </w:rPr>
        <w:t>移动综合办公模式。以即时通讯为中心，将会议、文档、日程、</w:t>
      </w:r>
      <w:r>
        <w:rPr>
          <w:rFonts w:hint="eastAsia" w:ascii="宋体" w:hAnsi="宋体" w:cs="宋体"/>
          <w:sz w:val="24"/>
        </w:rPr>
        <w:t>OA</w:t>
      </w:r>
      <w:r>
        <w:rPr>
          <w:rFonts w:ascii="宋体" w:hAnsi="宋体" w:cs="宋体"/>
          <w:sz w:val="24"/>
        </w:rPr>
        <w:t>办公进行有效连接，</w:t>
      </w:r>
      <w:r>
        <w:rPr>
          <w:rFonts w:hint="eastAsia" w:ascii="宋体" w:hAnsi="宋体" w:cs="宋体"/>
          <w:sz w:val="24"/>
        </w:rPr>
        <w:t>各应用信息融合，多终端信息同步，</w:t>
      </w:r>
      <w:r>
        <w:rPr>
          <w:rFonts w:ascii="宋体" w:hAnsi="宋体" w:cs="宋体"/>
          <w:sz w:val="24"/>
        </w:rPr>
        <w:t>实现</w:t>
      </w:r>
      <w:r>
        <w:rPr>
          <w:rFonts w:hint="eastAsia" w:ascii="宋体" w:hAnsi="宋体" w:cs="宋体"/>
          <w:sz w:val="24"/>
          <w:szCs w:val="22"/>
        </w:rPr>
        <w:t>郑商所</w:t>
      </w:r>
      <w:r>
        <w:rPr>
          <w:rFonts w:ascii="宋体" w:hAnsi="宋体" w:cs="宋体"/>
          <w:sz w:val="24"/>
        </w:rPr>
        <w:t>集团</w:t>
      </w:r>
      <w:r>
        <w:rPr>
          <w:rFonts w:hint="eastAsia" w:ascii="宋体" w:hAnsi="宋体" w:cs="宋体"/>
          <w:sz w:val="24"/>
        </w:rPr>
        <w:t>沟通在线、办公在线，提高员工沟通协作效率，降本增效</w:t>
      </w:r>
      <w:r>
        <w:rPr>
          <w:rFonts w:ascii="宋体" w:hAnsi="宋体" w:cs="宋体"/>
          <w:sz w:val="24"/>
        </w:rPr>
        <w:t>。</w:t>
      </w:r>
    </w:p>
    <w:p>
      <w:pPr>
        <w:spacing w:line="360" w:lineRule="auto"/>
        <w:ind w:firstLine="480" w:firstLineChars="200"/>
        <w:jc w:val="left"/>
        <w:rPr>
          <w:rFonts w:ascii="宋体" w:hAnsi="宋体" w:cs="宋体"/>
          <w:sz w:val="24"/>
        </w:rPr>
      </w:pPr>
      <w:r>
        <w:rPr>
          <w:rFonts w:ascii="宋体" w:hAnsi="宋体" w:cs="宋体"/>
          <w:sz w:val="24"/>
        </w:rPr>
        <w:t>三是打造一体化工作台。整合</w:t>
      </w:r>
      <w:r>
        <w:rPr>
          <w:rFonts w:hint="eastAsia" w:ascii="宋体" w:hAnsi="宋体" w:cs="宋体"/>
          <w:sz w:val="24"/>
          <w:szCs w:val="22"/>
        </w:rPr>
        <w:t>郑商所</w:t>
      </w:r>
      <w:r>
        <w:rPr>
          <w:rFonts w:ascii="宋体" w:hAnsi="宋体" w:cs="宋体"/>
          <w:sz w:val="24"/>
        </w:rPr>
        <w:t>移动APP</w:t>
      </w:r>
      <w:r>
        <w:rPr>
          <w:rFonts w:hint="eastAsia" w:ascii="宋体" w:hAnsi="宋体" w:cs="宋体"/>
          <w:sz w:val="24"/>
        </w:rPr>
        <w:t>、</w:t>
      </w:r>
      <w:r>
        <w:rPr>
          <w:rFonts w:ascii="宋体" w:hAnsi="宋体" w:cs="宋体"/>
          <w:sz w:val="24"/>
        </w:rPr>
        <w:t>小程序等</w:t>
      </w:r>
      <w:r>
        <w:rPr>
          <w:rFonts w:hint="eastAsia" w:ascii="宋体" w:hAnsi="宋体" w:cs="宋体"/>
          <w:sz w:val="24"/>
        </w:rPr>
        <w:t>功能</w:t>
      </w:r>
      <w:r>
        <w:rPr>
          <w:rFonts w:ascii="宋体" w:hAnsi="宋体" w:cs="宋体"/>
          <w:sz w:val="24"/>
        </w:rPr>
        <w:t>应用，形成统一入口</w:t>
      </w:r>
      <w:r>
        <w:rPr>
          <w:rFonts w:hint="eastAsia" w:ascii="宋体" w:hAnsi="宋体" w:cs="宋体"/>
          <w:sz w:val="24"/>
        </w:rPr>
        <w:t>、统一身份、统一认证、能力共享的</w:t>
      </w:r>
      <w:r>
        <w:rPr>
          <w:rFonts w:ascii="宋体" w:hAnsi="宋体" w:cs="宋体"/>
          <w:sz w:val="24"/>
        </w:rPr>
        <w:t>工作台，提升</w:t>
      </w:r>
      <w:r>
        <w:rPr>
          <w:rFonts w:hint="eastAsia" w:ascii="宋体" w:hAnsi="宋体" w:cs="宋体"/>
          <w:sz w:val="24"/>
        </w:rPr>
        <w:t>员工</w:t>
      </w:r>
      <w:r>
        <w:rPr>
          <w:rFonts w:ascii="宋体" w:hAnsi="宋体" w:cs="宋体"/>
          <w:sz w:val="24"/>
        </w:rPr>
        <w:t>工作、学习质效。</w:t>
      </w:r>
    </w:p>
    <w:p>
      <w:pPr>
        <w:spacing w:line="360" w:lineRule="auto"/>
        <w:ind w:firstLine="480" w:firstLineChars="200"/>
        <w:jc w:val="left"/>
        <w:rPr>
          <w:rFonts w:ascii="宋体" w:hAnsi="宋体" w:cs="宋体"/>
          <w:sz w:val="24"/>
        </w:rPr>
      </w:pPr>
      <w:r>
        <w:rPr>
          <w:rFonts w:hint="eastAsia" w:ascii="宋体" w:hAnsi="宋体" w:cs="宋体"/>
          <w:sz w:val="24"/>
        </w:rPr>
        <w:t>四</w:t>
      </w:r>
      <w:r>
        <w:rPr>
          <w:rFonts w:ascii="宋体" w:hAnsi="宋体" w:cs="宋体"/>
          <w:sz w:val="24"/>
        </w:rPr>
        <w:t>是具备</w:t>
      </w:r>
      <w:r>
        <w:rPr>
          <w:rFonts w:hint="eastAsia" w:ascii="宋体" w:hAnsi="宋体" w:cs="宋体"/>
          <w:sz w:val="24"/>
        </w:rPr>
        <w:t>灵活的扩展能力</w:t>
      </w:r>
      <w:r>
        <w:rPr>
          <w:rFonts w:ascii="宋体" w:hAnsi="宋体" w:cs="宋体"/>
          <w:sz w:val="24"/>
        </w:rPr>
        <w:t>。</w:t>
      </w:r>
      <w:r>
        <w:rPr>
          <w:rFonts w:hint="eastAsia" w:ascii="宋体" w:hAnsi="宋体" w:cs="宋体"/>
          <w:sz w:val="24"/>
        </w:rPr>
        <w:t>能够</w:t>
      </w:r>
      <w:r>
        <w:rPr>
          <w:rFonts w:ascii="宋体" w:hAnsi="宋体" w:cs="宋体"/>
          <w:sz w:val="24"/>
        </w:rPr>
        <w:t>根据业务和移动办公需要，快速搭建</w:t>
      </w:r>
      <w:r>
        <w:rPr>
          <w:rFonts w:hint="eastAsia" w:ascii="宋体" w:hAnsi="宋体" w:cs="宋体"/>
          <w:sz w:val="24"/>
        </w:rPr>
        <w:t>OA</w:t>
      </w:r>
      <w:r>
        <w:rPr>
          <w:rFonts w:ascii="宋体" w:hAnsi="宋体" w:cs="宋体"/>
          <w:sz w:val="24"/>
        </w:rPr>
        <w:t>办公门户、数据展示、流程</w:t>
      </w:r>
      <w:r>
        <w:rPr>
          <w:rFonts w:hint="eastAsia" w:ascii="宋体" w:hAnsi="宋体" w:cs="宋体"/>
          <w:sz w:val="24"/>
        </w:rPr>
        <w:t>表单</w:t>
      </w:r>
      <w:r>
        <w:rPr>
          <w:rFonts w:ascii="宋体" w:hAnsi="宋体" w:cs="宋体"/>
          <w:sz w:val="24"/>
        </w:rPr>
        <w:t>等轻应用</w:t>
      </w:r>
      <w:r>
        <w:rPr>
          <w:rFonts w:hint="eastAsia" w:ascii="宋体" w:hAnsi="宋体" w:cs="宋体"/>
          <w:sz w:val="24"/>
        </w:rPr>
        <w:t>。具备良好的应用集成能力，支持多种方式对自主开发或第三方办公应用进行集成。</w:t>
      </w:r>
    </w:p>
    <w:p>
      <w:pPr>
        <w:keepNext/>
        <w:keepLines/>
        <w:numPr>
          <w:ilvl w:val="0"/>
          <w:numId w:val="1"/>
        </w:numPr>
        <w:tabs>
          <w:tab w:val="left" w:pos="425"/>
        </w:tabs>
        <w:spacing w:line="360" w:lineRule="auto"/>
        <w:ind w:firstLine="602" w:firstLineChars="200"/>
        <w:jc w:val="left"/>
        <w:outlineLvl w:val="2"/>
        <w:rPr>
          <w:b/>
          <w:bCs/>
          <w:kern w:val="44"/>
          <w:sz w:val="30"/>
          <w:szCs w:val="30"/>
        </w:rPr>
      </w:pPr>
      <w:r>
        <w:rPr>
          <w:rFonts w:hint="eastAsia"/>
          <w:b/>
          <w:bCs/>
          <w:kern w:val="44"/>
          <w:sz w:val="30"/>
          <w:szCs w:val="30"/>
        </w:rPr>
        <w:t>采购内容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为确保郑商所数字化移动办公门户平台正常运行，投标人</w:t>
      </w:r>
      <w:r>
        <w:rPr>
          <w:rFonts w:hint="eastAsia" w:ascii="宋体" w:hAnsi="宋体" w:cs="宋体"/>
          <w:bCs/>
          <w:color w:val="000000"/>
          <w:sz w:val="24"/>
        </w:rPr>
        <w:t>应提供给招标人包括但不仅限于下表中整体移动办公门户及所需的配套产品组件和</w:t>
      </w:r>
      <w:r>
        <w:rPr>
          <w:rFonts w:hint="eastAsia" w:ascii="宋体" w:hAnsi="宋体" w:cs="宋体"/>
          <w:color w:val="000000"/>
          <w:sz w:val="24"/>
        </w:rPr>
        <w:t>账户的授权，授权生产账户数量为2000，测试账户数量2</w:t>
      </w:r>
      <w:r>
        <w:rPr>
          <w:rFonts w:ascii="宋体" w:hAnsi="宋体" w:cs="宋体"/>
          <w:color w:val="000000"/>
          <w:sz w:val="24"/>
        </w:rPr>
        <w:t>00</w:t>
      </w:r>
      <w:r>
        <w:rPr>
          <w:rFonts w:hint="eastAsia" w:ascii="宋体" w:hAnsi="宋体" w:cs="宋体"/>
          <w:color w:val="000000"/>
          <w:sz w:val="24"/>
        </w:rPr>
        <w:t>。除在线会议、公文编辑按照技术服务方式提供外，即时通讯、工作台、通讯录、在线文档、日程管理、考勤打卡等功能要求按照软件产品提供并可形成无形资产。需提供不低于120人天的集成服务。具体采购清单如下：</w:t>
      </w:r>
    </w:p>
    <w:tbl>
      <w:tblPr>
        <w:tblStyle w:val="4"/>
        <w:tblW w:w="7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417"/>
        <w:gridCol w:w="2126"/>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b/>
                <w:bCs/>
                <w:color w:val="000000"/>
              </w:rPr>
            </w:pPr>
            <w:r>
              <w:rPr>
                <w:rFonts w:hint="eastAsia" w:cs="宋体"/>
                <w:b/>
                <w:bCs/>
                <w:color w:val="000000"/>
              </w:rPr>
              <w:t>序号</w:t>
            </w:r>
          </w:p>
        </w:tc>
        <w:tc>
          <w:tcPr>
            <w:tcW w:w="1417" w:type="dxa"/>
            <w:noWrap/>
            <w:vAlign w:val="center"/>
          </w:tcPr>
          <w:p>
            <w:pPr>
              <w:spacing w:line="360" w:lineRule="auto"/>
              <w:ind w:firstLine="422" w:firstLineChars="200"/>
              <w:rPr>
                <w:rFonts w:cs="宋体"/>
                <w:b/>
                <w:bCs/>
                <w:color w:val="000000"/>
              </w:rPr>
            </w:pPr>
            <w:r>
              <w:rPr>
                <w:rFonts w:cs="宋体"/>
                <w:b/>
                <w:bCs/>
                <w:color w:val="000000"/>
              </w:rPr>
              <w:t>类别</w:t>
            </w:r>
          </w:p>
        </w:tc>
        <w:tc>
          <w:tcPr>
            <w:tcW w:w="2126" w:type="dxa"/>
            <w:noWrap/>
            <w:vAlign w:val="center"/>
          </w:tcPr>
          <w:p>
            <w:pPr>
              <w:spacing w:line="360" w:lineRule="auto"/>
              <w:ind w:firstLine="422" w:firstLineChars="200"/>
              <w:rPr>
                <w:rFonts w:cs="宋体"/>
                <w:b/>
                <w:bCs/>
                <w:color w:val="000000"/>
              </w:rPr>
            </w:pPr>
            <w:r>
              <w:rPr>
                <w:rFonts w:hint="eastAsia" w:cs="宋体"/>
                <w:b/>
                <w:bCs/>
                <w:color w:val="000000"/>
              </w:rPr>
              <w:t>产品或功能</w:t>
            </w:r>
          </w:p>
        </w:tc>
        <w:tc>
          <w:tcPr>
            <w:tcW w:w="3494" w:type="dxa"/>
            <w:noWrap/>
            <w:vAlign w:val="center"/>
          </w:tcPr>
          <w:p>
            <w:pPr>
              <w:spacing w:line="360" w:lineRule="auto"/>
              <w:jc w:val="center"/>
              <w:rPr>
                <w:rFonts w:cs="宋体"/>
                <w:b/>
                <w:bCs/>
                <w:color w:val="000000"/>
              </w:rPr>
            </w:pPr>
            <w:r>
              <w:rPr>
                <w:rFonts w:hint="eastAsia" w:cs="宋体"/>
                <w:b/>
                <w:bCs/>
                <w:color w:val="00000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vMerge w:val="restart"/>
            <w:noWrap/>
            <w:vAlign w:val="center"/>
          </w:tcPr>
          <w:p>
            <w:pPr>
              <w:spacing w:line="360" w:lineRule="auto"/>
              <w:jc w:val="center"/>
              <w:rPr>
                <w:rFonts w:cs="宋体"/>
                <w:color w:val="000000"/>
              </w:rPr>
            </w:pPr>
            <w:r>
              <w:rPr>
                <w:rFonts w:hint="eastAsia" w:cs="宋体"/>
                <w:color w:val="000000"/>
              </w:rPr>
              <w:t>1</w:t>
            </w:r>
          </w:p>
        </w:tc>
        <w:tc>
          <w:tcPr>
            <w:tcW w:w="1417" w:type="dxa"/>
            <w:vMerge w:val="restart"/>
            <w:noWrap/>
            <w:vAlign w:val="center"/>
          </w:tcPr>
          <w:p>
            <w:pPr>
              <w:spacing w:line="360" w:lineRule="auto"/>
              <w:rPr>
                <w:rFonts w:cs="宋体"/>
                <w:color w:val="000000"/>
              </w:rPr>
            </w:pPr>
          </w:p>
          <w:p>
            <w:pPr>
              <w:spacing w:line="360" w:lineRule="auto"/>
              <w:jc w:val="center"/>
              <w:rPr>
                <w:rFonts w:cs="宋体"/>
                <w:color w:val="000000"/>
              </w:rPr>
            </w:pPr>
            <w:r>
              <w:rPr>
                <w:rFonts w:hint="eastAsia" w:cs="宋体"/>
                <w:color w:val="000000"/>
              </w:rPr>
              <w:t>即时通讯基础平台</w:t>
            </w:r>
          </w:p>
          <w:p>
            <w:pPr>
              <w:spacing w:line="360" w:lineRule="auto"/>
              <w:jc w:val="center"/>
              <w:rPr>
                <w:rFonts w:cs="宋体"/>
                <w:color w:val="000000"/>
              </w:rPr>
            </w:pPr>
          </w:p>
        </w:tc>
        <w:tc>
          <w:tcPr>
            <w:tcW w:w="2126" w:type="dxa"/>
            <w:noWrap/>
            <w:vAlign w:val="center"/>
          </w:tcPr>
          <w:p>
            <w:pPr>
              <w:spacing w:line="360" w:lineRule="auto"/>
              <w:jc w:val="center"/>
              <w:rPr>
                <w:rFonts w:cs="宋体"/>
                <w:color w:val="000000"/>
              </w:rPr>
            </w:pPr>
            <w:r>
              <w:rPr>
                <w:rFonts w:hint="eastAsia"/>
              </w:rPr>
              <w:t>即时通讯</w:t>
            </w:r>
          </w:p>
        </w:tc>
        <w:tc>
          <w:tcPr>
            <w:tcW w:w="3494" w:type="dxa"/>
            <w:noWrap/>
            <w:vAlign w:val="center"/>
          </w:tcPr>
          <w:p>
            <w:pPr>
              <w:spacing w:line="360" w:lineRule="auto"/>
              <w:rPr>
                <w:rFonts w:cs="宋体"/>
                <w:color w:val="000000"/>
              </w:rPr>
            </w:pPr>
            <w:r>
              <w:rPr>
                <w:rFonts w:hint="eastAsia" w:cs="宋体"/>
                <w:color w:val="000000"/>
              </w:rPr>
              <w:t>包括</w:t>
            </w:r>
            <w:r>
              <w:rPr>
                <w:rFonts w:cs="宋体"/>
                <w:color w:val="000000"/>
              </w:rPr>
              <w:t>登录、消息功能、聊天设置、群设置管理、音视频通话</w:t>
            </w:r>
            <w:r>
              <w:rPr>
                <w:rFonts w:hint="eastAsia" w:cs="宋体"/>
                <w:color w:val="000000"/>
              </w:rPr>
              <w:t>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vMerge w:val="continue"/>
            <w:noWrap/>
            <w:vAlign w:val="center"/>
          </w:tcPr>
          <w:p>
            <w:pPr>
              <w:spacing w:line="360" w:lineRule="auto"/>
              <w:jc w:val="center"/>
              <w:rPr>
                <w:rFonts w:cs="宋体"/>
                <w:color w:val="000000"/>
              </w:rPr>
            </w:pPr>
          </w:p>
        </w:tc>
        <w:tc>
          <w:tcPr>
            <w:tcW w:w="1417" w:type="dxa"/>
            <w:vMerge w:val="continue"/>
            <w:noWrap/>
            <w:vAlign w:val="center"/>
          </w:tcPr>
          <w:p>
            <w:pPr>
              <w:spacing w:line="360" w:lineRule="auto"/>
              <w:rPr>
                <w:rFonts w:cs="宋体"/>
                <w:color w:val="000000"/>
              </w:rPr>
            </w:pPr>
          </w:p>
        </w:tc>
        <w:tc>
          <w:tcPr>
            <w:tcW w:w="2126" w:type="dxa"/>
            <w:noWrap/>
            <w:vAlign w:val="center"/>
          </w:tcPr>
          <w:p>
            <w:pPr>
              <w:spacing w:line="360" w:lineRule="auto"/>
              <w:jc w:val="center"/>
            </w:pPr>
            <w:r>
              <w:rPr>
                <w:rFonts w:hint="eastAsia"/>
              </w:rPr>
              <w:t>工作台</w:t>
            </w:r>
          </w:p>
        </w:tc>
        <w:tc>
          <w:tcPr>
            <w:tcW w:w="3494" w:type="dxa"/>
            <w:noWrap/>
            <w:vAlign w:val="center"/>
          </w:tcPr>
          <w:p>
            <w:pPr>
              <w:spacing w:line="360" w:lineRule="auto"/>
              <w:rPr>
                <w:rFonts w:cs="宋体"/>
                <w:color w:val="000000"/>
              </w:rPr>
            </w:pPr>
            <w:r>
              <w:rPr>
                <w:rFonts w:hint="eastAsia" w:cs="宋体"/>
                <w:color w:val="000000"/>
              </w:rPr>
              <w:t>包括</w:t>
            </w:r>
            <w:r>
              <w:rPr>
                <w:rFonts w:cs="宋体"/>
                <w:color w:val="000000"/>
              </w:rPr>
              <w:t>信息展示、</w:t>
            </w:r>
            <w:r>
              <w:rPr>
                <w:rFonts w:hint="eastAsia" w:cs="宋体"/>
                <w:color w:val="000000"/>
              </w:rPr>
              <w:t>个性化</w:t>
            </w:r>
            <w:r>
              <w:rPr>
                <w:rFonts w:cs="宋体"/>
                <w:color w:val="000000"/>
              </w:rPr>
              <w:t>工作台定制</w:t>
            </w:r>
            <w:r>
              <w:rPr>
                <w:rFonts w:hint="eastAsia" w:cs="宋体"/>
                <w:color w:val="000000"/>
              </w:rPr>
              <w:t>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vMerge w:val="continue"/>
            <w:noWrap/>
            <w:vAlign w:val="center"/>
          </w:tcPr>
          <w:p>
            <w:pPr>
              <w:spacing w:line="360" w:lineRule="auto"/>
              <w:jc w:val="center"/>
              <w:rPr>
                <w:rFonts w:cs="宋体"/>
                <w:color w:val="000000"/>
              </w:rPr>
            </w:pPr>
          </w:p>
        </w:tc>
        <w:tc>
          <w:tcPr>
            <w:tcW w:w="1417" w:type="dxa"/>
            <w:vMerge w:val="continue"/>
            <w:noWrap/>
            <w:vAlign w:val="center"/>
          </w:tcPr>
          <w:p>
            <w:pPr>
              <w:spacing w:line="360" w:lineRule="auto"/>
              <w:jc w:val="center"/>
              <w:rPr>
                <w:rFonts w:cs="宋体"/>
                <w:color w:val="000000"/>
              </w:rPr>
            </w:pPr>
          </w:p>
        </w:tc>
        <w:tc>
          <w:tcPr>
            <w:tcW w:w="2126" w:type="dxa"/>
            <w:noWrap/>
            <w:vAlign w:val="center"/>
          </w:tcPr>
          <w:p>
            <w:pPr>
              <w:spacing w:line="360" w:lineRule="auto"/>
              <w:jc w:val="center"/>
            </w:pPr>
            <w:r>
              <w:rPr>
                <w:rFonts w:hint="eastAsia"/>
              </w:rPr>
              <w:t>通讯录</w:t>
            </w:r>
          </w:p>
        </w:tc>
        <w:tc>
          <w:tcPr>
            <w:tcW w:w="3494" w:type="dxa"/>
            <w:noWrap/>
          </w:tcPr>
          <w:p>
            <w:pPr>
              <w:spacing w:line="360" w:lineRule="auto"/>
              <w:rPr>
                <w:rFonts w:cs="宋体"/>
                <w:color w:val="000000"/>
              </w:rPr>
            </w:pPr>
            <w:r>
              <w:rPr>
                <w:rFonts w:hint="eastAsia" w:cs="宋体"/>
                <w:color w:val="000000"/>
              </w:rPr>
              <w:t>包括创建</w:t>
            </w:r>
            <w:r>
              <w:rPr>
                <w:rFonts w:cs="宋体"/>
                <w:color w:val="000000"/>
              </w:rPr>
              <w:t>组织架构、信息查看检索</w:t>
            </w:r>
            <w:r>
              <w:rPr>
                <w:rFonts w:hint="eastAsia" w:cs="宋体"/>
                <w:color w:val="000000"/>
              </w:rPr>
              <w:t>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cs="宋体"/>
                <w:color w:val="000000"/>
              </w:rPr>
              <w:t>2</w:t>
            </w:r>
          </w:p>
        </w:tc>
        <w:tc>
          <w:tcPr>
            <w:tcW w:w="1417" w:type="dxa"/>
            <w:vMerge w:val="restart"/>
            <w:noWrap/>
            <w:vAlign w:val="center"/>
          </w:tcPr>
          <w:p>
            <w:pPr>
              <w:spacing w:line="360" w:lineRule="auto"/>
              <w:jc w:val="center"/>
              <w:rPr>
                <w:rFonts w:cs="宋体"/>
                <w:color w:val="000000"/>
              </w:rPr>
            </w:pPr>
            <w:r>
              <w:rPr>
                <w:rFonts w:cs="宋体"/>
                <w:color w:val="000000"/>
              </w:rPr>
              <w:t>协同办公</w:t>
            </w:r>
          </w:p>
          <w:p>
            <w:pPr>
              <w:spacing w:line="360" w:lineRule="auto"/>
              <w:jc w:val="center"/>
              <w:rPr>
                <w:rFonts w:cs="宋体"/>
                <w:color w:val="000000"/>
              </w:rPr>
            </w:pPr>
            <w:r>
              <w:rPr>
                <w:rFonts w:cs="宋体"/>
                <w:color w:val="000000"/>
              </w:rPr>
              <w:t>应用</w:t>
            </w:r>
          </w:p>
        </w:tc>
        <w:tc>
          <w:tcPr>
            <w:tcW w:w="2126" w:type="dxa"/>
            <w:noWrap/>
            <w:vAlign w:val="center"/>
          </w:tcPr>
          <w:p>
            <w:pPr>
              <w:spacing w:line="360" w:lineRule="auto"/>
              <w:jc w:val="center"/>
              <w:rPr>
                <w:rFonts w:cs="宋体"/>
                <w:color w:val="000000"/>
              </w:rPr>
            </w:pPr>
            <w:r>
              <w:rPr>
                <w:rFonts w:hint="eastAsia"/>
              </w:rPr>
              <w:t>日程管理</w:t>
            </w:r>
          </w:p>
        </w:tc>
        <w:tc>
          <w:tcPr>
            <w:tcW w:w="3494" w:type="dxa"/>
            <w:noWrap/>
          </w:tcPr>
          <w:p>
            <w:pPr>
              <w:spacing w:line="360" w:lineRule="auto"/>
              <w:rPr>
                <w:rFonts w:cs="宋体"/>
                <w:color w:val="000000"/>
              </w:rPr>
            </w:pPr>
            <w:r>
              <w:rPr>
                <w:rFonts w:hint="eastAsia" w:cs="宋体"/>
                <w:color w:val="000000"/>
              </w:rPr>
              <w:t>包括</w:t>
            </w:r>
            <w:r>
              <w:rPr>
                <w:rFonts w:cs="宋体"/>
                <w:color w:val="000000"/>
              </w:rPr>
              <w:t>组织日程、个人日程、日程设置</w:t>
            </w:r>
            <w:r>
              <w:rPr>
                <w:rFonts w:hint="eastAsia" w:cs="宋体"/>
                <w:color w:val="000000"/>
              </w:rPr>
              <w:t>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hint="eastAsia" w:cs="宋体"/>
                <w:color w:val="000000"/>
              </w:rPr>
              <w:t>3</w:t>
            </w:r>
          </w:p>
        </w:tc>
        <w:tc>
          <w:tcPr>
            <w:tcW w:w="1417" w:type="dxa"/>
            <w:vMerge w:val="continue"/>
            <w:noWrap/>
            <w:vAlign w:val="center"/>
          </w:tcPr>
          <w:p>
            <w:pPr>
              <w:spacing w:line="360" w:lineRule="auto"/>
              <w:jc w:val="center"/>
              <w:rPr>
                <w:rFonts w:cs="宋体"/>
                <w:color w:val="000000"/>
              </w:rPr>
            </w:pPr>
          </w:p>
        </w:tc>
        <w:tc>
          <w:tcPr>
            <w:tcW w:w="2126" w:type="dxa"/>
            <w:noWrap/>
            <w:vAlign w:val="center"/>
          </w:tcPr>
          <w:p>
            <w:pPr>
              <w:spacing w:line="360" w:lineRule="auto"/>
              <w:jc w:val="center"/>
            </w:pPr>
            <w:r>
              <w:rPr>
                <w:rFonts w:hint="eastAsia"/>
              </w:rPr>
              <w:t>在线文档</w:t>
            </w:r>
          </w:p>
        </w:tc>
        <w:tc>
          <w:tcPr>
            <w:tcW w:w="3494" w:type="dxa"/>
            <w:noWrap/>
          </w:tcPr>
          <w:p>
            <w:pPr>
              <w:spacing w:line="360" w:lineRule="auto"/>
              <w:rPr>
                <w:rFonts w:cs="宋体"/>
                <w:color w:val="000000"/>
              </w:rPr>
            </w:pPr>
            <w:r>
              <w:rPr>
                <w:rFonts w:hint="eastAsia" w:cs="宋体"/>
                <w:color w:val="000000"/>
              </w:rPr>
              <w:t>包括</w:t>
            </w:r>
            <w:r>
              <w:rPr>
                <w:rFonts w:cs="宋体"/>
                <w:color w:val="000000"/>
              </w:rPr>
              <w:t>在线文档</w:t>
            </w:r>
            <w:r>
              <w:rPr>
                <w:rFonts w:hint="eastAsia" w:cs="宋体"/>
                <w:color w:val="000000"/>
              </w:rPr>
              <w:t>、演示文稿、电子表格等功能。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hint="eastAsia" w:cs="宋体"/>
                <w:color w:val="000000"/>
              </w:rPr>
              <w:t>4</w:t>
            </w:r>
          </w:p>
        </w:tc>
        <w:tc>
          <w:tcPr>
            <w:tcW w:w="1417" w:type="dxa"/>
            <w:vMerge w:val="continue"/>
            <w:noWrap/>
            <w:vAlign w:val="center"/>
          </w:tcPr>
          <w:p>
            <w:pPr>
              <w:spacing w:line="360" w:lineRule="auto"/>
              <w:jc w:val="center"/>
              <w:rPr>
                <w:rFonts w:cs="宋体"/>
                <w:color w:val="000000"/>
              </w:rPr>
            </w:pPr>
          </w:p>
        </w:tc>
        <w:tc>
          <w:tcPr>
            <w:tcW w:w="2126" w:type="dxa"/>
            <w:noWrap/>
            <w:vAlign w:val="center"/>
          </w:tcPr>
          <w:p>
            <w:pPr>
              <w:spacing w:line="360" w:lineRule="auto"/>
              <w:jc w:val="center"/>
            </w:pPr>
            <w:r>
              <w:rPr>
                <w:rFonts w:hint="eastAsia"/>
              </w:rPr>
              <w:t>公文编辑</w:t>
            </w:r>
          </w:p>
        </w:tc>
        <w:tc>
          <w:tcPr>
            <w:tcW w:w="3494" w:type="dxa"/>
            <w:noWrap/>
          </w:tcPr>
          <w:p>
            <w:pPr>
              <w:spacing w:line="360" w:lineRule="auto"/>
              <w:rPr>
                <w:rFonts w:cs="宋体"/>
                <w:color w:val="000000"/>
              </w:rPr>
            </w:pPr>
            <w:r>
              <w:rPr>
                <w:rFonts w:hint="eastAsia" w:cs="宋体"/>
                <w:color w:val="000000"/>
              </w:rPr>
              <w:t>提供公文在线编辑功能。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hint="eastAsia" w:cs="宋体"/>
                <w:color w:val="000000"/>
              </w:rPr>
              <w:t>5</w:t>
            </w:r>
          </w:p>
        </w:tc>
        <w:tc>
          <w:tcPr>
            <w:tcW w:w="1417" w:type="dxa"/>
            <w:vMerge w:val="continue"/>
            <w:noWrap/>
            <w:vAlign w:val="center"/>
          </w:tcPr>
          <w:p>
            <w:pPr>
              <w:spacing w:line="360" w:lineRule="auto"/>
              <w:jc w:val="center"/>
              <w:rPr>
                <w:rFonts w:cs="宋体"/>
                <w:color w:val="000000"/>
              </w:rPr>
            </w:pPr>
          </w:p>
        </w:tc>
        <w:tc>
          <w:tcPr>
            <w:tcW w:w="2126" w:type="dxa"/>
            <w:noWrap/>
            <w:vAlign w:val="center"/>
          </w:tcPr>
          <w:p>
            <w:pPr>
              <w:spacing w:line="360" w:lineRule="auto"/>
              <w:jc w:val="center"/>
              <w:rPr>
                <w:rFonts w:cs="宋体"/>
                <w:color w:val="000000"/>
              </w:rPr>
            </w:pPr>
            <w:r>
              <w:rPr>
                <w:rFonts w:hint="eastAsia"/>
              </w:rPr>
              <w:t>考勤打卡</w:t>
            </w:r>
          </w:p>
        </w:tc>
        <w:tc>
          <w:tcPr>
            <w:tcW w:w="3494" w:type="dxa"/>
            <w:noWrap/>
          </w:tcPr>
          <w:p>
            <w:pPr>
              <w:spacing w:line="360" w:lineRule="auto"/>
              <w:rPr>
                <w:rFonts w:cs="宋体"/>
                <w:color w:val="000000"/>
              </w:rPr>
            </w:pPr>
            <w:r>
              <w:rPr>
                <w:rFonts w:hint="eastAsia" w:cs="宋体"/>
                <w:color w:val="000000"/>
              </w:rPr>
              <w:t>包括</w:t>
            </w:r>
            <w:r>
              <w:rPr>
                <w:rFonts w:cs="宋体"/>
                <w:color w:val="000000"/>
              </w:rPr>
              <w:t>考勤设置、考勤统计</w:t>
            </w:r>
            <w:r>
              <w:rPr>
                <w:rFonts w:hint="eastAsia" w:cs="宋体"/>
                <w:color w:val="000000"/>
              </w:rPr>
              <w:t>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hint="eastAsia" w:cs="宋体"/>
                <w:color w:val="000000"/>
              </w:rPr>
              <w:t>6</w:t>
            </w:r>
          </w:p>
        </w:tc>
        <w:tc>
          <w:tcPr>
            <w:tcW w:w="1417" w:type="dxa"/>
            <w:vMerge w:val="continue"/>
            <w:noWrap/>
            <w:vAlign w:val="center"/>
          </w:tcPr>
          <w:p>
            <w:pPr>
              <w:spacing w:line="360" w:lineRule="auto"/>
              <w:jc w:val="center"/>
              <w:rPr>
                <w:rFonts w:cs="宋体"/>
                <w:color w:val="000000"/>
              </w:rPr>
            </w:pPr>
          </w:p>
        </w:tc>
        <w:tc>
          <w:tcPr>
            <w:tcW w:w="2126" w:type="dxa"/>
            <w:noWrap/>
            <w:vAlign w:val="center"/>
          </w:tcPr>
          <w:p>
            <w:pPr>
              <w:spacing w:line="360" w:lineRule="auto"/>
              <w:jc w:val="center"/>
            </w:pPr>
            <w:r>
              <w:rPr>
                <w:rFonts w:hint="eastAsia" w:cs="宋体"/>
                <w:color w:val="000000"/>
              </w:rPr>
              <w:t>在线会议</w:t>
            </w:r>
          </w:p>
        </w:tc>
        <w:tc>
          <w:tcPr>
            <w:tcW w:w="3494" w:type="dxa"/>
            <w:noWrap/>
          </w:tcPr>
          <w:p>
            <w:pPr>
              <w:widowControl/>
              <w:spacing w:line="360" w:lineRule="auto"/>
              <w:jc w:val="left"/>
              <w:rPr>
                <w:rFonts w:cs="宋体"/>
                <w:color w:val="000000"/>
              </w:rPr>
            </w:pPr>
            <w:r>
              <w:rPr>
                <w:rFonts w:hint="eastAsia" w:cs="宋体"/>
                <w:color w:val="000000"/>
              </w:rPr>
              <w:t>满足员工不同场景视频会议沟通需求。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hint="eastAsia" w:cs="宋体"/>
                <w:color w:val="000000"/>
              </w:rPr>
              <w:t>7</w:t>
            </w:r>
          </w:p>
        </w:tc>
        <w:tc>
          <w:tcPr>
            <w:tcW w:w="1417" w:type="dxa"/>
            <w:vMerge w:val="restart"/>
            <w:noWrap/>
            <w:vAlign w:val="center"/>
          </w:tcPr>
          <w:p>
            <w:pPr>
              <w:spacing w:line="360" w:lineRule="auto"/>
              <w:rPr>
                <w:rFonts w:cs="宋体"/>
                <w:color w:val="000000"/>
              </w:rPr>
            </w:pPr>
            <w:r>
              <w:rPr>
                <w:rFonts w:cs="宋体"/>
                <w:color w:val="000000"/>
              </w:rPr>
              <w:t>平台扩展</w:t>
            </w:r>
          </w:p>
        </w:tc>
        <w:tc>
          <w:tcPr>
            <w:tcW w:w="2126" w:type="dxa"/>
            <w:noWrap/>
            <w:vAlign w:val="center"/>
          </w:tcPr>
          <w:p>
            <w:pPr>
              <w:widowControl/>
              <w:spacing w:line="360" w:lineRule="auto"/>
              <w:jc w:val="center"/>
              <w:rPr>
                <w:rFonts w:cs="宋体"/>
                <w:color w:val="000000"/>
              </w:rPr>
            </w:pPr>
            <w:r>
              <w:rPr>
                <w:rFonts w:hint="eastAsia" w:cs="宋体"/>
                <w:color w:val="000000"/>
              </w:rPr>
              <w:t>表单流程</w:t>
            </w:r>
          </w:p>
        </w:tc>
        <w:tc>
          <w:tcPr>
            <w:tcW w:w="3494" w:type="dxa"/>
            <w:noWrap/>
            <w:vAlign w:val="center"/>
          </w:tcPr>
          <w:p>
            <w:pPr>
              <w:widowControl/>
              <w:spacing w:line="360" w:lineRule="auto"/>
              <w:jc w:val="left"/>
              <w:rPr>
                <w:rFonts w:cs="宋体"/>
                <w:color w:val="000000"/>
              </w:rPr>
            </w:pPr>
            <w:r>
              <w:rPr>
                <w:rFonts w:hint="eastAsia" w:cs="宋体"/>
                <w:color w:val="000000"/>
              </w:rPr>
              <w:t>提供表单流程能力。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17" w:type="dxa"/>
            <w:noWrap/>
            <w:vAlign w:val="center"/>
          </w:tcPr>
          <w:p>
            <w:pPr>
              <w:spacing w:line="360" w:lineRule="auto"/>
              <w:jc w:val="center"/>
              <w:rPr>
                <w:rFonts w:cs="宋体"/>
                <w:color w:val="000000"/>
              </w:rPr>
            </w:pPr>
            <w:r>
              <w:rPr>
                <w:rFonts w:hint="eastAsia" w:cs="宋体"/>
                <w:color w:val="000000"/>
              </w:rPr>
              <w:t>8</w:t>
            </w:r>
          </w:p>
        </w:tc>
        <w:tc>
          <w:tcPr>
            <w:tcW w:w="1417" w:type="dxa"/>
            <w:vMerge w:val="continue"/>
            <w:noWrap/>
            <w:vAlign w:val="center"/>
          </w:tcPr>
          <w:p>
            <w:pPr>
              <w:spacing w:line="360" w:lineRule="auto"/>
              <w:jc w:val="center"/>
              <w:rPr>
                <w:rFonts w:cs="宋体"/>
                <w:color w:val="000000"/>
              </w:rPr>
            </w:pPr>
          </w:p>
        </w:tc>
        <w:tc>
          <w:tcPr>
            <w:tcW w:w="2126" w:type="dxa"/>
            <w:noWrap/>
            <w:vAlign w:val="center"/>
          </w:tcPr>
          <w:p>
            <w:pPr>
              <w:spacing w:line="360" w:lineRule="auto"/>
              <w:jc w:val="center"/>
              <w:rPr>
                <w:rFonts w:cs="宋体"/>
                <w:color w:val="000000"/>
              </w:rPr>
            </w:pPr>
            <w:r>
              <w:rPr>
                <w:rFonts w:cs="宋体"/>
                <w:color w:val="000000"/>
              </w:rPr>
              <w:t>开放能力</w:t>
            </w:r>
          </w:p>
        </w:tc>
        <w:tc>
          <w:tcPr>
            <w:tcW w:w="3494" w:type="dxa"/>
            <w:noWrap/>
            <w:vAlign w:val="center"/>
          </w:tcPr>
          <w:p>
            <w:pPr>
              <w:rPr>
                <w:rFonts w:cs="宋体"/>
                <w:color w:val="000000"/>
              </w:rPr>
            </w:pPr>
            <w:r>
              <w:rPr>
                <w:rFonts w:hint="eastAsia" w:cs="宋体"/>
                <w:color w:val="000000"/>
              </w:rPr>
              <w:t>提供开发者管理门户与API接口。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hint="eastAsia" w:cs="宋体"/>
                <w:color w:val="000000"/>
              </w:rPr>
              <w:t>9</w:t>
            </w:r>
          </w:p>
        </w:tc>
        <w:tc>
          <w:tcPr>
            <w:tcW w:w="1417" w:type="dxa"/>
            <w:vMerge w:val="continue"/>
            <w:noWrap/>
            <w:vAlign w:val="center"/>
          </w:tcPr>
          <w:p>
            <w:pPr>
              <w:spacing w:line="360" w:lineRule="auto"/>
              <w:jc w:val="center"/>
              <w:rPr>
                <w:rFonts w:cs="宋体"/>
                <w:color w:val="000000"/>
              </w:rPr>
            </w:pPr>
          </w:p>
        </w:tc>
        <w:tc>
          <w:tcPr>
            <w:tcW w:w="2126" w:type="dxa"/>
            <w:noWrap/>
            <w:vAlign w:val="center"/>
          </w:tcPr>
          <w:p>
            <w:pPr>
              <w:spacing w:line="360" w:lineRule="auto"/>
              <w:jc w:val="center"/>
              <w:rPr>
                <w:rFonts w:cs="宋体"/>
                <w:color w:val="000000"/>
              </w:rPr>
            </w:pPr>
            <w:r>
              <w:rPr>
                <w:rFonts w:hint="eastAsia" w:cs="宋体"/>
                <w:color w:val="000000"/>
              </w:rPr>
              <w:t>集成能力</w:t>
            </w:r>
          </w:p>
        </w:tc>
        <w:tc>
          <w:tcPr>
            <w:tcW w:w="3494" w:type="dxa"/>
            <w:noWrap/>
            <w:vAlign w:val="center"/>
          </w:tcPr>
          <w:p>
            <w:pPr>
              <w:widowControl/>
              <w:spacing w:line="360" w:lineRule="auto"/>
              <w:jc w:val="left"/>
              <w:rPr>
                <w:rFonts w:cs="宋体"/>
                <w:color w:val="000000"/>
              </w:rPr>
            </w:pPr>
            <w:r>
              <w:rPr>
                <w:rFonts w:hint="eastAsia" w:cs="宋体"/>
                <w:color w:val="000000"/>
              </w:rPr>
              <w:t>SDK集成、平台开放能力。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hint="eastAsia" w:cs="宋体"/>
                <w:color w:val="000000"/>
              </w:rPr>
              <w:t>10</w:t>
            </w:r>
          </w:p>
        </w:tc>
        <w:tc>
          <w:tcPr>
            <w:tcW w:w="1417" w:type="dxa"/>
            <w:noWrap/>
            <w:vAlign w:val="center"/>
          </w:tcPr>
          <w:p>
            <w:pPr>
              <w:spacing w:line="360" w:lineRule="auto"/>
              <w:rPr>
                <w:rFonts w:cs="宋体"/>
                <w:color w:val="000000"/>
              </w:rPr>
            </w:pPr>
            <w:r>
              <w:rPr>
                <w:rFonts w:cs="宋体"/>
                <w:color w:val="000000"/>
              </w:rPr>
              <w:t>安全</w:t>
            </w:r>
            <w:r>
              <w:rPr>
                <w:rFonts w:hint="eastAsia" w:cs="宋体"/>
                <w:color w:val="000000"/>
              </w:rPr>
              <w:t>需求</w:t>
            </w:r>
          </w:p>
        </w:tc>
        <w:tc>
          <w:tcPr>
            <w:tcW w:w="2126" w:type="dxa"/>
            <w:noWrap/>
            <w:vAlign w:val="center"/>
          </w:tcPr>
          <w:p>
            <w:pPr>
              <w:spacing w:line="360" w:lineRule="auto"/>
              <w:jc w:val="center"/>
              <w:rPr>
                <w:rFonts w:cs="宋体"/>
                <w:color w:val="000000"/>
              </w:rPr>
            </w:pPr>
            <w:r>
              <w:rPr>
                <w:rFonts w:hint="eastAsia" w:cs="宋体"/>
                <w:color w:val="000000"/>
              </w:rPr>
              <w:t>移动设备安全管理</w:t>
            </w:r>
          </w:p>
        </w:tc>
        <w:tc>
          <w:tcPr>
            <w:tcW w:w="3494" w:type="dxa"/>
            <w:noWrap/>
            <w:vAlign w:val="center"/>
          </w:tcPr>
          <w:p>
            <w:pPr>
              <w:spacing w:line="360" w:lineRule="auto"/>
              <w:rPr>
                <w:rFonts w:cs="宋体"/>
                <w:color w:val="FF0000"/>
              </w:rPr>
            </w:pPr>
            <w:r>
              <w:rPr>
                <w:rFonts w:hint="eastAsia" w:cs="宋体"/>
                <w:color w:val="000000"/>
              </w:rPr>
              <w:t>提供加密安全、终端安全管理、数据安全、敏感词管理、行为安全等功能。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hint="eastAsia" w:cs="宋体"/>
                <w:color w:val="000000"/>
              </w:rPr>
              <w:t>11</w:t>
            </w:r>
          </w:p>
        </w:tc>
        <w:tc>
          <w:tcPr>
            <w:tcW w:w="1417" w:type="dxa"/>
            <w:vMerge w:val="restart"/>
            <w:noWrap/>
            <w:vAlign w:val="center"/>
          </w:tcPr>
          <w:p>
            <w:pPr>
              <w:spacing w:line="360" w:lineRule="auto"/>
              <w:rPr>
                <w:rFonts w:cs="宋体"/>
                <w:color w:val="000000"/>
              </w:rPr>
            </w:pPr>
            <w:r>
              <w:rPr>
                <w:rFonts w:hint="eastAsia" w:cs="宋体"/>
                <w:color w:val="000000"/>
              </w:rPr>
              <w:t>管理</w:t>
            </w:r>
            <w:r>
              <w:rPr>
                <w:rFonts w:cs="宋体"/>
                <w:color w:val="000000"/>
              </w:rPr>
              <w:t>后台</w:t>
            </w:r>
          </w:p>
        </w:tc>
        <w:tc>
          <w:tcPr>
            <w:tcW w:w="2126" w:type="dxa"/>
            <w:noWrap/>
            <w:vAlign w:val="center"/>
          </w:tcPr>
          <w:p>
            <w:pPr>
              <w:spacing w:line="360" w:lineRule="auto"/>
              <w:jc w:val="center"/>
              <w:rPr>
                <w:rFonts w:cs="宋体"/>
                <w:color w:val="000000"/>
              </w:rPr>
            </w:pPr>
            <w:r>
              <w:rPr>
                <w:rFonts w:hint="eastAsia" w:cs="宋体"/>
                <w:color w:val="000000"/>
              </w:rPr>
              <w:t>平台管理系统</w:t>
            </w:r>
          </w:p>
        </w:tc>
        <w:tc>
          <w:tcPr>
            <w:tcW w:w="3494" w:type="dxa"/>
            <w:noWrap/>
            <w:vAlign w:val="center"/>
          </w:tcPr>
          <w:p>
            <w:pPr>
              <w:spacing w:line="360" w:lineRule="auto"/>
              <w:rPr>
                <w:rFonts w:cs="宋体"/>
                <w:color w:val="000000"/>
              </w:rPr>
            </w:pPr>
            <w:r>
              <w:rPr>
                <w:rFonts w:hint="eastAsia" w:cs="宋体"/>
                <w:color w:val="000000"/>
              </w:rPr>
              <w:t>提供平台管理系统，提供组织架构、组织可见性、权限体系、授权管理、工作台可视化编辑、日志查询等功能。</w:t>
            </w:r>
          </w:p>
          <w:p>
            <w:pPr>
              <w:spacing w:line="360" w:lineRule="auto"/>
              <w:rPr>
                <w:rFonts w:cs="宋体"/>
                <w:color w:val="000000"/>
              </w:rPr>
            </w:pPr>
            <w:r>
              <w:rPr>
                <w:rFonts w:hint="eastAsia" w:cs="宋体"/>
                <w:color w:val="000000"/>
              </w:rPr>
              <w:t>查看使用运营情况，如使用率等。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hint="eastAsia" w:cs="宋体"/>
                <w:color w:val="000000"/>
              </w:rPr>
              <w:t>12</w:t>
            </w:r>
          </w:p>
        </w:tc>
        <w:tc>
          <w:tcPr>
            <w:tcW w:w="1417" w:type="dxa"/>
            <w:vMerge w:val="continue"/>
            <w:noWrap/>
            <w:vAlign w:val="center"/>
          </w:tcPr>
          <w:p>
            <w:pPr>
              <w:spacing w:line="360" w:lineRule="auto"/>
              <w:rPr>
                <w:rFonts w:cs="宋体"/>
                <w:color w:val="000000"/>
              </w:rPr>
            </w:pPr>
          </w:p>
        </w:tc>
        <w:tc>
          <w:tcPr>
            <w:tcW w:w="2126" w:type="dxa"/>
            <w:vMerge w:val="restart"/>
            <w:noWrap/>
            <w:vAlign w:val="center"/>
          </w:tcPr>
          <w:p>
            <w:pPr>
              <w:spacing w:line="360" w:lineRule="auto"/>
              <w:jc w:val="center"/>
              <w:rPr>
                <w:rFonts w:cs="宋体"/>
                <w:color w:val="000000"/>
              </w:rPr>
            </w:pPr>
            <w:r>
              <w:rPr>
                <w:rFonts w:hint="eastAsia" w:cs="宋体"/>
                <w:color w:val="000000"/>
              </w:rPr>
              <w:t>运维监控系统</w:t>
            </w:r>
          </w:p>
        </w:tc>
        <w:tc>
          <w:tcPr>
            <w:tcW w:w="3494" w:type="dxa"/>
            <w:noWrap/>
            <w:vAlign w:val="center"/>
          </w:tcPr>
          <w:p>
            <w:pPr>
              <w:spacing w:line="360" w:lineRule="auto"/>
              <w:rPr>
                <w:rFonts w:cs="宋体"/>
                <w:color w:val="000000"/>
              </w:rPr>
            </w:pPr>
            <w:r>
              <w:rPr>
                <w:rFonts w:hint="eastAsia" w:cs="宋体"/>
                <w:color w:val="000000"/>
              </w:rPr>
              <w:t>提供运维监控系统。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cs="宋体"/>
                <w:color w:val="000000"/>
              </w:rPr>
              <w:t>1</w:t>
            </w:r>
            <w:r>
              <w:rPr>
                <w:rFonts w:hint="eastAsia" w:cs="宋体"/>
                <w:color w:val="000000"/>
              </w:rPr>
              <w:t>3</w:t>
            </w:r>
          </w:p>
        </w:tc>
        <w:tc>
          <w:tcPr>
            <w:tcW w:w="1417" w:type="dxa"/>
            <w:vMerge w:val="continue"/>
            <w:noWrap/>
            <w:vAlign w:val="center"/>
          </w:tcPr>
          <w:p>
            <w:pPr>
              <w:spacing w:line="360" w:lineRule="auto"/>
              <w:jc w:val="center"/>
              <w:rPr>
                <w:rFonts w:cs="宋体"/>
                <w:color w:val="000000"/>
              </w:rPr>
            </w:pPr>
          </w:p>
        </w:tc>
        <w:tc>
          <w:tcPr>
            <w:tcW w:w="2126" w:type="dxa"/>
            <w:vMerge w:val="continue"/>
            <w:noWrap/>
            <w:vAlign w:val="center"/>
          </w:tcPr>
          <w:p>
            <w:pPr>
              <w:spacing w:line="360" w:lineRule="auto"/>
              <w:rPr>
                <w:rFonts w:cs="宋体"/>
                <w:color w:val="000000"/>
              </w:rPr>
            </w:pPr>
          </w:p>
        </w:tc>
        <w:tc>
          <w:tcPr>
            <w:tcW w:w="3494" w:type="dxa"/>
            <w:noWrap/>
            <w:vAlign w:val="center"/>
          </w:tcPr>
          <w:p>
            <w:pPr>
              <w:spacing w:line="360" w:lineRule="auto"/>
              <w:rPr>
                <w:rFonts w:cs="宋体"/>
                <w:color w:val="000000"/>
              </w:rPr>
            </w:pPr>
            <w:r>
              <w:rPr>
                <w:rFonts w:hint="eastAsia" w:cs="宋体"/>
                <w:color w:val="000000"/>
              </w:rPr>
              <w:t>提供故障应急、问题跟踪及故障应急服务或系统。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dxa"/>
            <w:noWrap/>
            <w:vAlign w:val="center"/>
          </w:tcPr>
          <w:p>
            <w:pPr>
              <w:spacing w:line="360" w:lineRule="auto"/>
              <w:jc w:val="center"/>
              <w:rPr>
                <w:rFonts w:cs="宋体"/>
                <w:color w:val="000000"/>
              </w:rPr>
            </w:pPr>
            <w:r>
              <w:rPr>
                <w:rFonts w:hint="eastAsia" w:cs="宋体"/>
                <w:color w:val="000000"/>
              </w:rPr>
              <w:t>14</w:t>
            </w:r>
          </w:p>
        </w:tc>
        <w:tc>
          <w:tcPr>
            <w:tcW w:w="1417" w:type="dxa"/>
            <w:noWrap/>
            <w:vAlign w:val="center"/>
          </w:tcPr>
          <w:p>
            <w:pPr>
              <w:spacing w:line="360" w:lineRule="auto"/>
              <w:rPr>
                <w:rFonts w:cs="宋体"/>
                <w:color w:val="000000"/>
              </w:rPr>
            </w:pPr>
            <w:r>
              <w:rPr>
                <w:rFonts w:hint="eastAsia" w:cs="宋体"/>
                <w:color w:val="000000"/>
              </w:rPr>
              <w:t>集成服务</w:t>
            </w:r>
          </w:p>
        </w:tc>
        <w:tc>
          <w:tcPr>
            <w:tcW w:w="2126" w:type="dxa"/>
            <w:noWrap/>
            <w:vAlign w:val="center"/>
          </w:tcPr>
          <w:p>
            <w:pPr>
              <w:spacing w:line="360" w:lineRule="auto"/>
              <w:jc w:val="center"/>
              <w:rPr>
                <w:rFonts w:cs="宋体"/>
                <w:color w:val="000000"/>
              </w:rPr>
            </w:pPr>
            <w:r>
              <w:rPr>
                <w:rFonts w:hint="eastAsia" w:cs="宋体"/>
                <w:color w:val="000000"/>
              </w:rPr>
              <w:t>集成服务</w:t>
            </w:r>
          </w:p>
        </w:tc>
        <w:tc>
          <w:tcPr>
            <w:tcW w:w="3494" w:type="dxa"/>
            <w:noWrap/>
            <w:vAlign w:val="center"/>
          </w:tcPr>
          <w:p>
            <w:pPr>
              <w:spacing w:line="360" w:lineRule="auto"/>
              <w:rPr>
                <w:rFonts w:cs="宋体"/>
                <w:color w:val="000000"/>
              </w:rPr>
            </w:pPr>
            <w:r>
              <w:rPr>
                <w:rFonts w:hint="eastAsia" w:cs="宋体"/>
                <w:color w:val="000000"/>
              </w:rPr>
              <w:t>与郑商所现有应用进行集成服务，服务天数不低于120人天。</w:t>
            </w:r>
          </w:p>
        </w:tc>
      </w:tr>
    </w:tbl>
    <w:p>
      <w:pPr>
        <w:spacing w:line="360" w:lineRule="auto"/>
        <w:ind w:firstLine="480" w:firstLineChars="200"/>
        <w:jc w:val="left"/>
        <w:rPr>
          <w:rFonts w:ascii="宋体" w:hAnsi="宋体" w:cs="宋体"/>
          <w:color w:val="000000"/>
          <w:sz w:val="24"/>
        </w:rPr>
      </w:pPr>
    </w:p>
    <w:p>
      <w:pPr>
        <w:keepNext/>
        <w:keepLines/>
        <w:numPr>
          <w:ilvl w:val="0"/>
          <w:numId w:val="1"/>
        </w:numPr>
        <w:tabs>
          <w:tab w:val="left" w:pos="425"/>
        </w:tabs>
        <w:spacing w:line="360" w:lineRule="auto"/>
        <w:ind w:firstLine="602" w:firstLineChars="200"/>
        <w:jc w:val="left"/>
        <w:outlineLvl w:val="2"/>
        <w:rPr>
          <w:b/>
          <w:bCs/>
          <w:kern w:val="44"/>
          <w:sz w:val="30"/>
          <w:szCs w:val="30"/>
        </w:rPr>
      </w:pPr>
      <w:r>
        <w:rPr>
          <w:rFonts w:hint="eastAsia"/>
          <w:b/>
          <w:bCs/>
          <w:kern w:val="44"/>
          <w:sz w:val="30"/>
          <w:szCs w:val="30"/>
        </w:rPr>
        <w:t>产品技术参数要求</w:t>
      </w:r>
    </w:p>
    <w:p>
      <w:pPr>
        <w:spacing w:line="360" w:lineRule="auto"/>
        <w:ind w:firstLine="480" w:firstLineChars="200"/>
        <w:jc w:val="left"/>
        <w:rPr>
          <w:rFonts w:ascii="宋体" w:hAnsi="宋体" w:cs="宋体"/>
          <w:sz w:val="24"/>
        </w:rPr>
      </w:pPr>
      <w:r>
        <w:rPr>
          <w:rFonts w:hint="eastAsia" w:cs="方正仿宋_GBK"/>
          <w:color w:val="000000"/>
          <w:sz w:val="24"/>
        </w:rPr>
        <w:t>平台技术参数指标要求如下。</w:t>
      </w:r>
      <w:r>
        <w:rPr>
          <w:rFonts w:hint="eastAsia" w:ascii="宋体" w:hAnsi="宋体" w:cs="宋体"/>
          <w:sz w:val="24"/>
        </w:rPr>
        <w:t>每项核心技术要求（标注“*”指标）负偏离视为无效投标，每项重要技术指标（标注“★”指标）。</w:t>
      </w:r>
    </w:p>
    <w:tbl>
      <w:tblPr>
        <w:tblStyle w:val="4"/>
        <w:tblW w:w="8976" w:type="dxa"/>
        <w:tblInd w:w="0" w:type="dxa"/>
        <w:tblLayout w:type="autofit"/>
        <w:tblCellMar>
          <w:top w:w="0" w:type="dxa"/>
          <w:left w:w="108" w:type="dxa"/>
          <w:bottom w:w="0" w:type="dxa"/>
          <w:right w:w="108" w:type="dxa"/>
        </w:tblCellMar>
      </w:tblPr>
      <w:tblGrid>
        <w:gridCol w:w="1104"/>
        <w:gridCol w:w="1332"/>
        <w:gridCol w:w="6540"/>
      </w:tblGrid>
      <w:tr>
        <w:tblPrEx>
          <w:tblCellMar>
            <w:top w:w="0" w:type="dxa"/>
            <w:left w:w="108" w:type="dxa"/>
            <w:bottom w:w="0" w:type="dxa"/>
            <w:right w:w="108" w:type="dxa"/>
          </w:tblCellMar>
        </w:tblPrEx>
        <w:trPr>
          <w:trHeight w:val="416" w:hRule="atLeast"/>
        </w:trPr>
        <w:tc>
          <w:tcPr>
            <w:tcW w:w="1104" w:type="dxa"/>
            <w:tcBorders>
              <w:top w:val="single" w:color="000000" w:sz="4" w:space="0"/>
              <w:left w:val="single" w:color="000000" w:sz="4" w:space="0"/>
              <w:bottom w:val="single" w:color="000000" w:sz="4" w:space="0"/>
              <w:right w:val="single" w:color="000000" w:sz="4" w:space="0"/>
            </w:tcBorders>
            <w:shd w:val="clear" w:color="000000" w:fill="D0CECE"/>
            <w:noWrap/>
            <w:vAlign w:val="center"/>
          </w:tcPr>
          <w:p>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技术参数</w:t>
            </w:r>
          </w:p>
        </w:tc>
        <w:tc>
          <w:tcPr>
            <w:tcW w:w="1332" w:type="dxa"/>
            <w:tcBorders>
              <w:top w:val="single" w:color="000000" w:sz="4" w:space="0"/>
              <w:left w:val="nil"/>
              <w:bottom w:val="single" w:color="000000" w:sz="4" w:space="0"/>
              <w:right w:val="single" w:color="000000" w:sz="4" w:space="0"/>
            </w:tcBorders>
            <w:shd w:val="clear" w:color="000000" w:fill="D0CECE"/>
            <w:noWrap/>
            <w:vAlign w:val="center"/>
          </w:tcPr>
          <w:p>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子项</w:t>
            </w:r>
          </w:p>
        </w:tc>
        <w:tc>
          <w:tcPr>
            <w:tcW w:w="6540" w:type="dxa"/>
            <w:tcBorders>
              <w:top w:val="single" w:color="000000" w:sz="4" w:space="0"/>
              <w:left w:val="nil"/>
              <w:bottom w:val="single" w:color="000000" w:sz="4" w:space="0"/>
              <w:right w:val="single" w:color="000000" w:sz="4" w:space="0"/>
            </w:tcBorders>
            <w:shd w:val="clear" w:color="000000" w:fill="D0CECE"/>
            <w:noWrap/>
            <w:vAlign w:val="center"/>
          </w:tcPr>
          <w:p>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具体要求</w:t>
            </w:r>
          </w:p>
        </w:tc>
      </w:tr>
      <w:tr>
        <w:tblPrEx>
          <w:tblCellMar>
            <w:top w:w="0" w:type="dxa"/>
            <w:left w:w="108" w:type="dxa"/>
            <w:bottom w:w="0" w:type="dxa"/>
            <w:right w:w="108" w:type="dxa"/>
          </w:tblCellMar>
        </w:tblPrEx>
        <w:trPr>
          <w:trHeight w:val="90" w:hRule="atLeast"/>
        </w:trPr>
        <w:tc>
          <w:tcPr>
            <w:tcW w:w="1104" w:type="dxa"/>
            <w:vMerge w:val="restart"/>
            <w:tcBorders>
              <w:top w:val="nil"/>
              <w:left w:val="single" w:color="000000" w:sz="4" w:space="0"/>
              <w:right w:val="single" w:color="000000" w:sz="4" w:space="0"/>
            </w:tcBorders>
            <w:noWrap/>
            <w:vAlign w:val="center"/>
          </w:tcPr>
          <w:p>
            <w:pPr>
              <w:widowControl/>
              <w:textAlignment w:val="center"/>
              <w:rPr>
                <w:rFonts w:ascii="宋体" w:hAnsi="宋体" w:cs="宋体"/>
                <w:color w:val="000000"/>
                <w:kern w:val="0"/>
                <w:sz w:val="22"/>
                <w:szCs w:val="22"/>
              </w:rPr>
            </w:pPr>
            <w:r>
              <w:rPr>
                <w:rFonts w:hint="eastAsia" w:ascii="宋体" w:hAnsi="宋体" w:cs="宋体"/>
                <w:sz w:val="22"/>
                <w:szCs w:val="22"/>
              </w:rPr>
              <w:t>*</w:t>
            </w:r>
            <w:r>
              <w:rPr>
                <w:rFonts w:hint="eastAsia" w:ascii="宋体" w:hAnsi="宋体" w:cs="宋体"/>
                <w:color w:val="000000"/>
                <w:kern w:val="0"/>
                <w:sz w:val="22"/>
                <w:szCs w:val="22"/>
              </w:rPr>
              <w:t>适配国产芯片和操作系统要求</w:t>
            </w:r>
            <w:r>
              <w:rPr>
                <w:rFonts w:ascii="宋体" w:hAnsi="宋体" w:cs="宋体"/>
                <w:color w:val="000000"/>
                <w:kern w:val="0"/>
                <w:sz w:val="22"/>
                <w:szCs w:val="22"/>
              </w:rPr>
              <w:t>(</w:t>
            </w:r>
            <w:r>
              <w:rPr>
                <w:rFonts w:hint="eastAsia" w:ascii="宋体" w:hAnsi="宋体" w:cs="宋体"/>
                <w:b/>
                <w:bCs/>
                <w:color w:val="000000"/>
                <w:kern w:val="0"/>
                <w:sz w:val="22"/>
                <w:szCs w:val="22"/>
              </w:rPr>
              <w:t>须提供加盖投标人公章的承诺函</w:t>
            </w:r>
            <w:r>
              <w:rPr>
                <w:rFonts w:ascii="宋体" w:hAnsi="宋体" w:cs="宋体"/>
                <w:color w:val="000000"/>
                <w:kern w:val="0"/>
                <w:sz w:val="22"/>
                <w:szCs w:val="22"/>
              </w:rPr>
              <w:t>)</w:t>
            </w:r>
          </w:p>
        </w:tc>
        <w:tc>
          <w:tcPr>
            <w:tcW w:w="1332" w:type="dxa"/>
            <w:vMerge w:val="restart"/>
            <w:tcBorders>
              <w:top w:val="nil"/>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服务端</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sz w:val="22"/>
                <w:szCs w:val="22"/>
              </w:rPr>
              <w:t>产品需要支持国产CPU（海光</w:t>
            </w:r>
            <w:r>
              <w:rPr>
                <w:rFonts w:ascii="宋体" w:hAnsi="宋体" w:cs="宋体"/>
                <w:color w:val="000000"/>
                <w:sz w:val="22"/>
                <w:szCs w:val="22"/>
              </w:rPr>
              <w:t>x86</w:t>
            </w:r>
            <w:r>
              <w:rPr>
                <w:rFonts w:hint="eastAsia" w:ascii="宋体" w:hAnsi="宋体" w:cs="宋体"/>
                <w:color w:val="000000"/>
                <w:sz w:val="22"/>
                <w:szCs w:val="22"/>
              </w:rPr>
              <w:t>或</w:t>
            </w:r>
            <w:r>
              <w:rPr>
                <w:rFonts w:ascii="宋体" w:hAnsi="宋体" w:cs="宋体"/>
                <w:color w:val="000000"/>
                <w:sz w:val="22"/>
                <w:szCs w:val="22"/>
              </w:rPr>
              <w:t>鲲鹏</w:t>
            </w:r>
            <w:r>
              <w:rPr>
                <w:rFonts w:hint="eastAsia" w:ascii="宋体" w:hAnsi="宋体" w:cs="宋体"/>
                <w:color w:val="000000"/>
                <w:sz w:val="22"/>
                <w:szCs w:val="22"/>
              </w:rPr>
              <w:t>ARM）</w:t>
            </w:r>
          </w:p>
        </w:tc>
      </w:tr>
      <w:tr>
        <w:tblPrEx>
          <w:tblCellMar>
            <w:top w:w="0" w:type="dxa"/>
            <w:left w:w="108" w:type="dxa"/>
            <w:bottom w:w="0" w:type="dxa"/>
            <w:right w:w="108" w:type="dxa"/>
          </w:tblCellMar>
        </w:tblPrEx>
        <w:trPr>
          <w:trHeight w:val="90" w:hRule="atLeast"/>
        </w:trPr>
        <w:tc>
          <w:tcPr>
            <w:tcW w:w="1104" w:type="dxa"/>
            <w:vMerge w:val="continue"/>
            <w:tcBorders>
              <w:left w:val="single" w:color="000000" w:sz="4" w:space="0"/>
              <w:right w:val="single" w:color="000000" w:sz="4" w:space="0"/>
            </w:tcBorders>
            <w:noWrap/>
            <w:vAlign w:val="center"/>
          </w:tcPr>
          <w:p>
            <w:pPr>
              <w:widowControl/>
              <w:textAlignment w:val="center"/>
              <w:rPr>
                <w:rFonts w:ascii="宋体" w:hAnsi="宋体" w:cs="宋体"/>
                <w:color w:val="000000"/>
                <w:kern w:val="0"/>
                <w:sz w:val="22"/>
                <w:szCs w:val="22"/>
              </w:rPr>
            </w:pPr>
          </w:p>
        </w:tc>
        <w:tc>
          <w:tcPr>
            <w:tcW w:w="1332"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sz w:val="22"/>
                <w:szCs w:val="22"/>
              </w:rPr>
              <w:t>产品提供的本地应用支持国产服务器操作系统（UOSV20或麒麟V10）部署</w:t>
            </w:r>
          </w:p>
        </w:tc>
      </w:tr>
      <w:tr>
        <w:tblPrEx>
          <w:tblCellMar>
            <w:top w:w="0" w:type="dxa"/>
            <w:left w:w="108" w:type="dxa"/>
            <w:bottom w:w="0" w:type="dxa"/>
            <w:right w:w="108" w:type="dxa"/>
          </w:tblCellMar>
        </w:tblPrEx>
        <w:trPr>
          <w:trHeight w:val="90" w:hRule="atLeast"/>
        </w:trPr>
        <w:tc>
          <w:tcPr>
            <w:tcW w:w="1104" w:type="dxa"/>
            <w:vMerge w:val="continue"/>
            <w:tcBorders>
              <w:left w:val="single" w:color="000000" w:sz="4" w:space="0"/>
              <w:right w:val="single" w:color="000000" w:sz="4" w:space="0"/>
            </w:tcBorders>
            <w:noWrap/>
            <w:vAlign w:val="center"/>
          </w:tcPr>
          <w:p>
            <w:pPr>
              <w:widowControl/>
              <w:textAlignment w:val="center"/>
              <w:rPr>
                <w:rFonts w:ascii="宋体" w:hAnsi="宋体" w:cs="宋体"/>
                <w:color w:val="000000"/>
                <w:kern w:val="0"/>
                <w:sz w:val="22"/>
                <w:szCs w:val="22"/>
              </w:rPr>
            </w:pPr>
          </w:p>
        </w:tc>
        <w:tc>
          <w:tcPr>
            <w:tcW w:w="1332" w:type="dxa"/>
            <w:vMerge w:val="restart"/>
            <w:tcBorders>
              <w:top w:val="nil"/>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客户端</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PC客户端支持Windows</w:t>
            </w:r>
            <w:r>
              <w:rPr>
                <w:rFonts w:ascii="宋体" w:hAnsi="宋体" w:cs="宋体"/>
                <w:color w:val="000000"/>
                <w:sz w:val="22"/>
                <w:szCs w:val="22"/>
              </w:rPr>
              <w:t>7以上</w:t>
            </w:r>
            <w:r>
              <w:rPr>
                <w:rFonts w:hint="eastAsia" w:ascii="宋体" w:hAnsi="宋体" w:cs="宋体"/>
                <w:color w:val="000000"/>
                <w:sz w:val="22"/>
                <w:szCs w:val="22"/>
              </w:rPr>
              <w:t>、UOS操作系统</w:t>
            </w:r>
          </w:p>
        </w:tc>
      </w:tr>
      <w:tr>
        <w:tblPrEx>
          <w:tblCellMar>
            <w:top w:w="0" w:type="dxa"/>
            <w:left w:w="108" w:type="dxa"/>
            <w:bottom w:w="0" w:type="dxa"/>
            <w:right w:w="108" w:type="dxa"/>
          </w:tblCellMar>
        </w:tblPrEx>
        <w:trPr>
          <w:trHeight w:val="90" w:hRule="atLeast"/>
        </w:trPr>
        <w:tc>
          <w:tcPr>
            <w:tcW w:w="1104" w:type="dxa"/>
            <w:vMerge w:val="continue"/>
            <w:tcBorders>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kern w:val="0"/>
                <w:sz w:val="22"/>
                <w:szCs w:val="22"/>
              </w:rPr>
            </w:pPr>
          </w:p>
        </w:tc>
        <w:tc>
          <w:tcPr>
            <w:tcW w:w="1332"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移动端需支持并适配IOS、安卓操作系统的手机及平板设备。</w:t>
            </w:r>
          </w:p>
        </w:tc>
      </w:tr>
      <w:tr>
        <w:tblPrEx>
          <w:tblCellMar>
            <w:top w:w="0" w:type="dxa"/>
            <w:left w:w="108" w:type="dxa"/>
            <w:bottom w:w="0" w:type="dxa"/>
            <w:right w:w="108" w:type="dxa"/>
          </w:tblCellMar>
        </w:tblPrEx>
        <w:trPr>
          <w:trHeight w:val="90" w:hRule="atLeast"/>
        </w:trPr>
        <w:tc>
          <w:tcPr>
            <w:tcW w:w="1104"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即时通讯</w:t>
            </w: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登录</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支持与现有用户管理系统集成同步组织架构和人员信息，进行SSO单点登录，与</w:t>
            </w:r>
            <w:r>
              <w:rPr>
                <w:rFonts w:hint="eastAsia" w:ascii="宋体" w:hAnsi="宋体" w:cs="宋体"/>
                <w:sz w:val="24"/>
                <w:szCs w:val="22"/>
              </w:rPr>
              <w:t>郑商所</w:t>
            </w:r>
            <w:r>
              <w:rPr>
                <w:rFonts w:hint="eastAsia" w:ascii="宋体" w:hAnsi="宋体" w:cs="宋体"/>
                <w:color w:val="000000"/>
                <w:kern w:val="0"/>
                <w:sz w:val="22"/>
                <w:szCs w:val="22"/>
              </w:rPr>
              <w:t>4A认证系统集成。支持桌面端扫码登录。</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实现同一账号在移动端、PC端的同时在线与消息同步。</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支持对平台内集成应用登录授权。</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消息功能</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提供消息推送功能，系统可将审批、事项任务通过消息发送给用户，用户点击后可进行操作如审批意见、上传附件、提交表单信息。</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聊天设置</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sz w:val="22"/>
                <w:szCs w:val="22"/>
              </w:rPr>
              <w:t>★</w:t>
            </w:r>
            <w:r>
              <w:rPr>
                <w:rFonts w:hint="eastAsia" w:ascii="宋体" w:hAnsi="宋体" w:cs="宋体"/>
                <w:color w:val="000000"/>
                <w:kern w:val="0"/>
                <w:sz w:val="22"/>
                <w:szCs w:val="22"/>
              </w:rPr>
              <w:t>支持2000人大群，可创建所内全员大群。</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sz w:val="22"/>
                <w:szCs w:val="22"/>
              </w:rPr>
              <w:t>★</w:t>
            </w:r>
            <w:r>
              <w:rPr>
                <w:rFonts w:hint="eastAsia" w:ascii="宋体" w:hAnsi="宋体" w:cs="宋体"/>
                <w:color w:val="000000"/>
                <w:kern w:val="0"/>
                <w:sz w:val="22"/>
                <w:szCs w:val="22"/>
              </w:rPr>
              <w:t>可发送文本消息、表情、图片消息、文件消息、视频消息、语音消息、表情、链接消息。</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支持在沟通上下文中选取指定的消息记录，进行引用和回复。支持消息多选、单条转发、多选逐条转发、多选合并转发、撤回、收藏、删除等。</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支持关闭接收新消息通知。聊天消息撤回时间后台可以设置。支持历史消息保存和查询。</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支持置顶聊天。支持聊天显示水印。支持查看成员在线状态。</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支持某个聊天会话标记未读、清空聊天记录。可查看消息的已读/未读状态，同时提供本地聊天记录搜索功能。</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支持消息文字字数限制和敏感词过滤。移动端支持录入语音消息，录入完毕后自动发送语音。</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支持离线文件，当对方是离线状态也可以发送文件，当对方上线时接收。</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支持与在线文档融合，可在消息中插入在线文档，文档以预览卡片模式展示，可直接在文档预览卡片中操作文档的权限控制（阅读/编辑）。可在在线文档中@相应人员，相应人员可直接在IM通知消息中直接与此在线文档交互，进行编辑、评论回复等。</w:t>
            </w:r>
          </w:p>
        </w:tc>
      </w:tr>
      <w:tr>
        <w:tblPrEx>
          <w:tblCellMar>
            <w:top w:w="0" w:type="dxa"/>
            <w:left w:w="108" w:type="dxa"/>
            <w:bottom w:w="0" w:type="dxa"/>
            <w:right w:w="108" w:type="dxa"/>
          </w:tblCellMar>
        </w:tblPrEx>
        <w:trPr>
          <w:trHeight w:val="90"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支持与日程管理融合，可以聊天中快速创建日程，并可在日程消息卡片中直接对日程进行操作。</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群设置管理</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群管理权限设置，可设置群管理员。支持转让群主。支持邀请成员进群需群主确认。支持移除群内指定成员。群成员禁言支持设置全部禁言和部分禁言。</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支持管理员撤回群里他人消息。群设置功能可以搜索聊天记录、添加/删除群成员、群管理、修改群名称、开启/关闭置顶聊天、开启/关闭消息免打扰、清空聊天记录、退出群聊和解散该群等操作。</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支持群聊保存到通讯录。支持设置群公告。通过群成员列表，可向指定群成员发起单人会话。</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支持@某个群成员、@所有群成员。点击群聊消息中的“X人已读”，可显示消息接收人列表。群组中如有人员加入，可查看此群组的历史沟通记录。</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支持复制群成员资料信息。支持通过群成员搜索群聊。</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音视频通话</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个人/群组中发起语音/视频通话，可选择语音/视频接听。用户可操作开关静音/开关免提/开关摄像头/手机摄像头切换。语音/视频过程中窗口悬浮。</w:t>
            </w:r>
          </w:p>
        </w:tc>
      </w:tr>
      <w:tr>
        <w:tblPrEx>
          <w:tblCellMar>
            <w:top w:w="0" w:type="dxa"/>
            <w:left w:w="108" w:type="dxa"/>
            <w:bottom w:w="0" w:type="dxa"/>
            <w:right w:w="108" w:type="dxa"/>
          </w:tblCellMar>
        </w:tblPrEx>
        <w:trPr>
          <w:trHeight w:val="576" w:hRule="atLeast"/>
        </w:trPr>
        <w:tc>
          <w:tcPr>
            <w:tcW w:w="1104"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工作台</w:t>
            </w: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信息展示</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工作台上展示丰富信息，支持可视化组件开发工具，可以动态展示业务数据，例如展示待办事项、数据预警等动态信息。发布新的公告时，用户可接收到消息提醒，可查看公告的详细内容，可查看历史公告信息。</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支持使用提供的模板快速搭建工作台，快速构建出适应PC端/移动端不同布局的工作台。</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使用搭建工具设置布局样式，支持自定义配置工作台内的宣传栏、公告、图文列表、常用组件，支持嵌入已有的企业网页门户。</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个性化工作台定制</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支持单位工作台、部门工作台、职能条线工作台、领导专属工作台动态配置定义，具备多工作台模式，根据工作需要按照区划、条线、单位切换不同工作台。  </w:t>
            </w:r>
          </w:p>
        </w:tc>
      </w:tr>
      <w:tr>
        <w:tblPrEx>
          <w:tblCellMar>
            <w:top w:w="0" w:type="dxa"/>
            <w:left w:w="108" w:type="dxa"/>
            <w:bottom w:w="0" w:type="dxa"/>
            <w:right w:w="108" w:type="dxa"/>
          </w:tblCellMar>
        </w:tblPrEx>
        <w:trPr>
          <w:trHeight w:val="90"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不同组织架构/部门的管理员独立管理各自部门的工作台，平级管理员间互不干扰，可根据需求配置常用的应用，并调整应用顺序。</w:t>
            </w:r>
          </w:p>
        </w:tc>
      </w:tr>
      <w:tr>
        <w:tblPrEx>
          <w:tblCellMar>
            <w:top w:w="0" w:type="dxa"/>
            <w:left w:w="108" w:type="dxa"/>
            <w:bottom w:w="0" w:type="dxa"/>
            <w:right w:w="108" w:type="dxa"/>
          </w:tblCellMar>
        </w:tblPrEx>
        <w:trPr>
          <w:trHeight w:val="288" w:hRule="atLeast"/>
        </w:trPr>
        <w:tc>
          <w:tcPr>
            <w:tcW w:w="1104"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通讯录</w:t>
            </w:r>
          </w:p>
        </w:tc>
        <w:tc>
          <w:tcPr>
            <w:tcW w:w="1332" w:type="dxa"/>
            <w:vMerge w:val="restart"/>
            <w:tcBorders>
              <w:top w:val="nil"/>
              <w:left w:val="nil"/>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组织架构</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在管理后台创建对应的组织架构，支持按层级查看本机构的组织架构。支持通讯录的增删改查，支持批量导入，支持多级结构。</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1332" w:type="dxa"/>
            <w:vMerge w:val="continue"/>
            <w:tcBorders>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支持设置组织架构，支持虚拟工作小组、多任职（一人多职）等复杂办公场景；支持对单位、部门、人员进行排序，通讯录可根据设置的顺序排序显示。</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13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权限管理</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通讯录可以灵活配置，控制人员敏感信息与IM权限功能。权限控制规则可配置、调整，如按组织机构、按个人等，可基于部门、人员信息的可见管理，支持对人员敏感信息（如手机号等）保护。</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信息查看检索</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支持查看同事资料。支持添加联系人备注。支持模糊快速检索功能。</w:t>
            </w:r>
          </w:p>
        </w:tc>
      </w:tr>
      <w:tr>
        <w:tblPrEx>
          <w:tblCellMar>
            <w:top w:w="0" w:type="dxa"/>
            <w:left w:w="108" w:type="dxa"/>
            <w:bottom w:w="0" w:type="dxa"/>
            <w:right w:w="108" w:type="dxa"/>
          </w:tblCellMar>
        </w:tblPrEx>
        <w:trPr>
          <w:trHeight w:val="90"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支持个人名片可直接打开用户手机拨号界面准备拨打电话，可发起即时通讯窗口。</w:t>
            </w:r>
          </w:p>
        </w:tc>
      </w:tr>
      <w:tr>
        <w:tblPrEx>
          <w:tblCellMar>
            <w:top w:w="0" w:type="dxa"/>
            <w:left w:w="108" w:type="dxa"/>
            <w:bottom w:w="0" w:type="dxa"/>
            <w:right w:w="108" w:type="dxa"/>
          </w:tblCellMar>
        </w:tblPrEx>
        <w:trPr>
          <w:trHeight w:val="576" w:hRule="atLeast"/>
        </w:trPr>
        <w:tc>
          <w:tcPr>
            <w:tcW w:w="1104"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p>
            <w:pPr>
              <w:widowControl/>
              <w:jc w:val="left"/>
              <w:textAlignment w:val="center"/>
              <w:rPr>
                <w:rFonts w:ascii="宋体" w:hAnsi="宋体" w:cs="宋体"/>
                <w:color w:val="000000"/>
                <w:kern w:val="0"/>
                <w:sz w:val="22"/>
                <w:szCs w:val="22"/>
              </w:rPr>
            </w:pPr>
          </w:p>
          <w:p>
            <w:pPr>
              <w:widowControl/>
              <w:jc w:val="left"/>
              <w:textAlignment w:val="center"/>
              <w:rPr>
                <w:rFonts w:ascii="宋体" w:hAnsi="宋体" w:cs="宋体"/>
                <w:color w:val="000000"/>
                <w:kern w:val="0"/>
                <w:sz w:val="22"/>
                <w:szCs w:val="22"/>
              </w:rPr>
            </w:pPr>
          </w:p>
          <w:p>
            <w:pPr>
              <w:widowControl/>
              <w:jc w:val="left"/>
              <w:textAlignment w:val="center"/>
              <w:rPr>
                <w:rFonts w:ascii="宋体" w:hAnsi="宋体" w:cs="宋体"/>
                <w:color w:val="000000"/>
                <w:kern w:val="0"/>
                <w:sz w:val="22"/>
                <w:szCs w:val="22"/>
              </w:rPr>
            </w:pP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日程管理</w:t>
            </w:r>
          </w:p>
        </w:tc>
        <w:tc>
          <w:tcPr>
            <w:tcW w:w="1332" w:type="dxa"/>
            <w:vMerge w:val="restart"/>
            <w:tcBorders>
              <w:top w:val="single" w:color="auto" w:sz="4" w:space="0"/>
              <w:left w:val="nil"/>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组织日程</w:t>
            </w:r>
          </w:p>
        </w:tc>
        <w:tc>
          <w:tcPr>
            <w:tcW w:w="6540" w:type="dxa"/>
            <w:tcBorders>
              <w:top w:val="single" w:color="auto"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支持各种类型组织日程创建、展示、管理。</w:t>
            </w:r>
          </w:p>
        </w:tc>
      </w:tr>
      <w:tr>
        <w:tblPrEx>
          <w:tblCellMar>
            <w:top w:w="0" w:type="dxa"/>
            <w:left w:w="108" w:type="dxa"/>
            <w:bottom w:w="0" w:type="dxa"/>
            <w:right w:w="108" w:type="dxa"/>
          </w:tblCellMar>
        </w:tblPrEx>
        <w:trPr>
          <w:trHeight w:val="576" w:hRule="atLeast"/>
        </w:trPr>
        <w:tc>
          <w:tcPr>
            <w:tcW w:w="1104" w:type="dxa"/>
            <w:vMerge w:val="continue"/>
            <w:tcBorders>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1332" w:type="dxa"/>
            <w:vMerge w:val="continue"/>
            <w:tcBorders>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基于内部自建应用创建的日程信息，可通过API接口或其他方式同步至统一门户，使用日程管理方式展示，并自动同步至参与人员的个人日程。</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个人日程</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支持快速创建个人日程，多种方式查看个人日程。支持按日程标题模糊搜索。</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个人日程管理可关联内部自建应用系统，将内部应用系统中个人日程相关数据自动维护至日历中，实现数据连通。</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日程设置</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根据日程自动展示个人工作状态。支持设置多种日程提醒方式。支持添加会议日程地点、附件和日程描述。支持日程查看、删除等权限管理。</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支持设置日程是否需要参会人回执（即同意、拒绝）。</w:t>
            </w:r>
          </w:p>
        </w:tc>
      </w:tr>
      <w:tr>
        <w:tblPrEx>
          <w:tblCellMar>
            <w:top w:w="0" w:type="dxa"/>
            <w:left w:w="108" w:type="dxa"/>
            <w:bottom w:w="0" w:type="dxa"/>
            <w:right w:w="108" w:type="dxa"/>
          </w:tblCellMar>
        </w:tblPrEx>
        <w:trPr>
          <w:trHeight w:val="288" w:hRule="atLeast"/>
        </w:trPr>
        <w:tc>
          <w:tcPr>
            <w:tcW w:w="1104" w:type="dxa"/>
            <w:vMerge w:val="restart"/>
            <w:tcBorders>
              <w:top w:val="nil"/>
              <w:left w:val="single" w:color="000000" w:sz="4" w:space="0"/>
              <w:right w:val="single" w:color="000000" w:sz="4" w:space="0"/>
            </w:tcBorders>
            <w:noWrap/>
            <w:vAlign w:val="center"/>
          </w:tcPr>
          <w:p>
            <w:pPr>
              <w:jc w:val="left"/>
              <w:rPr>
                <w:rFonts w:ascii="宋体" w:hAnsi="宋体" w:cs="宋体"/>
                <w:color w:val="000000"/>
                <w:sz w:val="22"/>
                <w:szCs w:val="22"/>
              </w:rPr>
            </w:pPr>
            <w:r>
              <w:rPr>
                <w:rFonts w:hint="eastAsia" w:ascii="宋体" w:hAnsi="宋体" w:cs="宋体"/>
                <w:color w:val="000000"/>
                <w:kern w:val="0"/>
                <w:sz w:val="22"/>
                <w:szCs w:val="22"/>
              </w:rPr>
              <w:t>在线文档</w:t>
            </w:r>
          </w:p>
        </w:tc>
        <w:tc>
          <w:tcPr>
            <w:tcW w:w="1332" w:type="dxa"/>
            <w:vMerge w:val="restart"/>
            <w:tcBorders>
              <w:top w:val="nil"/>
              <w:left w:val="single" w:color="000000" w:sz="4" w:space="0"/>
              <w:right w:val="single" w:color="000000" w:sz="4" w:space="0"/>
            </w:tcBorders>
            <w:noWrap/>
            <w:vAlign w:val="center"/>
          </w:tcPr>
          <w:p>
            <w:pPr>
              <w:jc w:val="left"/>
              <w:rPr>
                <w:rFonts w:ascii="宋体" w:hAnsi="宋体" w:cs="宋体"/>
                <w:color w:val="000000"/>
                <w:sz w:val="22"/>
                <w:szCs w:val="22"/>
              </w:rPr>
            </w:pPr>
            <w:r>
              <w:rPr>
                <w:rFonts w:hint="eastAsia" w:ascii="宋体" w:hAnsi="宋体" w:cs="宋体"/>
                <w:color w:val="000000"/>
                <w:kern w:val="0"/>
                <w:sz w:val="22"/>
                <w:szCs w:val="22"/>
              </w:rPr>
              <w:t>在线文档协同</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提供文字、</w:t>
            </w:r>
            <w:r>
              <w:rPr>
                <w:rFonts w:hint="eastAsia" w:cs="宋体"/>
                <w:color w:val="000000"/>
              </w:rPr>
              <w:t>演示文稿、</w:t>
            </w:r>
            <w:r>
              <w:rPr>
                <w:rFonts w:hint="eastAsia" w:ascii="宋体" w:hAnsi="宋体" w:cs="宋体"/>
                <w:color w:val="000000"/>
                <w:kern w:val="0"/>
                <w:sz w:val="22"/>
                <w:szCs w:val="22"/>
              </w:rPr>
              <w:t>表格等多种文档在线实时共享、多端同步，支持多人实时在线协同编辑。支持对文档内容添加评论，支持文档全文下方进行添加评论。</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支持历史版本查看。</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单一文档支持至少200人同时在线协同编辑。</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支持与IM消息互通，个人任务中心打通，如更新评论提醒、编辑段落提醒都可做到通过IM通知到被提醒人。</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fldChar w:fldCharType="begin"/>
            </w:r>
            <w:r>
              <w:instrText xml:space="preserve"> HYPERLINK "mailto:编辑文档时通过@提醒同事参与。" </w:instrText>
            </w:r>
            <w:r>
              <w:fldChar w:fldCharType="separate"/>
            </w:r>
            <w:r>
              <w:rPr>
                <w:rStyle w:val="7"/>
                <w:rFonts w:hint="eastAsia" w:ascii="宋体" w:hAnsi="宋体" w:cs="宋体"/>
                <w:color w:val="000000"/>
                <w:sz w:val="22"/>
                <w:szCs w:val="22"/>
                <w:u w:val="none"/>
              </w:rPr>
              <w:t>编辑文档时通过@提醒同事参与。</w:t>
            </w:r>
            <w:r>
              <w:rPr>
                <w:rStyle w:val="7"/>
                <w:rFonts w:hint="eastAsia" w:ascii="宋体" w:hAnsi="宋体" w:cs="宋体"/>
                <w:color w:val="000000"/>
                <w:sz w:val="22"/>
                <w:szCs w:val="22"/>
                <w:u w:val="none"/>
              </w:rPr>
              <w:fldChar w:fldCharType="end"/>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支持锁定单元格，只有指定成员可查看 / 可编辑，支持筛选视图，柱状、折线、饼图展示。</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支持将在线文档导出为本地文件，兼容常见类型格式。</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bottom w:val="single" w:color="auto"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sz w:val="22"/>
                <w:szCs w:val="22"/>
              </w:rPr>
            </w:pPr>
            <w:r>
              <w:rPr>
                <w:rFonts w:hint="eastAsia" w:ascii="宋体" w:hAnsi="宋体" w:cs="宋体"/>
                <w:sz w:val="22"/>
                <w:szCs w:val="22"/>
              </w:rPr>
              <w:t>★</w:t>
            </w:r>
            <w:r>
              <w:rPr>
                <w:rFonts w:hint="eastAsia" w:ascii="宋体" w:hAnsi="宋体" w:cs="宋体"/>
                <w:kern w:val="0"/>
                <w:sz w:val="22"/>
                <w:szCs w:val="22"/>
              </w:rPr>
              <w:t>支持对文档的权限控制，如仅限部分成员查看、只读、编辑等权限，可以从多维度进行赋权，如按人、群、部门赋予权限。</w:t>
            </w:r>
          </w:p>
        </w:tc>
      </w:tr>
      <w:tr>
        <w:tblPrEx>
          <w:tblCellMar>
            <w:top w:w="0" w:type="dxa"/>
            <w:left w:w="108" w:type="dxa"/>
            <w:bottom w:w="0" w:type="dxa"/>
            <w:right w:w="108" w:type="dxa"/>
          </w:tblCellMar>
        </w:tblPrEx>
        <w:trPr>
          <w:trHeight w:val="288" w:hRule="atLeast"/>
        </w:trPr>
        <w:tc>
          <w:tcPr>
            <w:tcW w:w="1104" w:type="dxa"/>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r>
              <w:rPr>
                <w:rFonts w:hint="eastAsia" w:ascii="宋体" w:hAnsi="宋体" w:cs="宋体"/>
                <w:color w:val="000000"/>
                <w:kern w:val="0"/>
                <w:sz w:val="22"/>
                <w:szCs w:val="22"/>
              </w:rPr>
              <w:t>公文编辑</w:t>
            </w:r>
          </w:p>
        </w:tc>
        <w:tc>
          <w:tcPr>
            <w:tcW w:w="133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kern w:val="0"/>
                <w:sz w:val="22"/>
                <w:szCs w:val="22"/>
              </w:rPr>
            </w:pPr>
            <w:r>
              <w:rPr>
                <w:rFonts w:hint="eastAsia" w:ascii="宋体" w:hAnsi="宋体" w:cs="宋体"/>
                <w:color w:val="000000"/>
                <w:kern w:val="0"/>
                <w:sz w:val="22"/>
                <w:szCs w:val="22"/>
              </w:rPr>
              <w:t>公文在线编辑</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sz w:val="22"/>
                <w:szCs w:val="22"/>
              </w:rPr>
            </w:pPr>
            <w:r>
              <w:rPr>
                <w:rFonts w:hint="eastAsia" w:ascii="宋体" w:hAnsi="宋体" w:cs="宋体"/>
                <w:sz w:val="22"/>
                <w:szCs w:val="22"/>
              </w:rPr>
              <w:t>★</w:t>
            </w:r>
            <w:r>
              <w:rPr>
                <w:rFonts w:hint="eastAsia" w:ascii="宋体" w:hAnsi="宋体" w:cs="宋体"/>
                <w:color w:val="000000"/>
                <w:kern w:val="0"/>
                <w:sz w:val="22"/>
                <w:szCs w:val="22"/>
              </w:rPr>
              <w:t>集成公文编辑能力，提供文档、演示文稿、表格在线编辑能力。</w:t>
            </w:r>
          </w:p>
        </w:tc>
      </w:tr>
      <w:tr>
        <w:tblPrEx>
          <w:tblCellMar>
            <w:top w:w="0" w:type="dxa"/>
            <w:left w:w="108" w:type="dxa"/>
            <w:bottom w:w="0" w:type="dxa"/>
            <w:right w:w="108" w:type="dxa"/>
          </w:tblCellMar>
        </w:tblPrEx>
        <w:trPr>
          <w:trHeight w:val="561" w:hRule="atLeast"/>
        </w:trPr>
        <w:tc>
          <w:tcPr>
            <w:tcW w:w="1104" w:type="dxa"/>
            <w:vMerge w:val="restart"/>
            <w:tcBorders>
              <w:top w:val="nil"/>
              <w:left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考勤打卡</w:t>
            </w: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考勤设置</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支持固定上下班，排班、自由上下班等多种打卡方式，支持请假、出差、外出、加班、补卡等功能。</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支持设置多种考勤管理方式。支持外勤打卡。</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支持设置不参与考勤人员、极速打卡开关、应出勤天数计算规则开关。</w:t>
            </w:r>
          </w:p>
        </w:tc>
      </w:tr>
      <w:tr>
        <w:tblPrEx>
          <w:tblCellMar>
            <w:top w:w="0" w:type="dxa"/>
            <w:left w:w="108" w:type="dxa"/>
            <w:bottom w:w="0" w:type="dxa"/>
            <w:right w:w="108" w:type="dxa"/>
          </w:tblCellMar>
        </w:tblPrEx>
        <w:trPr>
          <w:trHeight w:val="288" w:hRule="atLeast"/>
        </w:trPr>
        <w:tc>
          <w:tcPr>
            <w:tcW w:w="1104" w:type="dxa"/>
            <w:vMerge w:val="continue"/>
            <w:tcBorders>
              <w:left w:val="single" w:color="000000" w:sz="4" w:space="0"/>
              <w:bottom w:val="single" w:color="auto" w:sz="4" w:space="0"/>
              <w:right w:val="single" w:color="000000" w:sz="4" w:space="0"/>
            </w:tcBorders>
            <w:noWrap/>
            <w:vAlign w:val="center"/>
          </w:tcPr>
          <w:p>
            <w:pPr>
              <w:jc w:val="left"/>
              <w:rPr>
                <w:rFonts w:ascii="宋体" w:hAnsi="宋体" w:cs="宋体"/>
                <w:color w:val="000000"/>
                <w:sz w:val="22"/>
                <w:szCs w:val="22"/>
              </w:rPr>
            </w:pPr>
          </w:p>
        </w:tc>
        <w:tc>
          <w:tcPr>
            <w:tcW w:w="13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考勤统计</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支持后台统计报表，可自定义每日统计、月度统计的考勤报表字段，并支持查询及导出。</w:t>
            </w:r>
          </w:p>
        </w:tc>
      </w:tr>
      <w:tr>
        <w:tblPrEx>
          <w:tblCellMar>
            <w:top w:w="0" w:type="dxa"/>
            <w:left w:w="108" w:type="dxa"/>
            <w:bottom w:w="0" w:type="dxa"/>
            <w:right w:w="108" w:type="dxa"/>
          </w:tblCellMar>
        </w:tblPrEx>
        <w:trPr>
          <w:trHeight w:val="561" w:hRule="atLeast"/>
        </w:trPr>
        <w:tc>
          <w:tcPr>
            <w:tcW w:w="1104"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在线会议</w:t>
            </w: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会议功能</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支持至少2000人同时在线参会不卡顿。支持多终端（手机，PC）加入会议。</w:t>
            </w:r>
          </w:p>
        </w:tc>
      </w:tr>
      <w:tr>
        <w:tblPrEx>
          <w:tblCellMar>
            <w:top w:w="0" w:type="dxa"/>
            <w:left w:w="108" w:type="dxa"/>
            <w:bottom w:w="0" w:type="dxa"/>
            <w:right w:w="108" w:type="dxa"/>
          </w:tblCellMar>
        </w:tblPrEx>
        <w:trPr>
          <w:trHeight w:val="561" w:hRule="atLeast"/>
        </w:trPr>
        <w:tc>
          <w:tcPr>
            <w:tcW w:w="1104"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p>
        </w:tc>
        <w:tc>
          <w:tcPr>
            <w:tcW w:w="1332" w:type="dxa"/>
            <w:vMerge w:val="continue"/>
            <w:tcBorders>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sz w:val="22"/>
                <w:szCs w:val="22"/>
              </w:rPr>
            </w:pPr>
            <w:r>
              <w:rPr>
                <w:rFonts w:hint="eastAsia" w:ascii="宋体" w:hAnsi="宋体" w:cs="宋体"/>
                <w:sz w:val="22"/>
                <w:szCs w:val="22"/>
              </w:rPr>
              <w:t>★</w:t>
            </w:r>
            <w:r>
              <w:rPr>
                <w:rFonts w:hint="eastAsia" w:ascii="宋体" w:hAnsi="宋体" w:cs="宋体"/>
                <w:color w:val="000000"/>
                <w:kern w:val="0"/>
                <w:sz w:val="22"/>
                <w:szCs w:val="22"/>
              </w:rPr>
              <w:t>按照Saas方式提供服务。</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sz w:val="22"/>
                <w:szCs w:val="22"/>
              </w:rPr>
              <w:t>★</w:t>
            </w:r>
            <w:r>
              <w:rPr>
                <w:rFonts w:hint="eastAsia" w:ascii="宋体" w:hAnsi="宋体" w:cs="宋体"/>
                <w:color w:val="000000"/>
                <w:kern w:val="0"/>
                <w:sz w:val="22"/>
                <w:szCs w:val="22"/>
              </w:rPr>
              <w:t>具备私有化部署能力。</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默认会议申请人为会议主持人，主持人可以将主持权限移交其他参会人员。支持联席主持人，至少支持2个以上。</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具备开启自动静音功能。支持主持人设置成员自我解除静音。支持主持人对全员或对个别人员禁言或解除禁言。被禁言参会人可申请发言。主持人可对申请发言人解除禁言。</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支持浮窗模式。</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可按照组织架构预选参会人员，申请成功后，系统自动采用聊天、邮件一种或多种方式通知参会人。支持历史会议数据导出，参会人、入会、离会时间等信息。</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可申请周期性会议，并形成会议日程。支持设置会议水印。支持多种视图布局，可自行切换视频布局。</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支持在会议中修改与会者的名称。支持查看会议成员。</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支持屏幕共享，支持会议录制与回放。</w:t>
            </w:r>
          </w:p>
        </w:tc>
      </w:tr>
      <w:tr>
        <w:tblPrEx>
          <w:tblCellMar>
            <w:top w:w="0" w:type="dxa"/>
            <w:left w:w="108" w:type="dxa"/>
            <w:bottom w:w="0" w:type="dxa"/>
            <w:right w:w="108" w:type="dxa"/>
          </w:tblCellMar>
        </w:tblPrEx>
        <w:trPr>
          <w:trHeight w:val="429" w:hRule="atLeast"/>
        </w:trPr>
        <w:tc>
          <w:tcPr>
            <w:tcW w:w="1104" w:type="dxa"/>
            <w:vMerge w:val="restart"/>
            <w:tcBorders>
              <w:top w:val="nil"/>
              <w:left w:val="single" w:color="000000" w:sz="4" w:space="0"/>
              <w:right w:val="single" w:color="000000" w:sz="4" w:space="0"/>
            </w:tcBorders>
            <w:noWrap/>
            <w:vAlign w:val="center"/>
          </w:tcPr>
          <w:p>
            <w:pPr>
              <w:widowControl/>
              <w:jc w:val="left"/>
              <w:textAlignment w:val="center"/>
              <w:rPr>
                <w:rFonts w:ascii="宋体" w:hAnsi="宋体" w:cs="宋体"/>
                <w:sz w:val="22"/>
                <w:szCs w:val="22"/>
              </w:rPr>
            </w:pPr>
            <w:r>
              <w:rPr>
                <w:rFonts w:hint="eastAsia" w:ascii="宋体" w:hAnsi="宋体" w:cs="宋体"/>
                <w:color w:val="000000"/>
                <w:kern w:val="0"/>
                <w:sz w:val="22"/>
                <w:szCs w:val="22"/>
              </w:rPr>
              <w:t>表单流程</w:t>
            </w:r>
          </w:p>
        </w:tc>
        <w:tc>
          <w:tcPr>
            <w:tcW w:w="133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表单流程功能</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sz w:val="22"/>
                <w:szCs w:val="22"/>
              </w:rPr>
              <w:t>★</w:t>
            </w:r>
            <w:r>
              <w:rPr>
                <w:rFonts w:hint="eastAsia" w:ascii="宋体" w:hAnsi="宋体" w:cs="宋体"/>
                <w:color w:val="000000"/>
                <w:kern w:val="0"/>
                <w:sz w:val="22"/>
                <w:szCs w:val="22"/>
              </w:rPr>
              <w:t>提供表单流程产品或者提供与郑商所流程引擎集成方案并完成集成工作。</w:t>
            </w:r>
          </w:p>
        </w:tc>
      </w:tr>
      <w:tr>
        <w:tblPrEx>
          <w:tblCellMar>
            <w:top w:w="0" w:type="dxa"/>
            <w:left w:w="108" w:type="dxa"/>
            <w:bottom w:w="0" w:type="dxa"/>
            <w:right w:w="108" w:type="dxa"/>
          </w:tblCellMar>
        </w:tblPrEx>
        <w:trPr>
          <w:trHeight w:val="343" w:hRule="atLeast"/>
        </w:trPr>
        <w:tc>
          <w:tcPr>
            <w:tcW w:w="110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2"/>
                <w:szCs w:val="22"/>
              </w:rPr>
            </w:pPr>
          </w:p>
        </w:tc>
        <w:tc>
          <w:tcPr>
            <w:tcW w:w="133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流程设计能力</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可自定义工作流程，支持审批业务流程灵活设计。</w:t>
            </w:r>
          </w:p>
        </w:tc>
      </w:tr>
      <w:tr>
        <w:tblPrEx>
          <w:tblCellMar>
            <w:top w:w="0" w:type="dxa"/>
            <w:left w:w="108" w:type="dxa"/>
            <w:bottom w:w="0" w:type="dxa"/>
            <w:right w:w="108" w:type="dxa"/>
          </w:tblCellMar>
        </w:tblPrEx>
        <w:trPr>
          <w:trHeight w:val="576" w:hRule="atLeast"/>
        </w:trPr>
        <w:tc>
          <w:tcPr>
            <w:tcW w:w="1104"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扩展能力</w:t>
            </w: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开发者管理门户</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提供开发者管理门户功能，支持开发者入驻，支持H5、小程序、web等应用开发，提供应用创建、应用编辑、应用权限配置、分级分权配置、应用上架、应用下架、应用查询和删除功能。</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支持对应用进行API授权、数据权限授权。</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提供丰富的开放接口API，包括但不限于群组管理、应用管理、消息、日历、会议室、审批、工作台、登录鉴权、通知待办、消息必达等功能接口。</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开放平台提供统一网关，实现接口鉴权、限流、监控等功能。</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集成能力</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支持第三方SDK集成能力。</w:t>
            </w:r>
          </w:p>
        </w:tc>
      </w:tr>
      <w:tr>
        <w:tblPrEx>
          <w:tblCellMar>
            <w:top w:w="0" w:type="dxa"/>
            <w:left w:w="108" w:type="dxa"/>
            <w:bottom w:w="0" w:type="dxa"/>
            <w:right w:w="108" w:type="dxa"/>
          </w:tblCellMar>
        </w:tblPrEx>
        <w:trPr>
          <w:trHeight w:val="576"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具备良好的开放性，支持即时通讯、视频会议系统的二次扩展开发，包括客户端自定义扩展开发（如修改logo、名称）、IM群消息的扩展开发。</w:t>
            </w:r>
          </w:p>
        </w:tc>
      </w:tr>
      <w:tr>
        <w:tblPrEx>
          <w:tblCellMar>
            <w:top w:w="0" w:type="dxa"/>
            <w:left w:w="108" w:type="dxa"/>
            <w:bottom w:w="0" w:type="dxa"/>
            <w:right w:w="108" w:type="dxa"/>
          </w:tblCellMar>
        </w:tblPrEx>
        <w:trPr>
          <w:trHeight w:val="561" w:hRule="atLeast"/>
        </w:trPr>
        <w:tc>
          <w:tcPr>
            <w:tcW w:w="1104"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p>
            <w:pPr>
              <w:widowControl/>
              <w:jc w:val="left"/>
              <w:textAlignment w:val="center"/>
              <w:rPr>
                <w:rFonts w:ascii="宋体" w:hAnsi="宋体" w:cs="宋体"/>
                <w:color w:val="000000"/>
                <w:kern w:val="0"/>
                <w:sz w:val="22"/>
                <w:szCs w:val="22"/>
              </w:rPr>
            </w:pPr>
          </w:p>
          <w:p>
            <w:pPr>
              <w:widowControl/>
              <w:jc w:val="left"/>
              <w:textAlignment w:val="center"/>
              <w:rPr>
                <w:rFonts w:ascii="宋体" w:hAnsi="宋体" w:cs="宋体"/>
                <w:color w:val="000000"/>
                <w:kern w:val="0"/>
                <w:sz w:val="22"/>
                <w:szCs w:val="22"/>
              </w:rPr>
            </w:pPr>
          </w:p>
          <w:p>
            <w:pPr>
              <w:widowControl/>
              <w:jc w:val="left"/>
              <w:textAlignment w:val="center"/>
              <w:rPr>
                <w:rFonts w:ascii="宋体" w:hAnsi="宋体" w:cs="宋体"/>
                <w:color w:val="000000"/>
                <w:kern w:val="0"/>
                <w:sz w:val="22"/>
                <w:szCs w:val="22"/>
              </w:rPr>
            </w:pPr>
          </w:p>
          <w:p>
            <w:pPr>
              <w:widowControl/>
              <w:jc w:val="left"/>
              <w:textAlignment w:val="center"/>
              <w:rPr>
                <w:rFonts w:ascii="宋体" w:hAnsi="宋体" w:cs="宋体"/>
                <w:color w:val="000000"/>
                <w:kern w:val="0"/>
                <w:sz w:val="22"/>
                <w:szCs w:val="22"/>
              </w:rPr>
            </w:pPr>
          </w:p>
          <w:p>
            <w:pPr>
              <w:widowControl/>
              <w:jc w:val="left"/>
              <w:textAlignment w:val="center"/>
              <w:rPr>
                <w:rFonts w:ascii="宋体" w:hAnsi="宋体" w:cs="宋体"/>
                <w:color w:val="000000"/>
                <w:kern w:val="0"/>
                <w:sz w:val="22"/>
                <w:szCs w:val="22"/>
              </w:rPr>
            </w:pPr>
          </w:p>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安全需求</w:t>
            </w:r>
          </w:p>
        </w:tc>
        <w:tc>
          <w:tcPr>
            <w:tcW w:w="13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加密安全</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即时通讯采用国密加密算法。</w:t>
            </w:r>
            <w:r>
              <w:rPr>
                <w:rFonts w:hint="eastAsia" w:ascii="宋体" w:hAnsi="宋体" w:cs="宋体"/>
                <w:b/>
                <w:bCs/>
                <w:color w:val="000000"/>
                <w:kern w:val="0"/>
                <w:sz w:val="22"/>
                <w:szCs w:val="22"/>
              </w:rPr>
              <w:t>（</w:t>
            </w:r>
            <w:r>
              <w:rPr>
                <w:rFonts w:hint="eastAsia" w:ascii="宋体" w:hAnsi="宋体" w:cs="宋体"/>
                <w:b/>
                <w:bCs/>
                <w:kern w:val="0"/>
                <w:sz w:val="22"/>
                <w:szCs w:val="22"/>
              </w:rPr>
              <w:t>提供加盖投标人公章的承诺函</w:t>
            </w:r>
            <w:r>
              <w:rPr>
                <w:rFonts w:hint="eastAsia" w:ascii="宋体" w:hAnsi="宋体" w:cs="宋体"/>
                <w:b/>
                <w:bCs/>
                <w:color w:val="000000"/>
                <w:kern w:val="0"/>
                <w:sz w:val="22"/>
                <w:szCs w:val="22"/>
              </w:rPr>
              <w:t>或者相关证明）</w:t>
            </w:r>
          </w:p>
        </w:tc>
      </w:tr>
      <w:tr>
        <w:tblPrEx>
          <w:tblCellMar>
            <w:top w:w="0" w:type="dxa"/>
            <w:left w:w="108" w:type="dxa"/>
            <w:bottom w:w="0" w:type="dxa"/>
            <w:right w:w="108" w:type="dxa"/>
          </w:tblCellMar>
        </w:tblPrEx>
        <w:trPr>
          <w:trHeight w:val="433"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终端安全管理</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支持设备终端安全管理，支持设备root或越狱告警。</w:t>
            </w:r>
          </w:p>
        </w:tc>
      </w:tr>
      <w:tr>
        <w:tblPrEx>
          <w:tblCellMar>
            <w:top w:w="0" w:type="dxa"/>
            <w:left w:w="108" w:type="dxa"/>
            <w:bottom w:w="0" w:type="dxa"/>
            <w:right w:w="108" w:type="dxa"/>
          </w:tblCellMar>
        </w:tblPrEx>
        <w:trPr>
          <w:trHeight w:val="367"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支持远程擦除移动端APP数据。</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数据安全</w:t>
            </w:r>
          </w:p>
        </w:tc>
        <w:tc>
          <w:tcPr>
            <w:tcW w:w="6540" w:type="dxa"/>
            <w:tcBorders>
              <w:top w:val="single" w:color="auto"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提供全面的移动端信息安全防护能力。除在线会议外，其他数据完全本地化。</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移动端自带安全沙箱，支持移动端文件不落地，保护APP内的文件及应用安全不泄露。</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禁止APP内信息向其他应用黏贴复制、转发。</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支持全程水印，支持相机拍照、截屏留存等泄密行为追溯能力，提供应用级的防截屏/录屏控制能力。</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可禁止android端数据截屏、录屏，IOS端截屏后台有日志记录。</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敏感词管理</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具备敏感词管理功能，可更新敏感词数据库。在发送消息时，支持触发敏感词检测机制，如果命中则进行提示，并禁止发送该条消息。</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行为安全</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记录用户在系统内的操作行为，支持对组织内成员的使用行为进行审计和统计分析。</w:t>
            </w:r>
          </w:p>
        </w:tc>
      </w:tr>
      <w:tr>
        <w:tblPrEx>
          <w:tblCellMar>
            <w:top w:w="0" w:type="dxa"/>
            <w:left w:w="108" w:type="dxa"/>
            <w:bottom w:w="0" w:type="dxa"/>
            <w:right w:w="108" w:type="dxa"/>
          </w:tblCellMar>
        </w:tblPrEx>
        <w:trPr>
          <w:trHeight w:val="576" w:hRule="atLeast"/>
        </w:trPr>
        <w:tc>
          <w:tcPr>
            <w:tcW w:w="1104" w:type="dxa"/>
            <w:vMerge w:val="restar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cs="宋体"/>
                <w:color w:val="000000"/>
              </w:rPr>
              <w:t>平台管理系统</w:t>
            </w:r>
          </w:p>
        </w:tc>
        <w:tc>
          <w:tcPr>
            <w:tcW w:w="1332" w:type="dxa"/>
            <w:vMerge w:val="restart"/>
            <w:tcBorders>
              <w:top w:val="nil"/>
              <w:left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平台管理</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提供平台管理系统，包括组织架构、组织可见性、权限体系、授权管理、工作台可视化编辑、日志查询等。</w:t>
            </w:r>
          </w:p>
        </w:tc>
      </w:tr>
      <w:tr>
        <w:tblPrEx>
          <w:tblCellMar>
            <w:top w:w="0" w:type="dxa"/>
            <w:left w:w="108" w:type="dxa"/>
            <w:bottom w:w="0" w:type="dxa"/>
            <w:right w:w="108" w:type="dxa"/>
          </w:tblCellMar>
        </w:tblPrEx>
        <w:trPr>
          <w:trHeight w:val="576" w:hRule="atLeast"/>
        </w:trPr>
        <w:tc>
          <w:tcPr>
            <w:tcW w:w="1104" w:type="dxa"/>
            <w:vMerge w:val="continue"/>
            <w:tcBorders>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1332" w:type="dxa"/>
            <w:vMerge w:val="continue"/>
            <w:tcBorders>
              <w:left w:val="single" w:color="000000" w:sz="4" w:space="0"/>
              <w:right w:val="single" w:color="000000" w:sz="4" w:space="0"/>
            </w:tcBorders>
            <w:noWrap/>
            <w:vAlign w:val="center"/>
          </w:tcPr>
          <w:p>
            <w:pPr>
              <w:widowControl/>
              <w:jc w:val="left"/>
              <w:textAlignment w:val="center"/>
              <w:rPr>
                <w:rFonts w:ascii="宋体" w:hAnsi="宋体" w:cs="宋体"/>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提供分级分权管理功能。根据业务权限和功能模块，细分功能权限角色。如有授权权限，则管理员可自行将权限授权给范围内的其他人员协助管理。</w:t>
            </w:r>
          </w:p>
        </w:tc>
      </w:tr>
      <w:tr>
        <w:tblPrEx>
          <w:tblCellMar>
            <w:top w:w="0" w:type="dxa"/>
            <w:left w:w="108" w:type="dxa"/>
            <w:bottom w:w="0" w:type="dxa"/>
            <w:right w:w="108" w:type="dxa"/>
          </w:tblCellMar>
        </w:tblPrEx>
        <w:trPr>
          <w:trHeight w:val="576" w:hRule="atLeast"/>
        </w:trPr>
        <w:tc>
          <w:tcPr>
            <w:tcW w:w="1104" w:type="dxa"/>
            <w:vMerge w:val="continue"/>
            <w:tcBorders>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1332" w:type="dxa"/>
            <w:vMerge w:val="continue"/>
            <w:tcBorders>
              <w:left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支持角色/标签管理。支持批量导入成员。</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left w:val="single" w:color="000000" w:sz="4" w:space="0"/>
              <w:bottom w:val="single" w:color="auto"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cs="宋体"/>
                <w:color w:val="000000"/>
                <w:sz w:val="22"/>
                <w:szCs w:val="22"/>
              </w:rPr>
              <w:t>查看产品功能使用情况，用户使用率等内容</w:t>
            </w:r>
          </w:p>
        </w:tc>
      </w:tr>
      <w:tr>
        <w:tblPrEx>
          <w:tblCellMar>
            <w:top w:w="0" w:type="dxa"/>
            <w:left w:w="108" w:type="dxa"/>
            <w:bottom w:w="0" w:type="dxa"/>
            <w:right w:w="108" w:type="dxa"/>
          </w:tblCellMar>
        </w:tblPrEx>
        <w:trPr>
          <w:trHeight w:val="561"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kern w:val="0"/>
                <w:sz w:val="22"/>
                <w:szCs w:val="22"/>
              </w:rPr>
              <w:t>用户工作台管理</w:t>
            </w: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提供可视化、拖拽式搭建方式，具备分别对移动端、电脑端工作台进行配置。提供系统公告、轮播图片、应用栏等可配置组件。</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提供工作台的增删改查、发布、保存功能。提供工作台在线预览能力，配置过程中随时可预览配置效果，并可一键发布。</w:t>
            </w:r>
          </w:p>
        </w:tc>
      </w:tr>
      <w:tr>
        <w:tblPrEx>
          <w:tblCellMar>
            <w:top w:w="0" w:type="dxa"/>
            <w:left w:w="108" w:type="dxa"/>
            <w:bottom w:w="0" w:type="dxa"/>
            <w:right w:w="108" w:type="dxa"/>
          </w:tblCellMar>
        </w:tblPrEx>
        <w:trPr>
          <w:trHeight w:val="288" w:hRule="atLeast"/>
        </w:trPr>
        <w:tc>
          <w:tcPr>
            <w:tcW w:w="1104"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1332" w:type="dxa"/>
            <w:vMerge w:val="continue"/>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szCs w:val="22"/>
              </w:rPr>
            </w:pPr>
          </w:p>
        </w:tc>
        <w:tc>
          <w:tcPr>
            <w:tcW w:w="6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支持查看成员使用的状态、时间、平台等。客户端版本升级时，可进行强制更新或非强制更新。</w:t>
            </w:r>
          </w:p>
        </w:tc>
      </w:tr>
      <w:tr>
        <w:tblPrEx>
          <w:tblCellMar>
            <w:top w:w="0" w:type="dxa"/>
            <w:left w:w="108" w:type="dxa"/>
            <w:bottom w:w="0" w:type="dxa"/>
            <w:right w:w="108" w:type="dxa"/>
          </w:tblCellMar>
        </w:tblPrEx>
        <w:trPr>
          <w:trHeight w:val="576" w:hRule="atLeast"/>
        </w:trPr>
        <w:tc>
          <w:tcPr>
            <w:tcW w:w="1104" w:type="dxa"/>
            <w:vMerge w:val="restart"/>
            <w:tcBorders>
              <w:top w:val="single" w:color="auto" w:sz="4" w:space="0"/>
              <w:left w:val="single" w:color="000000" w:sz="4" w:space="0"/>
              <w:right w:val="single" w:color="000000" w:sz="4" w:space="0"/>
            </w:tcBorders>
            <w:noWrap/>
            <w:vAlign w:val="center"/>
          </w:tcPr>
          <w:p>
            <w:pPr>
              <w:jc w:val="left"/>
              <w:rPr>
                <w:rFonts w:ascii="宋体" w:hAnsi="宋体" w:cs="宋体"/>
                <w:color w:val="000000"/>
                <w:sz w:val="22"/>
                <w:szCs w:val="22"/>
              </w:rPr>
            </w:pPr>
            <w:r>
              <w:rPr>
                <w:rFonts w:hint="eastAsia" w:ascii="宋体" w:hAnsi="宋体" w:cs="宋体"/>
                <w:sz w:val="22"/>
                <w:szCs w:val="22"/>
              </w:rPr>
              <w:t>★</w:t>
            </w:r>
            <w:r>
              <w:rPr>
                <w:rFonts w:hint="eastAsia" w:ascii="宋体" w:hAnsi="宋体" w:cs="宋体"/>
                <w:color w:val="000000"/>
                <w:sz w:val="22"/>
                <w:szCs w:val="22"/>
              </w:rPr>
              <w:t>运维监控</w:t>
            </w:r>
          </w:p>
        </w:tc>
        <w:tc>
          <w:tcPr>
            <w:tcW w:w="1332"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运维监控平台</w:t>
            </w:r>
          </w:p>
        </w:tc>
        <w:tc>
          <w:tcPr>
            <w:tcW w:w="6540" w:type="dxa"/>
            <w:tcBorders>
              <w:top w:val="single" w:color="auto" w:sz="4" w:space="0"/>
              <w:left w:val="nil"/>
              <w:bottom w:val="single" w:color="auto"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具备可视化的平台运维监控能力，</w:t>
            </w:r>
            <w:r>
              <w:rPr>
                <w:rFonts w:hint="eastAsia" w:ascii="宋体" w:hAnsi="宋体" w:cs="宋体"/>
                <w:spacing w:val="-7"/>
                <w:sz w:val="22"/>
                <w:szCs w:val="22"/>
              </w:rPr>
              <w:t>支持对核心功能的监控，提供在指定时间区间内的异常告警事件，支持故障的跟踪排查。</w:t>
            </w:r>
            <w:r>
              <w:rPr>
                <w:rFonts w:hint="eastAsia" w:ascii="宋体" w:hAnsi="宋体" w:cs="宋体"/>
                <w:b/>
                <w:bCs/>
                <w:sz w:val="22"/>
                <w:szCs w:val="22"/>
              </w:rPr>
              <w:t>（</w:t>
            </w:r>
            <w:r>
              <w:rPr>
                <w:rFonts w:hint="eastAsia" w:ascii="宋体" w:hAnsi="宋体" w:cs="宋体"/>
                <w:b/>
                <w:bCs/>
                <w:color w:val="000000"/>
                <w:sz w:val="22"/>
                <w:szCs w:val="22"/>
              </w:rPr>
              <w:t>提供产品清单、详细说明、功能截图）</w:t>
            </w:r>
          </w:p>
        </w:tc>
      </w:tr>
      <w:tr>
        <w:tblPrEx>
          <w:tblCellMar>
            <w:top w:w="0" w:type="dxa"/>
            <w:left w:w="108" w:type="dxa"/>
            <w:bottom w:w="0" w:type="dxa"/>
            <w:right w:w="108" w:type="dxa"/>
          </w:tblCellMar>
        </w:tblPrEx>
        <w:trPr>
          <w:trHeight w:val="576" w:hRule="atLeast"/>
        </w:trPr>
        <w:tc>
          <w:tcPr>
            <w:tcW w:w="1104" w:type="dxa"/>
            <w:vMerge w:val="continue"/>
            <w:tcBorders>
              <w:left w:val="single" w:color="000000" w:sz="4" w:space="0"/>
              <w:bottom w:val="single" w:color="auto" w:sz="4" w:space="0"/>
              <w:right w:val="single" w:color="000000" w:sz="4" w:space="0"/>
            </w:tcBorders>
            <w:noWrap/>
            <w:vAlign w:val="center"/>
          </w:tcPr>
          <w:p>
            <w:pPr>
              <w:jc w:val="left"/>
              <w:rPr>
                <w:rFonts w:ascii="宋体" w:hAnsi="宋体" w:cs="宋体"/>
                <w:color w:val="000000"/>
                <w:sz w:val="22"/>
                <w:szCs w:val="22"/>
              </w:rPr>
            </w:pPr>
          </w:p>
        </w:tc>
        <w:tc>
          <w:tcPr>
            <w:tcW w:w="1332"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故障应急</w:t>
            </w:r>
          </w:p>
        </w:tc>
        <w:tc>
          <w:tcPr>
            <w:tcW w:w="6540" w:type="dxa"/>
            <w:tcBorders>
              <w:top w:val="single" w:color="auto" w:sz="4" w:space="0"/>
              <w:left w:val="nil"/>
              <w:bottom w:val="single" w:color="auto"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提供故障应急、问题跟踪及故障应急系统或服务，实现对故障的快速响应，及全流程的系统跟进。</w:t>
            </w:r>
          </w:p>
        </w:tc>
      </w:tr>
      <w:tr>
        <w:tblPrEx>
          <w:tblCellMar>
            <w:top w:w="0" w:type="dxa"/>
            <w:left w:w="108" w:type="dxa"/>
            <w:bottom w:w="0" w:type="dxa"/>
            <w:right w:w="108" w:type="dxa"/>
          </w:tblCellMar>
        </w:tblPrEx>
        <w:trPr>
          <w:trHeight w:val="576" w:hRule="atLeast"/>
        </w:trPr>
        <w:tc>
          <w:tcPr>
            <w:tcW w:w="1104" w:type="dxa"/>
            <w:vMerge w:val="restart"/>
            <w:tcBorders>
              <w:left w:val="single" w:color="000000" w:sz="4" w:space="0"/>
              <w:right w:val="single" w:color="000000" w:sz="4" w:space="0"/>
            </w:tcBorders>
            <w:noWrap/>
            <w:vAlign w:val="center"/>
          </w:tcPr>
          <w:p>
            <w:pPr>
              <w:jc w:val="left"/>
              <w:rPr>
                <w:rFonts w:ascii="宋体" w:hAnsi="宋体" w:cs="宋体"/>
                <w:color w:val="000000"/>
                <w:sz w:val="22"/>
                <w:szCs w:val="22"/>
              </w:rPr>
            </w:pPr>
            <w:r>
              <w:rPr>
                <w:rFonts w:hint="eastAsia" w:ascii="宋体" w:hAnsi="宋体" w:cs="宋体"/>
                <w:color w:val="000000"/>
                <w:sz w:val="22"/>
                <w:szCs w:val="22"/>
              </w:rPr>
              <w:t>部署要求</w:t>
            </w:r>
          </w:p>
        </w:tc>
        <w:tc>
          <w:tcPr>
            <w:tcW w:w="1332"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sz w:val="22"/>
                <w:szCs w:val="22"/>
              </w:rPr>
              <w:t>*部署方式</w:t>
            </w:r>
          </w:p>
        </w:tc>
        <w:tc>
          <w:tcPr>
            <w:tcW w:w="6540" w:type="dxa"/>
            <w:tcBorders>
              <w:top w:val="single" w:color="auto" w:sz="4" w:space="0"/>
              <w:left w:val="nil"/>
              <w:bottom w:val="single" w:color="auto"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kern w:val="0"/>
                <w:sz w:val="22"/>
                <w:szCs w:val="22"/>
              </w:rPr>
              <w:t>本次采购的产品除在线会议外，其他均需采用私有化部署方式。</w:t>
            </w:r>
            <w:r>
              <w:rPr>
                <w:rFonts w:hint="eastAsia" w:ascii="宋体" w:hAnsi="宋体" w:cs="宋体"/>
                <w:b/>
                <w:bCs/>
                <w:kern w:val="0"/>
                <w:sz w:val="22"/>
                <w:szCs w:val="22"/>
              </w:rPr>
              <w:t>（提供加盖投标人公章的承诺函和案例证明）</w:t>
            </w:r>
          </w:p>
        </w:tc>
      </w:tr>
      <w:tr>
        <w:tblPrEx>
          <w:tblCellMar>
            <w:top w:w="0" w:type="dxa"/>
            <w:left w:w="108" w:type="dxa"/>
            <w:bottom w:w="0" w:type="dxa"/>
            <w:right w:w="108" w:type="dxa"/>
          </w:tblCellMar>
        </w:tblPrEx>
        <w:trPr>
          <w:trHeight w:val="576" w:hRule="atLeast"/>
        </w:trPr>
        <w:tc>
          <w:tcPr>
            <w:tcW w:w="1104" w:type="dxa"/>
            <w:vMerge w:val="continue"/>
            <w:tcBorders>
              <w:left w:val="single" w:color="000000" w:sz="4" w:space="0"/>
              <w:bottom w:val="single" w:color="auto" w:sz="4" w:space="0"/>
              <w:right w:val="single" w:color="000000" w:sz="4" w:space="0"/>
            </w:tcBorders>
            <w:noWrap/>
            <w:vAlign w:val="center"/>
          </w:tcPr>
          <w:p>
            <w:pPr>
              <w:jc w:val="left"/>
              <w:rPr>
                <w:rFonts w:ascii="宋体" w:hAnsi="宋体" w:cs="宋体"/>
                <w:color w:val="000000"/>
                <w:sz w:val="22"/>
                <w:szCs w:val="22"/>
              </w:rPr>
            </w:pPr>
          </w:p>
        </w:tc>
        <w:tc>
          <w:tcPr>
            <w:tcW w:w="1332"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ascii="宋体" w:hAnsi="宋体" w:cs="宋体"/>
                <w:color w:val="000000"/>
                <w:kern w:val="0"/>
                <w:sz w:val="22"/>
                <w:szCs w:val="22"/>
              </w:rPr>
            </w:pPr>
            <w:r>
              <w:rPr>
                <w:rFonts w:hint="eastAsia" w:ascii="宋体" w:hAnsi="宋体" w:cs="宋体"/>
                <w:sz w:val="22"/>
                <w:szCs w:val="22"/>
              </w:rPr>
              <w:t>★部署环境</w:t>
            </w:r>
          </w:p>
        </w:tc>
        <w:tc>
          <w:tcPr>
            <w:tcW w:w="6540" w:type="dxa"/>
            <w:tcBorders>
              <w:top w:val="single" w:color="auto" w:sz="4" w:space="0"/>
              <w:left w:val="nil"/>
              <w:bottom w:val="single" w:color="auto" w:sz="4" w:space="0"/>
              <w:right w:val="single" w:color="000000" w:sz="4" w:space="0"/>
            </w:tcBorders>
            <w:noWrap/>
            <w:vAlign w:val="center"/>
          </w:tcPr>
          <w:p>
            <w:pPr>
              <w:pStyle w:val="3"/>
              <w:shd w:val="clear" w:color="auto" w:fill="FFFFFF"/>
              <w:spacing w:line="360" w:lineRule="auto"/>
              <w:jc w:val="both"/>
              <w:rPr>
                <w:rFonts w:ascii="宋体" w:hAnsi="宋体" w:eastAsia="宋体" w:cs="宋体"/>
                <w:color w:val="000000"/>
                <w:sz w:val="22"/>
                <w:szCs w:val="22"/>
              </w:rPr>
            </w:pPr>
            <w:r>
              <w:rPr>
                <w:rFonts w:hint="eastAsia" w:ascii="宋体" w:hAnsi="宋体" w:eastAsia="宋体" w:cs="宋体"/>
                <w:sz w:val="22"/>
                <w:szCs w:val="22"/>
              </w:rPr>
              <w:t>产品需在郑商所期货云部署运行。</w:t>
            </w:r>
          </w:p>
        </w:tc>
      </w:tr>
    </w:tbl>
    <w:p>
      <w:pPr>
        <w:keepNext/>
        <w:keepLines/>
        <w:tabs>
          <w:tab w:val="left" w:pos="425"/>
        </w:tabs>
        <w:spacing w:line="360" w:lineRule="auto"/>
        <w:jc w:val="left"/>
        <w:outlineLvl w:val="2"/>
        <w:rPr>
          <w:b/>
          <w:bCs/>
          <w:kern w:val="44"/>
          <w:sz w:val="30"/>
          <w:szCs w:val="30"/>
        </w:rPr>
      </w:pPr>
      <w:r>
        <w:rPr>
          <w:rFonts w:hint="eastAsia"/>
          <w:b/>
          <w:bCs/>
          <w:kern w:val="44"/>
          <w:sz w:val="30"/>
          <w:szCs w:val="30"/>
        </w:rPr>
        <w:t>五、功能</w:t>
      </w:r>
      <w:r>
        <w:rPr>
          <w:b/>
          <w:bCs/>
          <w:kern w:val="44"/>
          <w:sz w:val="30"/>
          <w:szCs w:val="30"/>
        </w:rPr>
        <w:t>集成</w:t>
      </w:r>
      <w:r>
        <w:rPr>
          <w:rFonts w:hint="eastAsia"/>
          <w:b/>
          <w:bCs/>
          <w:kern w:val="44"/>
          <w:sz w:val="30"/>
          <w:szCs w:val="30"/>
        </w:rPr>
        <w:t>要求</w:t>
      </w:r>
    </w:p>
    <w:p>
      <w:pPr>
        <w:spacing w:line="360" w:lineRule="auto"/>
        <w:ind w:firstLine="482" w:firstLineChars="200"/>
        <w:jc w:val="left"/>
        <w:rPr>
          <w:b/>
          <w:sz w:val="24"/>
        </w:rPr>
      </w:pPr>
      <w:r>
        <w:rPr>
          <w:rFonts w:hint="eastAsia"/>
          <w:b/>
          <w:sz w:val="24"/>
        </w:rPr>
        <w:t>每项核心技术要求（标注“*”指标）负偏离视为无效投标。</w:t>
      </w:r>
    </w:p>
    <w:p>
      <w:pPr>
        <w:spacing w:line="360" w:lineRule="auto"/>
        <w:ind w:firstLine="480" w:firstLineChars="200"/>
        <w:jc w:val="left"/>
        <w:rPr>
          <w:sz w:val="24"/>
        </w:rPr>
      </w:pPr>
      <w:r>
        <w:rPr>
          <w:rFonts w:hint="eastAsia"/>
          <w:sz w:val="24"/>
        </w:rPr>
        <w:t>*</w:t>
      </w:r>
      <w:r>
        <w:rPr>
          <w:sz w:val="24"/>
        </w:rPr>
        <w:t>提供</w:t>
      </w:r>
      <w:r>
        <w:rPr>
          <w:rFonts w:hint="eastAsia"/>
          <w:sz w:val="24"/>
        </w:rPr>
        <w:t>不低于120人天的集成服务。</w:t>
      </w:r>
    </w:p>
    <w:p>
      <w:pPr>
        <w:spacing w:line="360" w:lineRule="auto"/>
        <w:ind w:firstLine="480" w:firstLineChars="200"/>
        <w:jc w:val="left"/>
        <w:rPr>
          <w:rFonts w:ascii="Calibri" w:hAnsi="Calibri" w:cs="Calibri"/>
          <w:sz w:val="24"/>
        </w:rPr>
      </w:pPr>
      <w:r>
        <w:rPr>
          <w:rFonts w:hint="eastAsia"/>
          <w:sz w:val="24"/>
        </w:rPr>
        <w:t>服务说明：提供</w:t>
      </w:r>
      <w:r>
        <w:rPr>
          <w:sz w:val="24"/>
        </w:rPr>
        <w:t>与</w:t>
      </w:r>
      <w:r>
        <w:rPr>
          <w:rFonts w:hint="eastAsia" w:ascii="宋体" w:hAnsi="宋体" w:cs="宋体"/>
          <w:sz w:val="24"/>
          <w:szCs w:val="22"/>
        </w:rPr>
        <w:t>郑商所</w:t>
      </w:r>
      <w:r>
        <w:rPr>
          <w:sz w:val="24"/>
        </w:rPr>
        <w:t>现有应用系统的集成服务。</w:t>
      </w:r>
      <w:r>
        <w:rPr>
          <w:rFonts w:hint="eastAsia"/>
          <w:sz w:val="24"/>
        </w:rPr>
        <w:t>完成商旅平台、发票采集、在线学习平台、期货大厦会议室系统、监控告警信息推送、党建e家、</w:t>
      </w:r>
      <w:r>
        <w:rPr>
          <w:rFonts w:hint="eastAsia" w:ascii="Calibri" w:hAnsi="Calibri" w:cs="Calibri"/>
          <w:sz w:val="24"/>
        </w:rPr>
        <w:t>风险事件报告及</w:t>
      </w:r>
      <w:r>
        <w:rPr>
          <w:rFonts w:hint="eastAsia" w:ascii="Calibri" w:hAnsi="Calibri" w:cs="Calibri"/>
          <w:color w:val="000000"/>
          <w:sz w:val="24"/>
        </w:rPr>
        <w:t>移动办公流程的集成工作</w:t>
      </w:r>
      <w:r>
        <w:rPr>
          <w:rFonts w:hint="eastAsia" w:ascii="Calibri" w:hAnsi="Calibri" w:cs="Calibri"/>
          <w:sz w:val="24"/>
        </w:rPr>
        <w:t>。</w:t>
      </w:r>
    </w:p>
    <w:p>
      <w:pPr>
        <w:keepNext/>
        <w:keepLines/>
        <w:tabs>
          <w:tab w:val="left" w:pos="425"/>
        </w:tabs>
        <w:spacing w:line="360" w:lineRule="auto"/>
        <w:jc w:val="left"/>
        <w:outlineLvl w:val="2"/>
        <w:rPr>
          <w:b/>
          <w:bCs/>
          <w:kern w:val="44"/>
          <w:sz w:val="30"/>
          <w:szCs w:val="30"/>
        </w:rPr>
      </w:pPr>
      <w:r>
        <w:rPr>
          <w:b/>
          <w:bCs/>
          <w:kern w:val="44"/>
          <w:sz w:val="30"/>
          <w:szCs w:val="30"/>
        </w:rPr>
        <w:t>六</w:t>
      </w:r>
      <w:r>
        <w:rPr>
          <w:rFonts w:hint="eastAsia"/>
          <w:b/>
          <w:bCs/>
          <w:kern w:val="44"/>
          <w:sz w:val="30"/>
          <w:szCs w:val="30"/>
        </w:rPr>
        <w:t>、</w:t>
      </w:r>
      <w:r>
        <w:rPr>
          <w:b/>
          <w:bCs/>
          <w:kern w:val="44"/>
          <w:sz w:val="30"/>
          <w:szCs w:val="30"/>
        </w:rPr>
        <w:t>性能和高可用要求</w:t>
      </w:r>
    </w:p>
    <w:p>
      <w:pPr>
        <w:spacing w:line="360" w:lineRule="auto"/>
        <w:ind w:firstLine="482" w:firstLineChars="200"/>
        <w:jc w:val="left"/>
        <w:rPr>
          <w:b/>
          <w:bCs/>
          <w:kern w:val="44"/>
          <w:sz w:val="30"/>
          <w:szCs w:val="30"/>
        </w:rPr>
      </w:pPr>
      <w:r>
        <w:rPr>
          <w:rFonts w:hint="eastAsia"/>
          <w:b/>
          <w:sz w:val="24"/>
        </w:rPr>
        <w:t>每项核心技术要求（标注“*”指标）负偏离视为无效投标。</w:t>
      </w:r>
    </w:p>
    <w:p>
      <w:pPr>
        <w:spacing w:line="360" w:lineRule="auto"/>
        <w:ind w:firstLine="480" w:firstLineChars="200"/>
        <w:rPr>
          <w:sz w:val="24"/>
        </w:rPr>
      </w:pPr>
      <w:r>
        <w:rPr>
          <w:rFonts w:hint="eastAsia" w:ascii="宋体" w:hAnsi="宋体" w:cs="宋体"/>
          <w:color w:val="000000"/>
          <w:sz w:val="24"/>
        </w:rPr>
        <w:t>1.基于峰值1000用户并发时，即时通讯单聊及群聊，音视频会议，消息或音视频流延迟控制在1秒以内。</w:t>
      </w:r>
    </w:p>
    <w:p>
      <w:pPr>
        <w:spacing w:line="360" w:lineRule="auto"/>
        <w:ind w:firstLine="480" w:firstLineChars="200"/>
        <w:rPr>
          <w:rFonts w:ascii="宋体" w:hAnsi="宋体" w:cs="宋体"/>
          <w:color w:val="000000"/>
          <w:sz w:val="24"/>
        </w:rPr>
      </w:pPr>
      <w:r>
        <w:rPr>
          <w:rFonts w:hint="eastAsia" w:ascii="宋体" w:hAnsi="宋体" w:cs="宋体"/>
          <w:color w:val="000000"/>
          <w:sz w:val="24"/>
        </w:rPr>
        <w:t>2.在非业务高峰期间</w:t>
      </w:r>
    </w:p>
    <w:p>
      <w:pPr>
        <w:spacing w:line="360" w:lineRule="auto"/>
        <w:ind w:firstLine="480" w:firstLineChars="200"/>
        <w:rPr>
          <w:sz w:val="24"/>
        </w:rPr>
      </w:pPr>
      <w:r>
        <w:rPr>
          <w:rFonts w:hint="eastAsia"/>
          <w:sz w:val="24"/>
        </w:rPr>
        <w:t>系统登录时间不大于3秒；</w:t>
      </w:r>
    </w:p>
    <w:p>
      <w:pPr>
        <w:spacing w:line="360" w:lineRule="auto"/>
        <w:ind w:firstLine="480" w:firstLineChars="200"/>
        <w:rPr>
          <w:sz w:val="24"/>
        </w:rPr>
      </w:pPr>
      <w:r>
        <w:rPr>
          <w:rFonts w:hint="eastAsia"/>
          <w:sz w:val="24"/>
        </w:rPr>
        <w:t>系统界面的一般性查询响应时间应小于3秒，大量数据查询响应时间应小于5秒；</w:t>
      </w:r>
    </w:p>
    <w:p>
      <w:pPr>
        <w:spacing w:line="360" w:lineRule="auto"/>
        <w:ind w:firstLine="480" w:firstLineChars="200"/>
        <w:rPr>
          <w:sz w:val="24"/>
        </w:rPr>
      </w:pPr>
      <w:r>
        <w:rPr>
          <w:rFonts w:hint="eastAsia"/>
          <w:sz w:val="24"/>
        </w:rPr>
        <w:t>应用系统内在线事务处理的响应时间不大于2秒；跨系统在线事务处理的响应时间不大于3秒；</w:t>
      </w:r>
    </w:p>
    <w:p>
      <w:pPr>
        <w:spacing w:line="360" w:lineRule="auto"/>
        <w:ind w:firstLine="480" w:firstLineChars="200"/>
        <w:rPr>
          <w:sz w:val="24"/>
        </w:rPr>
      </w:pPr>
      <w:r>
        <w:rPr>
          <w:rFonts w:hint="eastAsia"/>
          <w:sz w:val="24"/>
        </w:rPr>
        <w:t>应用系统内查询的响应时间不大于2秒；</w:t>
      </w:r>
    </w:p>
    <w:p>
      <w:pPr>
        <w:spacing w:line="360" w:lineRule="auto"/>
        <w:ind w:firstLine="480" w:firstLineChars="200"/>
        <w:rPr>
          <w:sz w:val="24"/>
        </w:rPr>
      </w:pPr>
      <w:r>
        <w:rPr>
          <w:rFonts w:hint="eastAsia"/>
          <w:sz w:val="24"/>
        </w:rPr>
        <w:t>应用系统内统计的响应时间不大于3秒。</w:t>
      </w:r>
    </w:p>
    <w:p>
      <w:pPr>
        <w:numPr>
          <w:ilvl w:val="0"/>
          <w:numId w:val="2"/>
        </w:numPr>
        <w:spacing w:line="360" w:lineRule="auto"/>
        <w:ind w:left="0" w:firstLine="480" w:firstLineChars="200"/>
        <w:rPr>
          <w:rFonts w:ascii="宋体" w:hAnsi="宋体" w:cs="宋体"/>
          <w:color w:val="000000"/>
          <w:sz w:val="24"/>
        </w:rPr>
      </w:pPr>
      <w:r>
        <w:rPr>
          <w:rFonts w:hint="eastAsia" w:ascii="宋体" w:hAnsi="宋体" w:cs="宋体"/>
          <w:color w:val="000000"/>
          <w:sz w:val="24"/>
        </w:rPr>
        <w:t>在业务高峰期间</w:t>
      </w:r>
    </w:p>
    <w:p>
      <w:pPr>
        <w:spacing w:line="360" w:lineRule="auto"/>
        <w:ind w:firstLine="480" w:firstLineChars="200"/>
        <w:rPr>
          <w:rFonts w:ascii="宋体" w:hAnsi="宋体" w:cs="宋体"/>
          <w:color w:val="000000"/>
          <w:sz w:val="24"/>
        </w:rPr>
      </w:pPr>
      <w:r>
        <w:rPr>
          <w:rFonts w:hint="eastAsia" w:ascii="宋体" w:hAnsi="宋体" w:cs="宋体"/>
          <w:color w:val="000000"/>
          <w:sz w:val="24"/>
        </w:rPr>
        <w:t>应用系统平均响应时间要求不超过非业务高峰期间平均响应时间的1倍。</w:t>
      </w:r>
    </w:p>
    <w:p>
      <w:pPr>
        <w:keepNext/>
        <w:keepLines/>
        <w:numPr>
          <w:ilvl w:val="0"/>
          <w:numId w:val="2"/>
        </w:numPr>
        <w:tabs>
          <w:tab w:val="left" w:pos="425"/>
          <w:tab w:val="clear" w:pos="435"/>
        </w:tabs>
        <w:spacing w:line="360" w:lineRule="auto"/>
        <w:ind w:left="0" w:firstLine="480" w:firstLineChars="200"/>
        <w:jc w:val="left"/>
        <w:rPr>
          <w:rFonts w:ascii="宋体" w:hAnsi="宋体" w:cs="宋体"/>
          <w:color w:val="000000"/>
          <w:sz w:val="24"/>
        </w:rPr>
      </w:pPr>
      <w:r>
        <w:rPr>
          <w:rFonts w:hint="eastAsia" w:ascii="宋体" w:hAnsi="宋体" w:cs="宋体"/>
          <w:color w:val="000000"/>
          <w:sz w:val="24"/>
        </w:rPr>
        <w:t>高可用要求</w:t>
      </w:r>
    </w:p>
    <w:p>
      <w:pPr>
        <w:tabs>
          <w:tab w:val="left" w:pos="425"/>
        </w:tabs>
        <w:spacing w:line="360" w:lineRule="auto"/>
        <w:ind w:firstLine="480" w:firstLineChars="200"/>
        <w:jc w:val="left"/>
        <w:rPr>
          <w:rFonts w:ascii="宋体" w:hAnsi="宋体" w:cs="宋体"/>
          <w:color w:val="000000"/>
          <w:sz w:val="24"/>
        </w:rPr>
      </w:pPr>
      <w:r>
        <w:rPr>
          <w:rFonts w:hint="eastAsia" w:ascii="宋体" w:hAnsi="宋体" w:cs="宋体"/>
          <w:color w:val="000000"/>
          <w:sz w:val="24"/>
        </w:rPr>
        <w:t>*系统要求有备份措施和可靠的容错技术，出现故障时能够迅速恢复，除升级、发布和维护期间，支持7× 24 小时不间断、稳定运行，服务可用性不低于99%。</w:t>
      </w:r>
    </w:p>
    <w:p>
      <w:pPr>
        <w:keepNext/>
        <w:keepLines/>
        <w:tabs>
          <w:tab w:val="left" w:pos="425"/>
        </w:tabs>
        <w:spacing w:line="360" w:lineRule="auto"/>
        <w:jc w:val="left"/>
        <w:outlineLvl w:val="2"/>
        <w:rPr>
          <w:b/>
          <w:bCs/>
          <w:kern w:val="44"/>
          <w:sz w:val="30"/>
          <w:szCs w:val="30"/>
        </w:rPr>
      </w:pPr>
      <w:r>
        <w:rPr>
          <w:b/>
          <w:bCs/>
          <w:kern w:val="44"/>
          <w:sz w:val="30"/>
          <w:szCs w:val="30"/>
        </w:rPr>
        <w:t>七</w:t>
      </w:r>
      <w:r>
        <w:rPr>
          <w:rFonts w:hint="eastAsia"/>
          <w:b/>
          <w:bCs/>
          <w:kern w:val="44"/>
          <w:sz w:val="30"/>
          <w:szCs w:val="30"/>
        </w:rPr>
        <w:t>、服务要求</w:t>
      </w:r>
    </w:p>
    <w:p>
      <w:pPr>
        <w:spacing w:line="360" w:lineRule="auto"/>
        <w:ind w:firstLine="420"/>
        <w:jc w:val="left"/>
        <w:outlineLvl w:val="3"/>
        <w:rPr>
          <w:b/>
          <w:bCs/>
          <w:sz w:val="24"/>
        </w:rPr>
      </w:pPr>
      <w:r>
        <w:rPr>
          <w:rFonts w:hint="eastAsia"/>
          <w:b/>
          <w:bCs/>
          <w:sz w:val="24"/>
        </w:rPr>
        <w:t>1.安装实施服务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安装服务要求：</w:t>
      </w:r>
      <w:r>
        <w:rPr>
          <w:rFonts w:hint="eastAsia" w:ascii="宋体" w:hAnsi="宋体" w:cs="宋体"/>
          <w:sz w:val="24"/>
        </w:rPr>
        <w:t>免费</w:t>
      </w:r>
      <w:r>
        <w:rPr>
          <w:rFonts w:hint="eastAsia" w:ascii="宋体" w:hAnsi="宋体" w:cs="宋体"/>
          <w:color w:val="000000"/>
          <w:sz w:val="24"/>
        </w:rPr>
        <w:t>提供安装服务，根据工作需要在相关环境部署；在符合原厂商建议的产品安装环境下，进行安装、调试、设置。安装人员必须通过原厂商相关技术服务资质认证。提供现场安装调试和配置。</w:t>
      </w:r>
    </w:p>
    <w:p>
      <w:pPr>
        <w:spacing w:line="360" w:lineRule="auto"/>
        <w:ind w:firstLine="480" w:firstLineChars="200"/>
        <w:rPr>
          <w:rFonts w:ascii="宋体" w:hAnsi="宋体" w:cs="宋体"/>
          <w:color w:val="000000"/>
          <w:sz w:val="24"/>
        </w:rPr>
      </w:pPr>
      <w:r>
        <w:rPr>
          <w:rFonts w:hint="eastAsia" w:ascii="宋体" w:hAnsi="宋体" w:cs="宋体"/>
          <w:color w:val="000000"/>
          <w:sz w:val="24"/>
        </w:rPr>
        <w:t>安装地点为：郑商所指定地点，包括期货大厦、技术中心或其他指定场所。</w:t>
      </w:r>
    </w:p>
    <w:p>
      <w:pPr>
        <w:spacing w:line="360" w:lineRule="auto"/>
        <w:ind w:firstLine="420"/>
        <w:jc w:val="left"/>
        <w:outlineLvl w:val="3"/>
        <w:rPr>
          <w:b/>
          <w:bCs/>
          <w:sz w:val="24"/>
        </w:rPr>
      </w:pPr>
      <w:r>
        <w:rPr>
          <w:b/>
          <w:bCs/>
          <w:sz w:val="24"/>
        </w:rPr>
        <w:t>2.</w:t>
      </w:r>
      <w:r>
        <w:rPr>
          <w:rFonts w:hint="eastAsia"/>
          <w:b/>
          <w:bCs/>
          <w:sz w:val="24"/>
        </w:rPr>
        <w:t>功能集成要求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需在合同签订且满足部署条件后两个月内完成即时通讯、工作台、通讯录、日程管理、在线文档、考勤打卡、表单流程、公文在线编辑、在线会议等功能等功能的上线实施。</w:t>
      </w:r>
    </w:p>
    <w:p>
      <w:pPr>
        <w:spacing w:line="360" w:lineRule="auto"/>
        <w:ind w:firstLine="480" w:firstLineChars="200"/>
        <w:rPr>
          <w:rFonts w:ascii="宋体" w:hAnsi="宋体" w:cs="宋体"/>
          <w:color w:val="000000"/>
          <w:sz w:val="24"/>
        </w:rPr>
      </w:pPr>
      <w:r>
        <w:rPr>
          <w:rFonts w:hint="eastAsia" w:ascii="宋体" w:hAnsi="宋体" w:cs="宋体"/>
          <w:color w:val="000000"/>
          <w:sz w:val="24"/>
        </w:rPr>
        <w:t>需在合同签订且满足部署条件后</w:t>
      </w:r>
      <w:r>
        <w:rPr>
          <w:rFonts w:ascii="宋体" w:hAnsi="宋体" w:cs="宋体"/>
          <w:color w:val="000000"/>
          <w:sz w:val="24"/>
        </w:rPr>
        <w:t>六</w:t>
      </w:r>
      <w:r>
        <w:rPr>
          <w:rFonts w:hint="eastAsia" w:ascii="宋体" w:hAnsi="宋体" w:cs="宋体"/>
          <w:color w:val="000000"/>
          <w:sz w:val="24"/>
        </w:rPr>
        <w:t>个月内完成现有商旅平台、发票采集、在线学习、会议室管理、监控告警信息、党建e家等功能的入口集成，完成与郑商所</w:t>
      </w:r>
      <w:r>
        <w:rPr>
          <w:rFonts w:hint="eastAsia" w:ascii="宋体" w:hAnsi="宋体" w:cs="宋体"/>
          <w:color w:val="000000"/>
          <w:kern w:val="0"/>
          <w:sz w:val="22"/>
          <w:szCs w:val="22"/>
        </w:rPr>
        <w:t>4A认证系统集成</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需在合同签订且满足部署条件后十个月内完成风险事件报告及不少于3个移动办公流程的集成工作。</w:t>
      </w:r>
    </w:p>
    <w:p>
      <w:pPr>
        <w:spacing w:line="360" w:lineRule="auto"/>
        <w:ind w:firstLine="420"/>
        <w:jc w:val="left"/>
        <w:outlineLvl w:val="3"/>
        <w:rPr>
          <w:b/>
          <w:bCs/>
          <w:sz w:val="24"/>
        </w:rPr>
      </w:pPr>
      <w:r>
        <w:rPr>
          <w:rFonts w:hint="eastAsia"/>
          <w:b/>
          <w:bCs/>
          <w:sz w:val="24"/>
        </w:rPr>
        <w:t>3.</w:t>
      </w:r>
      <w:r>
        <w:rPr>
          <w:b/>
          <w:bCs/>
          <w:sz w:val="24"/>
        </w:rPr>
        <w:t>技术支持服务</w:t>
      </w:r>
    </w:p>
    <w:p>
      <w:pPr>
        <w:spacing w:line="360" w:lineRule="auto"/>
        <w:ind w:firstLine="480" w:firstLineChars="200"/>
        <w:rPr>
          <w:rFonts w:ascii="宋体" w:hAnsi="宋体" w:cs="宋体"/>
          <w:b/>
          <w:bCs/>
          <w:color w:val="000000"/>
          <w:sz w:val="24"/>
        </w:rPr>
      </w:pPr>
      <w:r>
        <w:rPr>
          <w:rFonts w:hint="eastAsia" w:ascii="宋体" w:hAnsi="宋体" w:cs="宋体"/>
          <w:color w:val="000000"/>
          <w:sz w:val="24"/>
        </w:rPr>
        <w:t>本项目自实施至上线1年内，整体实施、培训、客户成功服务</w:t>
      </w:r>
      <w:r>
        <w:rPr>
          <w:rFonts w:hint="eastAsia" w:ascii="宋体" w:hAnsi="宋体" w:cs="宋体"/>
          <w:sz w:val="24"/>
        </w:rPr>
        <w:t>等内容免费</w:t>
      </w:r>
      <w:r>
        <w:rPr>
          <w:rFonts w:hint="eastAsia" w:ascii="宋体" w:hAnsi="宋体" w:cs="宋体"/>
          <w:color w:val="000000"/>
          <w:sz w:val="24"/>
        </w:rPr>
        <w:t>提供不少于1</w:t>
      </w:r>
      <w:r>
        <w:rPr>
          <w:rFonts w:ascii="宋体" w:hAnsi="宋体" w:cs="宋体"/>
          <w:color w:val="000000"/>
          <w:sz w:val="24"/>
        </w:rPr>
        <w:t>00</w:t>
      </w:r>
      <w:r>
        <w:rPr>
          <w:rFonts w:hint="eastAsia" w:ascii="宋体" w:hAnsi="宋体" w:cs="宋体"/>
          <w:color w:val="000000"/>
          <w:sz w:val="24"/>
        </w:rPr>
        <w:t>人天的原厂服务。</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本项目自最终验收合格之日起，要求免费提供不少于一年的技术支持服务</w:t>
      </w:r>
      <w:r>
        <w:rPr>
          <w:rFonts w:hint="eastAsia" w:ascii="宋体" w:hAnsi="宋体" w:cs="宋体"/>
          <w:color w:val="000000"/>
          <w:sz w:val="24"/>
        </w:rPr>
        <w:t>。</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(1)服务要求</w:t>
      </w:r>
    </w:p>
    <w:p>
      <w:pPr>
        <w:spacing w:line="360" w:lineRule="auto"/>
        <w:ind w:firstLine="480" w:firstLineChars="200"/>
        <w:jc w:val="left"/>
        <w:rPr>
          <w:rFonts w:ascii="宋体" w:hAnsi="宋体" w:cs="宋体"/>
          <w:sz w:val="24"/>
        </w:rPr>
      </w:pPr>
      <w:r>
        <w:rPr>
          <w:rFonts w:hint="eastAsia" w:ascii="宋体" w:hAnsi="宋体" w:cs="宋体"/>
          <w:sz w:val="24"/>
        </w:rPr>
        <w:t>原厂商应长期对软件产品提供维护和技术支持服务。其技术支持服务包括但不限于电话、邮件等远程方式的技术支持服务、至用户现场的故障诊断和技术支持服务、提供产品的升级软件、提供产品的使用和维护培训、为用户提供咨询和升级方案以及实施服务。</w:t>
      </w:r>
    </w:p>
    <w:p>
      <w:pPr>
        <w:spacing w:line="360" w:lineRule="auto"/>
        <w:ind w:firstLine="480" w:firstLineChars="200"/>
        <w:jc w:val="left"/>
        <w:rPr>
          <w:rFonts w:ascii="宋体" w:hAnsi="宋体" w:cs="宋体"/>
          <w:sz w:val="24"/>
        </w:rPr>
      </w:pPr>
      <w:r>
        <w:rPr>
          <w:rFonts w:hint="eastAsia" w:ascii="宋体" w:hAnsi="宋体" w:cs="宋体"/>
          <w:sz w:val="24"/>
        </w:rPr>
        <w:t>提供的技术支持和咨询应当及时有效。系统投入运行后，对于最终用户在实际使用中所发生各类问题和疑问，中标人有义务帮助用户了解由提供的产品或服务所引发的运行异常情况的原因，并提供及时的技术支持和帮助，有效解决问题。</w:t>
      </w:r>
    </w:p>
    <w:p>
      <w:pPr>
        <w:spacing w:line="360" w:lineRule="auto"/>
        <w:ind w:firstLine="480" w:firstLineChars="200"/>
        <w:jc w:val="left"/>
        <w:rPr>
          <w:rFonts w:ascii="宋体" w:hAnsi="宋体" w:cs="宋体"/>
          <w:sz w:val="24"/>
        </w:rPr>
      </w:pPr>
      <w:r>
        <w:rPr>
          <w:rFonts w:hint="eastAsia" w:ascii="宋体" w:hAnsi="宋体" w:cs="宋体"/>
          <w:sz w:val="24"/>
        </w:rPr>
        <w:t>本项目期限内，中标人除提供系统的可执行版本外，还需在每次版本更新或客户化后适时更新并提供给招标人。因产品设计开发缺陷或安全漏洞而提供的补丁程序，用户可以永久免费获得，方式包括但不限于介质提供、网络下载等。</w:t>
      </w:r>
    </w:p>
    <w:p>
      <w:pPr>
        <w:spacing w:line="360" w:lineRule="auto"/>
        <w:ind w:firstLine="480" w:firstLineChars="200"/>
        <w:jc w:val="left"/>
        <w:rPr>
          <w:rFonts w:ascii="宋体" w:hAnsi="宋体" w:cs="宋体"/>
          <w:sz w:val="24"/>
        </w:rPr>
      </w:pPr>
      <w:r>
        <w:rPr>
          <w:rFonts w:hint="eastAsia" w:ascii="宋体" w:hAnsi="宋体" w:cs="宋体"/>
          <w:sz w:val="24"/>
        </w:rPr>
        <w:t>中标人需保证提供服务的技术人员的数量和素质符合招标要求；保证人员的稳定性，未经招标人同意不得随意更换；如果招标人要求更换维保服务人员的，中标人应根据招标人的要求更换。</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（2）服务内容</w:t>
      </w:r>
    </w:p>
    <w:p>
      <w:pPr>
        <w:spacing w:line="360" w:lineRule="auto"/>
        <w:ind w:firstLine="480" w:firstLineChars="200"/>
        <w:jc w:val="left"/>
        <w:rPr>
          <w:sz w:val="24"/>
        </w:rPr>
      </w:pPr>
      <w:r>
        <w:rPr>
          <w:sz w:val="24"/>
        </w:rPr>
        <w:t>技术培训：根据用户要求提供相关产品基本使用和维护培训，培训人员及具体课程、讲师由双方另行商定。</w:t>
      </w:r>
    </w:p>
    <w:p>
      <w:pPr>
        <w:spacing w:line="360" w:lineRule="auto"/>
        <w:ind w:firstLine="480" w:firstLineChars="200"/>
        <w:jc w:val="left"/>
        <w:rPr>
          <w:sz w:val="24"/>
        </w:rPr>
      </w:pPr>
      <w:r>
        <w:rPr>
          <w:rFonts w:hint="eastAsia" w:ascii="宋体" w:hAnsi="宋体" w:cs="宋体"/>
          <w:color w:val="000000"/>
          <w:sz w:val="24"/>
        </w:rPr>
        <w:t>客户成功服务：</w:t>
      </w:r>
      <w:r>
        <w:rPr>
          <w:rFonts w:hint="eastAsia"/>
          <w:sz w:val="24"/>
        </w:rPr>
        <w:t>提供不少于30人天的指导服务，结合郑商所业务需要</w:t>
      </w:r>
      <w:r>
        <w:rPr>
          <w:rFonts w:hint="eastAsia" w:ascii="宋体" w:hAnsi="宋体" w:cs="宋体"/>
          <w:color w:val="000000"/>
          <w:sz w:val="24"/>
        </w:rPr>
        <w:t>，进行</w:t>
      </w:r>
      <w:r>
        <w:rPr>
          <w:rFonts w:ascii="宋体" w:hAnsi="宋体" w:cs="宋体"/>
          <w:sz w:val="24"/>
        </w:rPr>
        <w:t>数字化协同办公场景设计</w:t>
      </w:r>
      <w:r>
        <w:rPr>
          <w:rFonts w:hint="eastAsia" w:ascii="宋体" w:hAnsi="宋体" w:cs="宋体"/>
          <w:sz w:val="24"/>
        </w:rPr>
        <w:t>，</w:t>
      </w:r>
      <w:r>
        <w:rPr>
          <w:rFonts w:hint="eastAsia"/>
          <w:sz w:val="24"/>
        </w:rPr>
        <w:t>并协助推广。</w:t>
      </w:r>
    </w:p>
    <w:p>
      <w:pPr>
        <w:spacing w:line="360" w:lineRule="auto"/>
        <w:ind w:firstLine="480" w:firstLineChars="200"/>
        <w:jc w:val="left"/>
        <w:rPr>
          <w:sz w:val="24"/>
        </w:rPr>
      </w:pPr>
      <w:r>
        <w:rPr>
          <w:sz w:val="24"/>
        </w:rPr>
        <w:t>服务期内提供现场技术支持和技术交流：对于最终用户在实际使用中所发生各类问题和疑问，</w:t>
      </w:r>
      <w:r>
        <w:rPr>
          <w:rFonts w:hint="eastAsia" w:ascii="宋体" w:hAnsi="宋体" w:cs="宋体"/>
          <w:sz w:val="24"/>
        </w:rPr>
        <w:t>中标人</w:t>
      </w:r>
      <w:r>
        <w:rPr>
          <w:sz w:val="24"/>
        </w:rPr>
        <w:t>有义务帮助用户了解由提供的产品或服务所引发的使用异常情况的原因，并提供及时的技术支持和咨询帮助。该类技术支持服务主要通过非现场方式如免费的热线电话等在线方式进行。</w:t>
      </w:r>
    </w:p>
    <w:p>
      <w:pPr>
        <w:spacing w:line="360" w:lineRule="auto"/>
        <w:ind w:firstLine="480" w:firstLineChars="200"/>
        <w:jc w:val="left"/>
        <w:rPr>
          <w:sz w:val="24"/>
        </w:rPr>
      </w:pPr>
      <w:r>
        <w:rPr>
          <w:sz w:val="24"/>
        </w:rPr>
        <w:t>提供技术巡检等维护保养服务。</w:t>
      </w:r>
    </w:p>
    <w:p>
      <w:pPr>
        <w:spacing w:line="360" w:lineRule="auto"/>
        <w:ind w:firstLine="480" w:firstLineChars="200"/>
        <w:jc w:val="left"/>
        <w:rPr>
          <w:sz w:val="24"/>
        </w:rPr>
      </w:pPr>
      <w:r>
        <w:rPr>
          <w:sz w:val="24"/>
        </w:rPr>
        <w:t>巡检频度：维保期内，每月提供一次技术巡检。除定期的巡检之外，每季度须提供重大的节假日（包括但不限于五一、十一、春节、元旦等）、会议、变更等事件之前的健康检查工作。</w:t>
      </w:r>
    </w:p>
    <w:p>
      <w:pPr>
        <w:spacing w:line="360" w:lineRule="auto"/>
        <w:ind w:firstLine="480" w:firstLineChars="200"/>
        <w:jc w:val="left"/>
        <w:rPr>
          <w:sz w:val="24"/>
        </w:rPr>
      </w:pPr>
      <w:r>
        <w:rPr>
          <w:sz w:val="24"/>
        </w:rPr>
        <w:t>巡检内容：包括软硬件问题检查、补丁检查，以及用户要求的其他特定内容。</w:t>
      </w:r>
    </w:p>
    <w:p>
      <w:pPr>
        <w:spacing w:line="360" w:lineRule="auto"/>
        <w:ind w:firstLine="480" w:firstLineChars="200"/>
        <w:jc w:val="left"/>
        <w:rPr>
          <w:sz w:val="24"/>
        </w:rPr>
      </w:pPr>
      <w:r>
        <w:rPr>
          <w:sz w:val="24"/>
        </w:rPr>
        <w:t>巡检记录：每次巡检后提交详尽的巡检报告，及时更新《巡检记录表》。巡检报告应根据检查结果提供建议，及时发现并纠正可能出现的问题或隐患。巡检记录表应能显示每次巡检服务内容、巡检时间、使用（系统运行）情况、健康检查报告记录等。</w:t>
      </w:r>
    </w:p>
    <w:p>
      <w:pPr>
        <w:spacing w:line="360" w:lineRule="auto"/>
        <w:ind w:firstLine="480" w:firstLineChars="200"/>
        <w:jc w:val="left"/>
        <w:rPr>
          <w:sz w:val="24"/>
        </w:rPr>
      </w:pPr>
      <w:r>
        <w:rPr>
          <w:sz w:val="24"/>
        </w:rPr>
        <w:t>无推诿承诺：软件系统出现故障后，最终用户根据故障情况分析，如需要投标人到现场进行支持服务，</w:t>
      </w:r>
      <w:r>
        <w:rPr>
          <w:rFonts w:hint="eastAsia" w:ascii="宋体" w:hAnsi="宋体" w:cs="宋体"/>
          <w:sz w:val="24"/>
        </w:rPr>
        <w:t>中标人</w:t>
      </w:r>
      <w:r>
        <w:rPr>
          <w:sz w:val="24"/>
        </w:rPr>
        <w:t>不能以各种理由进行推诿，须保证在用户要求的时间内到达现场配合工作。</w:t>
      </w:r>
    </w:p>
    <w:p>
      <w:pPr>
        <w:spacing w:line="360" w:lineRule="auto"/>
        <w:ind w:firstLine="480" w:firstLineChars="200"/>
        <w:jc w:val="left"/>
        <w:rPr>
          <w:sz w:val="24"/>
        </w:rPr>
      </w:pPr>
      <w:r>
        <w:rPr>
          <w:sz w:val="24"/>
        </w:rPr>
        <w:t>重大变更现场支持服务：在软件维保期内，</w:t>
      </w:r>
      <w:r>
        <w:rPr>
          <w:rFonts w:hint="eastAsia"/>
          <w:sz w:val="24"/>
        </w:rPr>
        <w:t>郑商所</w:t>
      </w:r>
      <w:r>
        <w:rPr>
          <w:sz w:val="24"/>
        </w:rPr>
        <w:t>若根据需要对软件应用部署搬迁、改造升级、扩容等相关的重大变更时，在遇到网络拓扑更新、协议变更、配置更改等技术难题时，</w:t>
      </w:r>
      <w:r>
        <w:rPr>
          <w:rFonts w:hint="eastAsia" w:ascii="宋体" w:hAnsi="宋体" w:cs="宋体"/>
          <w:sz w:val="24"/>
        </w:rPr>
        <w:t>中标人</w:t>
      </w:r>
      <w:r>
        <w:rPr>
          <w:sz w:val="24"/>
        </w:rPr>
        <w:t>应免费派遣工程师提供现场支持，协助用户做好重大变更的技术支持和规划工作，并做好重大变更后的技术支持保障工作，保障时间不少于2天，具体问题双方协商解决。</w:t>
      </w:r>
    </w:p>
    <w:p>
      <w:pPr>
        <w:spacing w:line="360" w:lineRule="auto"/>
        <w:ind w:firstLine="480" w:firstLineChars="200"/>
        <w:jc w:val="left"/>
        <w:rPr>
          <w:sz w:val="24"/>
        </w:rPr>
      </w:pPr>
      <w:r>
        <w:rPr>
          <w:sz w:val="24"/>
        </w:rPr>
        <w:t>服务支持架构和服务流程：</w:t>
      </w:r>
      <w:r>
        <w:rPr>
          <w:rFonts w:hint="eastAsia" w:ascii="宋体" w:hAnsi="宋体" w:cs="宋体"/>
          <w:sz w:val="24"/>
        </w:rPr>
        <w:t>中标人</w:t>
      </w:r>
      <w:r>
        <w:rPr>
          <w:sz w:val="24"/>
        </w:rPr>
        <w:t>应用表格和流程图的方式向</w:t>
      </w:r>
      <w:r>
        <w:rPr>
          <w:rFonts w:hint="eastAsia"/>
          <w:sz w:val="24"/>
        </w:rPr>
        <w:t>郑商所</w:t>
      </w:r>
      <w:r>
        <w:rPr>
          <w:sz w:val="24"/>
        </w:rPr>
        <w:t>（包括最终用户）阐述技术支持服务的总体架构，说明故障排除服务的流程、规范和免费的热线电话。对于现场支持服务，</w:t>
      </w:r>
      <w:r>
        <w:rPr>
          <w:rFonts w:hint="eastAsia" w:ascii="宋体" w:hAnsi="宋体" w:cs="宋体"/>
          <w:sz w:val="24"/>
        </w:rPr>
        <w:t>中标人</w:t>
      </w:r>
      <w:r>
        <w:rPr>
          <w:sz w:val="24"/>
        </w:rPr>
        <w:t>应提供服务团队（服务工程师、二线经理、商务代表、总联系人）的姓名、职务、办公电话、手机和E-mail。</w:t>
      </w:r>
    </w:p>
    <w:p>
      <w:pPr>
        <w:spacing w:line="360" w:lineRule="auto"/>
        <w:jc w:val="left"/>
        <w:outlineLvl w:val="3"/>
        <w:rPr>
          <w:b/>
          <w:bCs/>
          <w:sz w:val="24"/>
        </w:rPr>
      </w:pPr>
      <w:r>
        <w:rPr>
          <w:rFonts w:hint="eastAsia"/>
          <w:b/>
          <w:bCs/>
          <w:sz w:val="24"/>
        </w:rPr>
        <w:t>4</w:t>
      </w:r>
      <w:r>
        <w:rPr>
          <w:b/>
          <w:bCs/>
          <w:sz w:val="24"/>
        </w:rPr>
        <w:t>.维保</w:t>
      </w:r>
      <w:r>
        <w:rPr>
          <w:rFonts w:hint="eastAsia"/>
          <w:b/>
          <w:bCs/>
          <w:sz w:val="24"/>
        </w:rPr>
        <w:t>服务</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本项目要求提供自项目最终验收合格之日起不少于一年的7*24小时免费维保服务。</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投标人须书面承诺产品要正常升级维护，修复系统缺陷，每年至少提供两次版本升级。否则视为无效投标。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维保期内，应免费提供软件产品的各类大小版本升级服务，</w:t>
      </w:r>
      <w:r>
        <w:rPr>
          <w:rFonts w:hint="eastAsia" w:ascii="宋体" w:hAnsi="宋体" w:cs="宋体"/>
          <w:sz w:val="24"/>
        </w:rPr>
        <w:t>中标人</w:t>
      </w:r>
      <w:r>
        <w:rPr>
          <w:rFonts w:hint="eastAsia" w:ascii="宋体" w:hAnsi="宋体" w:cs="宋体"/>
          <w:color w:val="000000"/>
          <w:sz w:val="24"/>
        </w:rPr>
        <w:t>在产品架构设计上应确保软件版本升级的平滑顺利，确保对业务无侵入性，对客户、用户无感知，对开发影响轻微不影响用户办公级业务的快速迭代，对运维人员应支持可视化、自动化的更新，软件产品升级时支持灰度发布。同时对承载其上的操作系统包括微软操作系统、UOS操作系统相关兼容性问题牵头分析与处置。</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本项目要求提供自项目最终验收合格之日起免费提供不少于一年的现场驻场运维服务</w:t>
      </w:r>
      <w:r>
        <w:rPr>
          <w:rFonts w:hint="eastAsia" w:ascii="宋体" w:hAnsi="宋体" w:cs="宋体"/>
          <w:color w:val="000000"/>
          <w:sz w:val="24"/>
        </w:rPr>
        <w:t>，驻场人员不少于</w:t>
      </w:r>
      <w:r>
        <w:rPr>
          <w:rFonts w:ascii="宋体" w:hAnsi="宋体" w:cs="宋体"/>
          <w:color w:val="000000"/>
          <w:sz w:val="24"/>
        </w:rPr>
        <w:t>1</w:t>
      </w:r>
      <w:r>
        <w:rPr>
          <w:rFonts w:hint="eastAsia" w:ascii="宋体" w:hAnsi="宋体" w:cs="宋体"/>
          <w:color w:val="000000"/>
          <w:sz w:val="24"/>
        </w:rPr>
        <w:t>人。现场驻场运维服务期内，根据招标人的要求进行开发并且提供所需的自动化运维脚本和环境建设运维工作，包括但不限于安装配置、健康检查、监控、备份恢复、变更、抢修、高可用切换等脚本。</w:t>
      </w:r>
    </w:p>
    <w:p>
      <w:pPr>
        <w:spacing w:line="360" w:lineRule="auto"/>
        <w:ind w:firstLine="480" w:firstLineChars="200"/>
        <w:rPr>
          <w:rFonts w:ascii="宋体" w:hAnsi="宋体" w:cs="宋体"/>
          <w:color w:val="000000"/>
          <w:sz w:val="24"/>
        </w:rPr>
      </w:pPr>
      <w:r>
        <w:rPr>
          <w:rFonts w:hint="eastAsia" w:ascii="宋体" w:hAnsi="宋体" w:cs="宋体"/>
          <w:color w:val="000000"/>
          <w:sz w:val="24"/>
        </w:rPr>
        <w:t>维保期间，</w:t>
      </w:r>
      <w:r>
        <w:rPr>
          <w:rFonts w:hint="eastAsia" w:ascii="宋体" w:hAnsi="宋体" w:cs="宋体"/>
          <w:sz w:val="24"/>
        </w:rPr>
        <w:t>中标人</w:t>
      </w:r>
      <w:r>
        <w:rPr>
          <w:rFonts w:hint="eastAsia" w:ascii="宋体" w:hAnsi="宋体" w:cs="宋体"/>
          <w:color w:val="000000"/>
          <w:sz w:val="24"/>
        </w:rPr>
        <w:t>对运行中发现的导致安全问题、影响生产运行稳定性、可靠性的系统、软件漏洞问题，应按招标人要求免费、及时修复，并进行充分必要测试后协助招标人完成系统或软件更新。</w:t>
      </w:r>
    </w:p>
    <w:p>
      <w:pPr>
        <w:spacing w:line="360" w:lineRule="auto"/>
        <w:ind w:firstLine="480" w:firstLineChars="200"/>
        <w:jc w:val="left"/>
        <w:rPr>
          <w:rFonts w:ascii="宋体" w:hAnsi="宋体" w:cs="宋体"/>
          <w:color w:val="000000"/>
          <w:sz w:val="24"/>
        </w:rPr>
      </w:pPr>
      <w:r>
        <w:rPr>
          <w:sz w:val="24"/>
        </w:rPr>
        <w:t>维保期间，对于所有处于技术服务范围内的系统，</w:t>
      </w:r>
      <w:r>
        <w:rPr>
          <w:rFonts w:hint="eastAsia" w:ascii="宋体" w:hAnsi="宋体" w:cs="宋体"/>
          <w:sz w:val="24"/>
        </w:rPr>
        <w:t>中标人</w:t>
      </w:r>
      <w:r>
        <w:rPr>
          <w:sz w:val="24"/>
        </w:rPr>
        <w:t>应根据</w:t>
      </w:r>
      <w:r>
        <w:rPr>
          <w:rFonts w:hint="eastAsia"/>
          <w:sz w:val="24"/>
        </w:rPr>
        <w:t>郑商所</w:t>
      </w:r>
      <w:r>
        <w:rPr>
          <w:sz w:val="24"/>
        </w:rPr>
        <w:t>的需要，为提供的软件和服务建立相关档案，记录设备详细配置、版本和运行信息、故障响应服务、巡检和预防性维护的详细资料，并向</w:t>
      </w:r>
      <w:r>
        <w:rPr>
          <w:rFonts w:hint="eastAsia"/>
          <w:sz w:val="24"/>
        </w:rPr>
        <w:t>郑商所</w:t>
      </w:r>
      <w:r>
        <w:rPr>
          <w:sz w:val="24"/>
        </w:rPr>
        <w:t>使用部门和管理部门提交详实的服务报告、系统健康检查报告、技术培训报告等。</w:t>
      </w:r>
    </w:p>
    <w:p>
      <w:pPr>
        <w:spacing w:line="360" w:lineRule="auto"/>
        <w:ind w:firstLine="480" w:firstLineChars="200"/>
        <w:rPr>
          <w:rFonts w:ascii="宋体" w:hAnsi="宋体" w:cs="宋体"/>
          <w:color w:val="000000"/>
          <w:sz w:val="24"/>
        </w:rPr>
      </w:pPr>
      <w:r>
        <w:rPr>
          <w:rFonts w:hint="eastAsia" w:ascii="宋体" w:hAnsi="宋体" w:cs="宋体"/>
          <w:color w:val="000000"/>
          <w:sz w:val="24"/>
        </w:rPr>
        <w:t>故障处理要求：提供7*24小时故障处理支持。</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免费质量保障期结束后，中标人应以合理的价格继续提供产品维护和技术支持服务，价格需在评标价格内进行报价</w:t>
      </w:r>
      <w:r>
        <w:rPr>
          <w:rFonts w:hint="eastAsia" w:ascii="宋体" w:hAnsi="宋体" w:cs="宋体"/>
          <w:color w:val="000000"/>
          <w:sz w:val="24"/>
        </w:rPr>
        <w:t>。</w:t>
      </w:r>
    </w:p>
    <w:p>
      <w:pPr>
        <w:spacing w:line="360" w:lineRule="auto"/>
        <w:ind w:firstLine="241" w:firstLineChars="100"/>
        <w:jc w:val="left"/>
        <w:outlineLvl w:val="3"/>
        <w:rPr>
          <w:b/>
          <w:bCs/>
          <w:sz w:val="24"/>
        </w:rPr>
      </w:pPr>
      <w:r>
        <w:rPr>
          <w:rFonts w:hint="eastAsia"/>
          <w:b/>
          <w:bCs/>
          <w:sz w:val="24"/>
        </w:rPr>
        <w:t>5</w:t>
      </w:r>
      <w:r>
        <w:rPr>
          <w:b/>
          <w:bCs/>
          <w:sz w:val="24"/>
        </w:rPr>
        <w:t>.报价要求</w:t>
      </w:r>
    </w:p>
    <w:p>
      <w:pPr>
        <w:spacing w:line="360" w:lineRule="auto"/>
        <w:ind w:firstLine="480" w:firstLineChars="200"/>
        <w:jc w:val="left"/>
        <w:rPr>
          <w:sz w:val="24"/>
          <w:highlight w:val="yellow"/>
        </w:rPr>
      </w:pPr>
      <w:r>
        <w:rPr>
          <w:rFonts w:hint="eastAsia"/>
          <w:sz w:val="24"/>
        </w:rPr>
        <w:t>（1）投标人应按照招标文件提供模板，在投标文件中提供详细报价明细清单，列明产品费用，明确产品名称、规格说明、总价（含税）、税率等</w:t>
      </w:r>
      <w:r>
        <w:rPr>
          <w:rFonts w:hint="eastAsia"/>
          <w:b/>
          <w:bCs/>
          <w:sz w:val="24"/>
        </w:rPr>
        <w:t>。该部分投标报价总额不得超过人民币 万元，否则视为无效投标。</w:t>
      </w:r>
    </w:p>
    <w:p>
      <w:pPr>
        <w:spacing w:line="360" w:lineRule="auto"/>
        <w:ind w:firstLine="480" w:firstLineChars="200"/>
        <w:jc w:val="left"/>
        <w:rPr>
          <w:b/>
          <w:bCs/>
          <w:sz w:val="24"/>
        </w:rPr>
      </w:pPr>
      <w:r>
        <w:rPr>
          <w:rFonts w:hint="eastAsia"/>
          <w:sz w:val="24"/>
        </w:rPr>
        <w:t>（2）在应答服务要求费用时，投标人应按照招标文件提供模板，在投标文件中明确各服务项目的报价单位、报价数量等信息，涉及人力投入的，需列明拟投入人员数量清单、工时及单价（含税）。</w:t>
      </w:r>
      <w:r>
        <w:rPr>
          <w:rFonts w:hint="eastAsia"/>
          <w:b/>
          <w:bCs/>
          <w:sz w:val="24"/>
        </w:rPr>
        <w:t>该部分投标报价总额不得超过人民币 万元，否则视为无效投标。</w:t>
      </w:r>
    </w:p>
    <w:p>
      <w:pPr>
        <w:spacing w:line="360" w:lineRule="auto"/>
        <w:ind w:firstLine="480" w:firstLineChars="200"/>
        <w:jc w:val="left"/>
        <w:rPr>
          <w:b/>
          <w:bCs/>
          <w:sz w:val="24"/>
        </w:rPr>
      </w:pPr>
      <w:r>
        <w:rPr>
          <w:rFonts w:hint="eastAsia"/>
          <w:sz w:val="24"/>
        </w:rPr>
        <w:t>（3）投标人应按照招标文件提供模板列明免费维保期后三年内每年收费标准，须在招标文件中列明三年内在线会议、公文编辑，技术支持服务、维保服务的</w:t>
      </w:r>
      <w:r>
        <w:rPr>
          <w:rFonts w:hint="eastAsia" w:ascii="宋体" w:hAnsi="宋体" w:cs="宋体"/>
          <w:bCs/>
          <w:sz w:val="24"/>
        </w:rPr>
        <w:t>年度</w:t>
      </w:r>
      <w:r>
        <w:rPr>
          <w:rFonts w:hint="eastAsia"/>
          <w:sz w:val="24"/>
        </w:rPr>
        <w:t>收费标准，包括但不限于收费标准、服务/产品规格、报价单价、报价数量等信息。</w:t>
      </w:r>
      <w:r>
        <w:rPr>
          <w:rFonts w:hint="eastAsia"/>
          <w:b/>
          <w:bCs/>
          <w:sz w:val="24"/>
        </w:rPr>
        <w:t>投标文件中提供书面承诺函，承诺免费维保期后三年内年度收费单价不高于此次投标报价，且在招标人不新增功能需求情况下，不存在其他年度收费事项。</w:t>
      </w:r>
    </w:p>
    <w:p>
      <w:pPr>
        <w:spacing w:line="360" w:lineRule="auto"/>
        <w:ind w:firstLine="482" w:firstLineChars="200"/>
        <w:jc w:val="left"/>
        <w:rPr>
          <w:b/>
          <w:bCs/>
          <w:sz w:val="24"/>
        </w:rPr>
      </w:pPr>
      <w:r>
        <w:rPr>
          <w:rFonts w:hint="eastAsia"/>
          <w:b/>
          <w:bCs/>
          <w:sz w:val="24"/>
        </w:rPr>
        <w:t>说明：此清单所列免费维保期后三年内每年费用总额不得超过人民币 万元，其中，在线会议和公文编辑收费单价不得超过本次投标报价，技术支持服务、维保服务（不含驻厂）等年度收费总额不得超过</w:t>
      </w:r>
      <w:r>
        <w:rPr>
          <w:rFonts w:hint="eastAsia" w:ascii="Calibri" w:hAnsi="Calibri" w:cs="Calibri"/>
          <w:b/>
          <w:bCs/>
          <w:sz w:val="24"/>
        </w:rPr>
        <w:t>本次采购产品报价清单报价</w:t>
      </w:r>
      <w:r>
        <w:rPr>
          <w:rFonts w:hint="eastAsia"/>
          <w:b/>
          <w:bCs/>
          <w:sz w:val="24"/>
        </w:rPr>
        <w:t>总额的 ，否则将视为无效投标。</w:t>
      </w:r>
    </w:p>
    <w:p>
      <w:pPr>
        <w:spacing w:line="360" w:lineRule="auto"/>
        <w:ind w:firstLine="480" w:firstLineChars="200"/>
        <w:jc w:val="left"/>
        <w:rPr>
          <w:sz w:val="24"/>
        </w:rPr>
      </w:pPr>
      <w:r>
        <w:rPr>
          <w:rFonts w:hint="eastAsia"/>
          <w:sz w:val="24"/>
        </w:rPr>
        <w:t>（4）为确保本项目建设和运营的可持续性，投标人根据对本项目及招标人的理解，在投标文件中提供可拓展功能报价清单，并列明产品单价、功能描述、报价方式、授权方式等。投标文件中提供书面承诺函：承诺三年内招标人如有需求采购清单内产品，采购单价不高于本次投标价格，且无额外费用。</w:t>
      </w:r>
    </w:p>
    <w:p>
      <w:pPr>
        <w:rPr>
          <w:rFonts w:ascii="黑体" w:hAnsi="黑体" w:eastAsia="黑体" w:cs="黑体"/>
          <w:sz w:val="32"/>
          <w:szCs w:val="32"/>
        </w:rPr>
      </w:pPr>
      <w:r>
        <w:rPr>
          <w:rFonts w:hint="eastAsia" w:ascii="黑体" w:hAnsi="黑体" w:eastAsia="黑体" w:cs="黑体"/>
          <w:sz w:val="32"/>
          <w:szCs w:val="32"/>
        </w:rPr>
        <w:br w:type="page"/>
      </w:r>
    </w:p>
    <w:p>
      <w:pPr>
        <w:spacing w:line="360" w:lineRule="auto"/>
        <w:jc w:val="center"/>
        <w:outlineLvl w:val="2"/>
        <w:rPr>
          <w:rFonts w:ascii="宋体" w:hAnsi="宋体" w:cs="宋体"/>
          <w:b/>
          <w:kern w:val="44"/>
          <w:sz w:val="44"/>
          <w:szCs w:val="20"/>
        </w:rPr>
      </w:pPr>
      <w:r>
        <w:rPr>
          <w:rFonts w:hint="eastAsia" w:ascii="宋体" w:hAnsi="宋体" w:cs="宋体"/>
          <w:b/>
          <w:kern w:val="44"/>
          <w:sz w:val="44"/>
          <w:szCs w:val="20"/>
        </w:rPr>
        <w:t>评审因素</w:t>
      </w:r>
    </w:p>
    <w:p>
      <w:pPr>
        <w:spacing w:line="360" w:lineRule="auto"/>
        <w:ind w:firstLine="480" w:firstLineChars="200"/>
        <w:rPr>
          <w:rFonts w:ascii="宋体" w:hAnsi="宋体" w:cs="宋体"/>
          <w:bCs/>
          <w:sz w:val="24"/>
        </w:rPr>
      </w:pPr>
      <w:r>
        <w:rPr>
          <w:rFonts w:hint="eastAsia" w:ascii="宋体" w:hAnsi="宋体" w:cs="宋体"/>
          <w:bCs/>
          <w:sz w:val="24"/>
        </w:rPr>
        <w:t>评委将根据评分标准，分别对通过符合性审查、资格性审查的投标人，进行综合评分。具体评分标准如下：</w:t>
      </w:r>
    </w:p>
    <w:p>
      <w:pPr>
        <w:spacing w:line="360" w:lineRule="auto"/>
        <w:ind w:left="482"/>
        <w:outlineLvl w:val="3"/>
        <w:rPr>
          <w:rFonts w:ascii="宋体" w:hAnsi="宋体" w:cs="宋体"/>
          <w:b/>
          <w:sz w:val="24"/>
        </w:rPr>
      </w:pPr>
      <w:r>
        <w:rPr>
          <w:rFonts w:hint="eastAsia" w:ascii="宋体" w:hAnsi="宋体" w:cs="宋体"/>
          <w:b/>
          <w:sz w:val="24"/>
        </w:rPr>
        <w:t>一、价格部分</w:t>
      </w:r>
    </w:p>
    <w:p>
      <w:pPr>
        <w:spacing w:line="360" w:lineRule="auto"/>
        <w:ind w:firstLine="482" w:firstLineChars="200"/>
        <w:jc w:val="left"/>
        <w:rPr>
          <w:rFonts w:ascii="宋体" w:hAnsi="宋体" w:cs="宋体"/>
          <w:b/>
          <w:sz w:val="24"/>
        </w:rPr>
      </w:pPr>
      <w:r>
        <w:rPr>
          <w:rFonts w:ascii="宋体" w:hAnsi="宋体" w:cs="宋体"/>
          <w:b/>
          <w:sz w:val="24"/>
        </w:rPr>
        <w:t>1.</w:t>
      </w:r>
      <w:r>
        <w:rPr>
          <w:rFonts w:hint="eastAsia" w:ascii="宋体" w:hAnsi="宋体" w:cs="宋体"/>
          <w:b/>
          <w:sz w:val="24"/>
        </w:rPr>
        <w:t>投标报价（</w:t>
      </w:r>
      <w:r>
        <w:rPr>
          <w:rFonts w:hint="eastAsia" w:ascii="宋体" w:hAnsi="宋体" w:cs="宋体"/>
          <w:kern w:val="0"/>
          <w:sz w:val="24"/>
          <w:lang w:val="zh-CN"/>
        </w:rPr>
        <w:t>本次采购产品报价总额与本次采购服务报价总额之和</w:t>
      </w:r>
      <w:r>
        <w:rPr>
          <w:rFonts w:hint="eastAsia" w:ascii="宋体" w:hAnsi="宋体" w:cs="宋体"/>
          <w:b/>
          <w:sz w:val="24"/>
        </w:rPr>
        <w:t>）（以不含税投标报价计算）</w:t>
      </w:r>
    </w:p>
    <w:p>
      <w:pPr>
        <w:spacing w:line="360" w:lineRule="auto"/>
        <w:ind w:firstLine="480" w:firstLineChars="200"/>
        <w:jc w:val="left"/>
        <w:rPr>
          <w:rFonts w:ascii="宋体" w:hAnsi="宋体" w:cs="宋体"/>
          <w:sz w:val="24"/>
        </w:rPr>
      </w:pPr>
      <w:r>
        <w:rPr>
          <w:rFonts w:hint="eastAsia" w:ascii="宋体" w:hAnsi="宋体" w:cs="宋体"/>
          <w:sz w:val="24"/>
        </w:rPr>
        <w:t>评标基准值：当有效投标报价大于或等于5家时，去掉一个最高报价与一个最低报价后，剩余有效投标报价的算术平均值为评标基准值；当有效投标报价小于5家时，所有有效投标报价的算术平均值为评标基准值。</w:t>
      </w:r>
    </w:p>
    <w:p>
      <w:pPr>
        <w:spacing w:line="360" w:lineRule="auto"/>
        <w:ind w:firstLine="480" w:firstLineChars="200"/>
        <w:jc w:val="left"/>
        <w:rPr>
          <w:rFonts w:ascii="宋体" w:hAnsi="宋体" w:cs="宋体"/>
          <w:sz w:val="24"/>
        </w:rPr>
      </w:pPr>
      <w:r>
        <w:rPr>
          <w:rFonts w:hint="eastAsia" w:ascii="宋体" w:hAnsi="宋体" w:cs="宋体"/>
          <w:sz w:val="24"/>
        </w:rPr>
        <w:t>计算方式：</w:t>
      </w:r>
    </w:p>
    <w:p>
      <w:pPr>
        <w:spacing w:line="360" w:lineRule="auto"/>
        <w:ind w:firstLine="480" w:firstLineChars="200"/>
        <w:jc w:val="left"/>
        <w:rPr>
          <w:rFonts w:ascii="宋体" w:hAnsi="宋体" w:cs="宋体"/>
          <w:sz w:val="24"/>
        </w:rPr>
      </w:pPr>
      <w:r>
        <w:rPr>
          <w:rFonts w:hint="eastAsia" w:ascii="宋体" w:hAnsi="宋体" w:cs="宋体"/>
          <w:sz w:val="24"/>
        </w:rPr>
        <w:t>（1）投标人投标报价等于评标基准值的，得分。</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（2）投标价高于评标基准值的，每高 在 分的基础上扣 分，</w:t>
      </w:r>
      <w:r>
        <w:rPr>
          <w:rFonts w:hint="eastAsia" w:ascii="宋体" w:hAnsi="宋体" w:cs="宋体"/>
          <w:bCs/>
          <w:color w:val="000000"/>
          <w:spacing w:val="10"/>
          <w:kern w:val="0"/>
          <w:sz w:val="24"/>
        </w:rPr>
        <w:t>扣完为止。</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（3）低于评标基准值 以内的，每低 在 分的基础上加 分，满分 分。</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（4）低于评标基准值超过 的，每再低 在 分的基础上扣 分，扣完为止。</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备注：按偏差率±1%的比例计算得分，评分计算最终保留两位小数（第三位四舍五入），偏差率不足1%时，按比例计算。</w:t>
      </w:r>
    </w:p>
    <w:p>
      <w:pPr>
        <w:spacing w:line="360" w:lineRule="auto"/>
        <w:jc w:val="left"/>
        <w:rPr>
          <w:rFonts w:ascii="宋体" w:hAnsi="宋体" w:cs="宋体"/>
          <w:b/>
          <w:sz w:val="24"/>
          <w:highlight w:val="yellow"/>
        </w:rPr>
      </w:pPr>
      <w:r>
        <w:rPr>
          <w:rFonts w:ascii="宋体" w:hAnsi="宋体" w:cs="宋体"/>
          <w:b/>
          <w:sz w:val="24"/>
        </w:rPr>
        <w:t>2.合同服务期满后三年内每年</w:t>
      </w:r>
      <w:r>
        <w:rPr>
          <w:rFonts w:hint="eastAsia" w:ascii="宋体" w:hAnsi="宋体" w:cs="宋体"/>
          <w:b/>
          <w:sz w:val="24"/>
        </w:rPr>
        <w:t>费用报价（以不含税投标报价计算）</w:t>
      </w:r>
    </w:p>
    <w:p>
      <w:pPr>
        <w:spacing w:line="360" w:lineRule="auto"/>
        <w:ind w:firstLine="480" w:firstLineChars="200"/>
        <w:jc w:val="left"/>
        <w:rPr>
          <w:rFonts w:ascii="宋体" w:hAnsi="宋体" w:cs="宋体"/>
          <w:sz w:val="24"/>
        </w:rPr>
      </w:pPr>
      <w:r>
        <w:rPr>
          <w:rFonts w:hint="eastAsia" w:ascii="宋体" w:hAnsi="宋体" w:cs="宋体"/>
          <w:sz w:val="24"/>
        </w:rPr>
        <w:t>评标基准值：当有效投标报价大于或等于5家时，去掉一个最高报价与一个最低报价后，剩余有效投标报价的算术平均值为评标基准值；当有效投标报价小于5家时，所有有效投标报价的算术平均值为评标基准值。</w:t>
      </w:r>
    </w:p>
    <w:p>
      <w:pPr>
        <w:spacing w:line="360" w:lineRule="auto"/>
        <w:ind w:firstLine="480" w:firstLineChars="200"/>
        <w:jc w:val="left"/>
        <w:rPr>
          <w:rFonts w:ascii="宋体" w:hAnsi="宋体" w:cs="宋体"/>
          <w:sz w:val="24"/>
        </w:rPr>
      </w:pPr>
      <w:r>
        <w:rPr>
          <w:rFonts w:hint="eastAsia" w:ascii="宋体" w:hAnsi="宋体" w:cs="宋体"/>
          <w:sz w:val="24"/>
        </w:rPr>
        <w:t>计算方式：</w:t>
      </w:r>
    </w:p>
    <w:p>
      <w:pPr>
        <w:spacing w:line="360" w:lineRule="auto"/>
        <w:ind w:firstLine="480" w:firstLineChars="200"/>
        <w:jc w:val="left"/>
        <w:rPr>
          <w:rFonts w:ascii="宋体" w:hAnsi="宋体" w:cs="宋体"/>
          <w:sz w:val="24"/>
        </w:rPr>
      </w:pPr>
      <w:r>
        <w:rPr>
          <w:rFonts w:hint="eastAsia" w:ascii="宋体" w:hAnsi="宋体" w:cs="宋体"/>
          <w:sz w:val="24"/>
        </w:rPr>
        <w:t>（1）投标人投标报价等于评标基准值的，得 分。</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（2）投标价高于评标基准值的，每高 在 分的基础上扣 分，</w:t>
      </w:r>
      <w:r>
        <w:rPr>
          <w:rFonts w:hint="eastAsia" w:ascii="宋体" w:hAnsi="宋体" w:cs="宋体"/>
          <w:bCs/>
          <w:color w:val="000000"/>
          <w:spacing w:val="10"/>
          <w:kern w:val="0"/>
          <w:sz w:val="24"/>
        </w:rPr>
        <w:t>扣完为止。</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（3）低于评标基准值 以内的，每低 在 分的基础上加 分，满分 分。</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（4）低于评标基准值超过 的，每再低 在 分的基础上扣 分，扣完为止。</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备注：按偏差率±1%的比例计算得分，评分计算最终保留两位小数（第三位四舍五入），偏差率不足1%时，按比例计算。</w:t>
      </w:r>
    </w:p>
    <w:p>
      <w:pPr>
        <w:spacing w:line="360" w:lineRule="auto"/>
        <w:ind w:left="482"/>
        <w:outlineLvl w:val="3"/>
        <w:rPr>
          <w:rFonts w:ascii="宋体" w:hAnsi="宋体" w:cs="宋体"/>
          <w:b/>
          <w:sz w:val="24"/>
        </w:rPr>
      </w:pPr>
      <w:r>
        <w:rPr>
          <w:rFonts w:hint="eastAsia" w:ascii="宋体" w:hAnsi="宋体" w:cs="宋体"/>
          <w:b/>
          <w:sz w:val="24"/>
        </w:rPr>
        <w:t>二、商务部分</w:t>
      </w:r>
    </w:p>
    <w:p>
      <w:pPr>
        <w:pStyle w:val="8"/>
        <w:numPr>
          <w:ilvl w:val="0"/>
          <w:numId w:val="3"/>
        </w:numPr>
        <w:spacing w:line="360" w:lineRule="auto"/>
        <w:ind w:firstLine="480"/>
        <w:rPr>
          <w:rFonts w:ascii="宋体" w:hAnsi="宋体" w:cs="宋体"/>
          <w:sz w:val="24"/>
          <w:szCs w:val="24"/>
        </w:rPr>
      </w:pPr>
      <w:r>
        <w:rPr>
          <w:rFonts w:hint="eastAsia" w:ascii="宋体" w:hAnsi="宋体" w:cs="宋体"/>
          <w:sz w:val="24"/>
          <w:szCs w:val="24"/>
        </w:rPr>
        <w:t>投标人具有有效期内的</w:t>
      </w:r>
      <w:r>
        <w:rPr>
          <w:rFonts w:ascii="宋体" w:hAnsi="宋体" w:cs="宋体"/>
          <w:sz w:val="24"/>
          <w:szCs w:val="24"/>
        </w:rPr>
        <w:t>ISO9001、ISO27001、ISO20000、CMMI4</w:t>
      </w:r>
      <w:r>
        <w:rPr>
          <w:rFonts w:hint="eastAsia" w:ascii="宋体" w:hAnsi="宋体" w:cs="宋体"/>
          <w:sz w:val="24"/>
          <w:szCs w:val="24"/>
        </w:rPr>
        <w:t>及以上资质，每提供一份证书复印件得 分。本项满分 分。</w:t>
      </w:r>
    </w:p>
    <w:p>
      <w:pPr>
        <w:pStyle w:val="8"/>
        <w:spacing w:line="360" w:lineRule="auto"/>
        <w:ind w:firstLine="480" w:firstLineChars="0"/>
        <w:jc w:val="left"/>
        <w:rPr>
          <w:rFonts w:ascii="宋体" w:hAnsi="宋体" w:cs="宋体"/>
          <w:sz w:val="24"/>
          <w:szCs w:val="24"/>
        </w:rPr>
      </w:pPr>
      <w:r>
        <w:rPr>
          <w:rFonts w:hint="eastAsia" w:ascii="宋体" w:hAnsi="宋体" w:cs="宋体"/>
          <w:sz w:val="24"/>
          <w:szCs w:val="24"/>
        </w:rPr>
        <w:t>备注：投标文件中须附相关证书复印件</w:t>
      </w:r>
      <w:r>
        <w:rPr>
          <w:rFonts w:hint="eastAsia" w:ascii="宋体" w:hAnsi="宋体" w:cs="宋体"/>
          <w:b/>
          <w:bCs/>
          <w:sz w:val="24"/>
          <w:szCs w:val="24"/>
        </w:rPr>
        <w:t>并加盖投标人公章</w:t>
      </w:r>
      <w:r>
        <w:rPr>
          <w:rFonts w:hint="eastAsia" w:ascii="宋体" w:hAnsi="宋体" w:cs="宋体"/>
          <w:sz w:val="24"/>
          <w:szCs w:val="24"/>
        </w:rPr>
        <w:t>，否则不得分。</w:t>
      </w:r>
    </w:p>
    <w:p>
      <w:pPr>
        <w:pStyle w:val="8"/>
        <w:numPr>
          <w:ilvl w:val="0"/>
          <w:numId w:val="3"/>
        </w:numPr>
        <w:spacing w:line="360" w:lineRule="auto"/>
        <w:ind w:firstLine="480" w:firstLineChars="0"/>
        <w:rPr>
          <w:rFonts w:ascii="宋体" w:hAnsi="宋体" w:cs="宋体"/>
          <w:sz w:val="24"/>
          <w:szCs w:val="24"/>
        </w:rPr>
      </w:pPr>
      <w:r>
        <w:rPr>
          <w:rFonts w:hint="eastAsia" w:ascii="宋体" w:hAnsi="宋体" w:cs="宋体"/>
          <w:sz w:val="24"/>
          <w:szCs w:val="24"/>
        </w:rPr>
        <w:t>业绩案例</w:t>
      </w:r>
    </w:p>
    <w:p>
      <w:pPr>
        <w:pStyle w:val="8"/>
        <w:spacing w:line="360" w:lineRule="auto"/>
        <w:ind w:firstLine="482"/>
        <w:rPr>
          <w:rFonts w:ascii="宋体" w:hAnsi="宋体" w:cs="宋体"/>
          <w:sz w:val="24"/>
          <w:szCs w:val="24"/>
        </w:rPr>
      </w:pPr>
      <w:r>
        <w:rPr>
          <w:rFonts w:hint="eastAsia" w:ascii="宋体" w:hAnsi="宋体" w:cs="宋体"/>
          <w:b/>
          <w:bCs/>
          <w:sz w:val="24"/>
          <w:szCs w:val="24"/>
        </w:rPr>
        <w:t>2.1经验案例。</w:t>
      </w:r>
      <w:r>
        <w:rPr>
          <w:rFonts w:hint="eastAsia" w:ascii="宋体" w:hAnsi="宋体" w:cs="宋体"/>
          <w:sz w:val="24"/>
          <w:szCs w:val="24"/>
        </w:rPr>
        <w:t>投标人20</w:t>
      </w:r>
      <w:r>
        <w:rPr>
          <w:rFonts w:ascii="宋体" w:hAnsi="宋体" w:cs="宋体"/>
          <w:sz w:val="24"/>
          <w:szCs w:val="24"/>
        </w:rPr>
        <w:t>20</w:t>
      </w:r>
      <w:r>
        <w:rPr>
          <w:rFonts w:hint="eastAsia" w:ascii="宋体" w:hAnsi="宋体" w:cs="宋体"/>
          <w:sz w:val="24"/>
          <w:szCs w:val="24"/>
        </w:rPr>
        <w:t>年1月</w:t>
      </w:r>
      <w:r>
        <w:rPr>
          <w:rFonts w:hint="eastAsia" w:ascii="宋体" w:hAnsi="宋体" w:cs="宋体"/>
          <w:color w:val="000000"/>
          <w:sz w:val="24"/>
          <w:szCs w:val="24"/>
        </w:rPr>
        <w:t>1日以来（合同签订时间为准）具有合同有效金额</w:t>
      </w:r>
      <w:r>
        <w:rPr>
          <w:rFonts w:ascii="宋体" w:hAnsi="宋体" w:cs="宋体"/>
          <w:color w:val="000000"/>
          <w:sz w:val="24"/>
          <w:szCs w:val="24"/>
        </w:rPr>
        <w:t>4</w:t>
      </w:r>
      <w:r>
        <w:rPr>
          <w:rFonts w:hint="eastAsia" w:ascii="宋体" w:hAnsi="宋体" w:cs="宋体"/>
          <w:sz w:val="24"/>
          <w:szCs w:val="24"/>
        </w:rPr>
        <w:t>00万元及以上、用户规模在</w:t>
      </w:r>
      <w:r>
        <w:rPr>
          <w:rFonts w:ascii="宋体" w:hAnsi="宋体" w:cs="宋体"/>
          <w:sz w:val="24"/>
          <w:szCs w:val="24"/>
        </w:rPr>
        <w:t>3000</w:t>
      </w:r>
      <w:r>
        <w:rPr>
          <w:rFonts w:hint="eastAsia" w:ascii="宋体" w:hAnsi="宋体" w:cs="宋体"/>
          <w:sz w:val="24"/>
          <w:szCs w:val="24"/>
        </w:rPr>
        <w:t>人及以上的</w:t>
      </w:r>
      <w:r>
        <w:rPr>
          <w:rFonts w:hint="eastAsia" w:ascii="宋体" w:hAnsi="宋体" w:cs="宋体"/>
          <w:sz w:val="24"/>
        </w:rPr>
        <w:t>移动办公门户（软件）产品项目案例</w:t>
      </w:r>
      <w:r>
        <w:rPr>
          <w:rFonts w:hint="eastAsia" w:ascii="宋体" w:hAnsi="宋体" w:cs="宋体"/>
          <w:sz w:val="24"/>
          <w:szCs w:val="24"/>
        </w:rPr>
        <w:t>。</w:t>
      </w:r>
      <w:r>
        <w:rPr>
          <w:rFonts w:hint="eastAsia" w:ascii="宋体" w:hAnsi="宋体" w:cs="宋体"/>
          <w:color w:val="000000"/>
          <w:sz w:val="24"/>
          <w:szCs w:val="24"/>
        </w:rPr>
        <w:t>每提供一个金融行业（证券、期货、银行、</w:t>
      </w:r>
      <w:r>
        <w:rPr>
          <w:rFonts w:ascii="宋体" w:hAnsi="宋体" w:cs="宋体"/>
          <w:color w:val="000000"/>
          <w:sz w:val="24"/>
          <w:szCs w:val="24"/>
        </w:rPr>
        <w:t>保险</w:t>
      </w:r>
      <w:r>
        <w:rPr>
          <w:rFonts w:hint="eastAsia" w:ascii="宋体" w:hAnsi="宋体" w:cs="宋体"/>
          <w:color w:val="000000"/>
          <w:sz w:val="24"/>
          <w:szCs w:val="24"/>
        </w:rPr>
        <w:t>等）合同案例</w:t>
      </w:r>
      <w:r>
        <w:rPr>
          <w:rFonts w:hint="eastAsia" w:ascii="宋体" w:hAnsi="宋体" w:cs="宋体"/>
          <w:sz w:val="24"/>
          <w:szCs w:val="24"/>
        </w:rPr>
        <w:t>得 分，其他行业案例得 分，本项满分 分。</w:t>
      </w:r>
    </w:p>
    <w:p>
      <w:pPr>
        <w:pStyle w:val="8"/>
        <w:spacing w:line="360" w:lineRule="auto"/>
        <w:ind w:firstLine="480"/>
        <w:rPr>
          <w:rFonts w:ascii="宋体" w:hAnsi="宋体" w:cs="宋体"/>
          <w:sz w:val="24"/>
          <w:szCs w:val="24"/>
        </w:rPr>
      </w:pPr>
      <w:r>
        <w:rPr>
          <w:rFonts w:hint="eastAsia" w:ascii="宋体" w:hAnsi="宋体" w:cs="宋体"/>
          <w:sz w:val="24"/>
          <w:szCs w:val="24"/>
        </w:rPr>
        <w:t>业绩案例说明：</w:t>
      </w:r>
    </w:p>
    <w:p>
      <w:pPr>
        <w:pStyle w:val="8"/>
        <w:numPr>
          <w:ilvl w:val="0"/>
          <w:numId w:val="4"/>
        </w:numPr>
        <w:tabs>
          <w:tab w:val="left" w:pos="312"/>
        </w:tabs>
        <w:spacing w:line="360" w:lineRule="auto"/>
        <w:ind w:firstLineChars="0"/>
        <w:rPr>
          <w:rFonts w:ascii="宋体" w:hAnsi="宋体" w:cs="宋体"/>
          <w:sz w:val="24"/>
          <w:szCs w:val="24"/>
        </w:rPr>
      </w:pPr>
      <w:r>
        <w:rPr>
          <w:rFonts w:hint="eastAsia" w:ascii="宋体" w:hAnsi="宋体" w:cs="宋体"/>
          <w:sz w:val="24"/>
          <w:szCs w:val="24"/>
        </w:rPr>
        <w:t>合同</w:t>
      </w:r>
      <w:r>
        <w:rPr>
          <w:rFonts w:ascii="宋体" w:hAnsi="宋体" w:cs="宋体"/>
          <w:sz w:val="24"/>
          <w:szCs w:val="24"/>
        </w:rPr>
        <w:t>有效</w:t>
      </w:r>
      <w:r>
        <w:rPr>
          <w:rFonts w:hint="eastAsia" w:ascii="宋体" w:hAnsi="宋体" w:cs="宋体"/>
          <w:sz w:val="24"/>
          <w:szCs w:val="24"/>
        </w:rPr>
        <w:t>金额</w:t>
      </w:r>
      <w:r>
        <w:rPr>
          <w:rFonts w:ascii="宋体" w:hAnsi="宋体" w:cs="宋体"/>
          <w:sz w:val="24"/>
          <w:szCs w:val="24"/>
        </w:rPr>
        <w:t>：仅包括软件授权</w:t>
      </w:r>
      <w:r>
        <w:rPr>
          <w:rFonts w:hint="eastAsia" w:ascii="宋体" w:hAnsi="宋体" w:cs="宋体"/>
          <w:sz w:val="24"/>
          <w:szCs w:val="24"/>
        </w:rPr>
        <w:t>及相关服务</w:t>
      </w:r>
      <w:r>
        <w:rPr>
          <w:rFonts w:ascii="宋体" w:hAnsi="宋体" w:cs="宋体"/>
          <w:sz w:val="24"/>
          <w:szCs w:val="24"/>
        </w:rPr>
        <w:t>，不包含硬件产品。</w:t>
      </w:r>
    </w:p>
    <w:p>
      <w:pPr>
        <w:pStyle w:val="8"/>
        <w:numPr>
          <w:ilvl w:val="0"/>
          <w:numId w:val="4"/>
        </w:numPr>
        <w:tabs>
          <w:tab w:val="left" w:pos="312"/>
        </w:tabs>
        <w:spacing w:line="360" w:lineRule="auto"/>
        <w:ind w:firstLineChars="0"/>
        <w:rPr>
          <w:rFonts w:ascii="宋体" w:hAnsi="宋体" w:cs="宋体"/>
          <w:sz w:val="24"/>
          <w:szCs w:val="24"/>
        </w:rPr>
      </w:pPr>
      <w:r>
        <w:rPr>
          <w:rFonts w:hint="eastAsia" w:ascii="宋体" w:hAnsi="宋体" w:cs="宋体"/>
          <w:sz w:val="24"/>
          <w:szCs w:val="24"/>
        </w:rPr>
        <w:t>投标文件中应附合同关键页等证明材料（如合同首页、金额页、标的清单、盖章页等），如所提供证明材料模糊、无法证明其有效性，评标委员会可判定其为无效案例，该案例不得分。</w:t>
      </w:r>
    </w:p>
    <w:p>
      <w:pPr>
        <w:pStyle w:val="8"/>
        <w:spacing w:line="360" w:lineRule="auto"/>
        <w:ind w:firstLine="482"/>
        <w:rPr>
          <w:rFonts w:ascii="宋体" w:hAnsi="宋体" w:cs="宋体"/>
          <w:sz w:val="24"/>
          <w:szCs w:val="24"/>
        </w:rPr>
      </w:pPr>
      <w:r>
        <w:rPr>
          <w:rFonts w:hint="eastAsia" w:ascii="宋体" w:hAnsi="宋体" w:cs="宋体"/>
          <w:b/>
          <w:bCs/>
          <w:sz w:val="24"/>
          <w:szCs w:val="24"/>
        </w:rPr>
        <w:t>2.2适配国产芯片和操作系统实施案例。</w:t>
      </w:r>
      <w:r>
        <w:rPr>
          <w:rFonts w:hint="eastAsia" w:ascii="宋体" w:hAnsi="宋体" w:cs="宋体"/>
          <w:sz w:val="24"/>
          <w:szCs w:val="24"/>
        </w:rPr>
        <w:t>投标人自20</w:t>
      </w:r>
      <w:r>
        <w:rPr>
          <w:rFonts w:ascii="宋体" w:hAnsi="宋体" w:cs="宋体"/>
          <w:sz w:val="24"/>
          <w:szCs w:val="24"/>
        </w:rPr>
        <w:t>20</w:t>
      </w:r>
      <w:r>
        <w:rPr>
          <w:rFonts w:hint="eastAsia" w:ascii="宋体" w:hAnsi="宋体" w:cs="宋体"/>
          <w:sz w:val="24"/>
          <w:szCs w:val="24"/>
        </w:rPr>
        <w:t>年1月</w:t>
      </w:r>
      <w:r>
        <w:rPr>
          <w:rFonts w:hint="eastAsia" w:ascii="宋体" w:hAnsi="宋体" w:cs="宋体"/>
          <w:color w:val="000000"/>
          <w:sz w:val="24"/>
          <w:szCs w:val="24"/>
        </w:rPr>
        <w:t>1日以来（合同签订时间为准）具有合同有效金额</w:t>
      </w:r>
      <w:r>
        <w:rPr>
          <w:rFonts w:ascii="宋体" w:hAnsi="宋体" w:cs="宋体"/>
          <w:color w:val="000000"/>
          <w:sz w:val="24"/>
          <w:szCs w:val="24"/>
        </w:rPr>
        <w:t>4</w:t>
      </w:r>
      <w:r>
        <w:rPr>
          <w:rFonts w:hint="eastAsia" w:ascii="宋体" w:hAnsi="宋体" w:cs="宋体"/>
          <w:sz w:val="24"/>
          <w:szCs w:val="24"/>
        </w:rPr>
        <w:t>00万元及以上、用户规模在</w:t>
      </w:r>
      <w:r>
        <w:rPr>
          <w:rFonts w:ascii="宋体" w:hAnsi="宋体" w:cs="宋体"/>
          <w:sz w:val="24"/>
          <w:szCs w:val="24"/>
        </w:rPr>
        <w:t>3000</w:t>
      </w:r>
      <w:r>
        <w:rPr>
          <w:rFonts w:hint="eastAsia" w:ascii="宋体" w:hAnsi="宋体" w:cs="宋体"/>
          <w:sz w:val="24"/>
          <w:szCs w:val="24"/>
        </w:rPr>
        <w:t>人及以上且为</w:t>
      </w:r>
      <w:r>
        <w:rPr>
          <w:rFonts w:ascii="宋体" w:hAnsi="宋体" w:cs="宋体"/>
          <w:sz w:val="24"/>
          <w:szCs w:val="24"/>
        </w:rPr>
        <w:t>私有化</w:t>
      </w:r>
      <w:r>
        <w:rPr>
          <w:rFonts w:hint="eastAsia" w:ascii="宋体" w:hAnsi="宋体" w:cs="宋体"/>
          <w:sz w:val="24"/>
          <w:szCs w:val="24"/>
        </w:rPr>
        <w:t>部署、适配国产芯片、操作系统、数据库、中间件的</w:t>
      </w:r>
      <w:r>
        <w:rPr>
          <w:rFonts w:hint="eastAsia" w:ascii="宋体" w:hAnsi="宋体" w:cs="宋体"/>
          <w:b/>
          <w:bCs/>
          <w:sz w:val="24"/>
        </w:rPr>
        <w:t>移动办公门户（软件）</w:t>
      </w:r>
      <w:r>
        <w:rPr>
          <w:rFonts w:hint="eastAsia" w:ascii="宋体" w:hAnsi="宋体" w:cs="宋体"/>
          <w:b/>
          <w:bCs/>
          <w:color w:val="000000"/>
          <w:sz w:val="24"/>
          <w:szCs w:val="24"/>
        </w:rPr>
        <w:t>产品</w:t>
      </w:r>
      <w:r>
        <w:rPr>
          <w:rFonts w:hint="eastAsia" w:ascii="宋体" w:hAnsi="宋体" w:cs="宋体"/>
          <w:sz w:val="24"/>
          <w:szCs w:val="24"/>
        </w:rPr>
        <w:t>实施</w:t>
      </w:r>
      <w:r>
        <w:rPr>
          <w:rFonts w:hint="eastAsia" w:ascii="宋体" w:hAnsi="宋体" w:cs="宋体"/>
          <w:color w:val="000000"/>
          <w:sz w:val="24"/>
          <w:szCs w:val="24"/>
        </w:rPr>
        <w:t>案例</w:t>
      </w:r>
      <w:r>
        <w:rPr>
          <w:rFonts w:hint="eastAsia" w:ascii="宋体" w:hAnsi="宋体" w:cs="宋体"/>
          <w:sz w:val="24"/>
          <w:szCs w:val="24"/>
        </w:rPr>
        <w:t>，投标文件中应附合同关键页等证明材料（如合同首页、金额页、标的清单、盖章页等），每提供一份有效案例证明材料得 分，本项满分 分。</w:t>
      </w:r>
    </w:p>
    <w:p>
      <w:pPr>
        <w:pStyle w:val="8"/>
        <w:tabs>
          <w:tab w:val="left" w:pos="312"/>
        </w:tabs>
        <w:spacing w:line="360" w:lineRule="auto"/>
        <w:ind w:firstLine="480"/>
        <w:rPr>
          <w:rFonts w:ascii="宋体" w:hAnsi="宋体" w:cs="宋体"/>
          <w:sz w:val="24"/>
          <w:szCs w:val="24"/>
        </w:rPr>
      </w:pPr>
      <w:r>
        <w:rPr>
          <w:rFonts w:hint="eastAsia" w:ascii="宋体" w:hAnsi="宋体" w:cs="宋体"/>
          <w:sz w:val="24"/>
          <w:szCs w:val="24"/>
        </w:rPr>
        <w:t>业绩案例说明：</w:t>
      </w:r>
    </w:p>
    <w:p>
      <w:pPr>
        <w:pStyle w:val="8"/>
        <w:tabs>
          <w:tab w:val="left" w:pos="312"/>
        </w:tabs>
        <w:spacing w:line="360" w:lineRule="auto"/>
        <w:ind w:firstLine="480"/>
        <w:rPr>
          <w:rFonts w:ascii="宋体" w:hAnsi="宋体" w:cs="宋体"/>
          <w:sz w:val="24"/>
          <w:szCs w:val="24"/>
        </w:rPr>
      </w:pPr>
      <w:r>
        <w:rPr>
          <w:rFonts w:hint="eastAsia" w:ascii="宋体" w:hAnsi="宋体" w:cs="宋体"/>
          <w:sz w:val="24"/>
          <w:szCs w:val="24"/>
        </w:rPr>
        <w:t>（1）合同</w:t>
      </w:r>
      <w:r>
        <w:rPr>
          <w:rFonts w:ascii="宋体" w:hAnsi="宋体" w:cs="宋体"/>
          <w:sz w:val="24"/>
          <w:szCs w:val="24"/>
        </w:rPr>
        <w:t>有效</w:t>
      </w:r>
      <w:r>
        <w:rPr>
          <w:rFonts w:hint="eastAsia" w:ascii="宋体" w:hAnsi="宋体" w:cs="宋体"/>
          <w:sz w:val="24"/>
          <w:szCs w:val="24"/>
        </w:rPr>
        <w:t>金额</w:t>
      </w:r>
      <w:r>
        <w:rPr>
          <w:rFonts w:ascii="宋体" w:hAnsi="宋体" w:cs="宋体"/>
          <w:sz w:val="24"/>
          <w:szCs w:val="24"/>
        </w:rPr>
        <w:t>：仅包括软件授权</w:t>
      </w:r>
      <w:r>
        <w:rPr>
          <w:rFonts w:hint="eastAsia" w:ascii="宋体" w:hAnsi="宋体" w:cs="宋体"/>
          <w:sz w:val="24"/>
          <w:szCs w:val="24"/>
        </w:rPr>
        <w:t>及相关服务</w:t>
      </w:r>
      <w:r>
        <w:rPr>
          <w:rFonts w:ascii="宋体" w:hAnsi="宋体" w:cs="宋体"/>
          <w:sz w:val="24"/>
          <w:szCs w:val="24"/>
        </w:rPr>
        <w:t>，不包含硬件产品。</w:t>
      </w:r>
    </w:p>
    <w:p>
      <w:pPr>
        <w:pStyle w:val="8"/>
        <w:tabs>
          <w:tab w:val="left" w:pos="312"/>
        </w:tabs>
        <w:spacing w:line="360" w:lineRule="auto"/>
        <w:ind w:firstLine="480"/>
        <w:rPr>
          <w:rFonts w:ascii="宋体" w:hAnsi="宋体" w:cs="宋体"/>
          <w:sz w:val="24"/>
          <w:szCs w:val="24"/>
        </w:rPr>
      </w:pPr>
      <w:r>
        <w:rPr>
          <w:rFonts w:hint="eastAsia" w:ascii="宋体" w:hAnsi="宋体" w:cs="宋体"/>
          <w:sz w:val="24"/>
          <w:szCs w:val="24"/>
        </w:rPr>
        <w:t>（2）合同内容无法证明该案例为</w:t>
      </w:r>
      <w:r>
        <w:rPr>
          <w:rFonts w:hint="eastAsia" w:ascii="宋体" w:hAnsi="宋体" w:cs="宋体"/>
          <w:b/>
          <w:bCs/>
          <w:sz w:val="24"/>
          <w:szCs w:val="24"/>
        </w:rPr>
        <w:t>适配国产芯片和操作系统</w:t>
      </w:r>
      <w:r>
        <w:rPr>
          <w:rFonts w:hint="eastAsia" w:ascii="宋体" w:hAnsi="宋体" w:cs="宋体"/>
          <w:sz w:val="24"/>
          <w:szCs w:val="24"/>
        </w:rPr>
        <w:t>实施案例的，投标文件</w:t>
      </w:r>
      <w:r>
        <w:rPr>
          <w:rFonts w:hint="eastAsia" w:ascii="宋体" w:hAnsi="宋体" w:cs="宋体"/>
          <w:b/>
          <w:bCs/>
          <w:sz w:val="24"/>
          <w:szCs w:val="24"/>
        </w:rPr>
        <w:t>还应提供</w:t>
      </w:r>
      <w:r>
        <w:rPr>
          <w:rFonts w:hint="eastAsia" w:ascii="宋体" w:hAnsi="宋体" w:cs="宋体"/>
          <w:sz w:val="24"/>
          <w:szCs w:val="24"/>
        </w:rPr>
        <w:t>合同采购方出具的证明材料（须加盖采购方印章）或采购方采购需求资料等其他可以佐证</w:t>
      </w:r>
      <w:r>
        <w:rPr>
          <w:rFonts w:hint="eastAsia" w:ascii="宋体" w:hAnsi="宋体" w:cs="宋体"/>
          <w:b/>
          <w:bCs/>
          <w:sz w:val="24"/>
          <w:szCs w:val="24"/>
        </w:rPr>
        <w:t>适配国产芯片和操作系统</w:t>
      </w:r>
      <w:r>
        <w:rPr>
          <w:rFonts w:hint="eastAsia" w:ascii="宋体" w:hAnsi="宋体" w:cs="宋体"/>
          <w:sz w:val="24"/>
          <w:szCs w:val="24"/>
        </w:rPr>
        <w:t>实施案例的证明材料，</w:t>
      </w:r>
      <w:r>
        <w:rPr>
          <w:rFonts w:hint="eastAsia" w:ascii="宋体" w:hAnsi="宋体" w:cs="宋体"/>
          <w:b/>
          <w:bCs/>
          <w:sz w:val="24"/>
          <w:szCs w:val="24"/>
        </w:rPr>
        <w:t>并加盖投标人公章。</w:t>
      </w:r>
      <w:r>
        <w:rPr>
          <w:rFonts w:hint="eastAsia" w:ascii="宋体" w:hAnsi="宋体" w:cs="宋体"/>
          <w:sz w:val="24"/>
          <w:szCs w:val="24"/>
        </w:rPr>
        <w:t>否则该案例无效案，该案例不得分。</w:t>
      </w:r>
    </w:p>
    <w:p>
      <w:pPr>
        <w:pStyle w:val="8"/>
        <w:tabs>
          <w:tab w:val="left" w:pos="312"/>
        </w:tabs>
        <w:spacing w:line="360" w:lineRule="auto"/>
        <w:ind w:firstLine="480"/>
        <w:rPr>
          <w:rFonts w:ascii="宋体" w:hAnsi="宋体" w:cs="宋体"/>
          <w:sz w:val="24"/>
          <w:szCs w:val="24"/>
        </w:rPr>
      </w:pPr>
      <w:r>
        <w:rPr>
          <w:rFonts w:hint="eastAsia" w:ascii="宋体" w:hAnsi="宋体" w:cs="宋体"/>
          <w:sz w:val="24"/>
          <w:szCs w:val="24"/>
        </w:rPr>
        <w:t>（3）如所提供证明材料模糊、无法证明其有效性，评标委员会可判定其为无效案例，该案例不得分。</w:t>
      </w:r>
    </w:p>
    <w:p>
      <w:pPr>
        <w:pStyle w:val="8"/>
        <w:tabs>
          <w:tab w:val="left" w:pos="312"/>
        </w:tabs>
        <w:spacing w:line="360" w:lineRule="auto"/>
        <w:ind w:firstLine="482"/>
        <w:rPr>
          <w:rFonts w:ascii="宋体" w:hAnsi="宋体" w:cs="宋体"/>
          <w:sz w:val="24"/>
          <w:szCs w:val="24"/>
        </w:rPr>
      </w:pPr>
      <w:r>
        <w:rPr>
          <w:rFonts w:hint="eastAsia" w:ascii="宋体" w:hAnsi="宋体" w:cs="宋体"/>
          <w:b/>
          <w:bCs/>
          <w:sz w:val="24"/>
          <w:szCs w:val="24"/>
        </w:rPr>
        <w:t>（4）本项业绩案例不能与“2.1经验案例”中所提供的业绩案例重复，否则本项不得分。</w:t>
      </w:r>
    </w:p>
    <w:p>
      <w:pPr>
        <w:spacing w:line="360" w:lineRule="auto"/>
        <w:ind w:left="482"/>
        <w:outlineLvl w:val="3"/>
        <w:rPr>
          <w:rFonts w:ascii="宋体" w:hAnsi="宋体" w:cs="宋体"/>
          <w:b/>
          <w:sz w:val="24"/>
        </w:rPr>
      </w:pPr>
      <w:r>
        <w:rPr>
          <w:rFonts w:hint="eastAsia" w:ascii="宋体" w:hAnsi="宋体" w:cs="宋体"/>
          <w:b/>
          <w:sz w:val="24"/>
        </w:rPr>
        <w:t>三、技术部分</w:t>
      </w:r>
    </w:p>
    <w:p>
      <w:pPr>
        <w:spacing w:line="360" w:lineRule="auto"/>
        <w:ind w:left="420" w:leftChars="200"/>
        <w:outlineLvl w:val="4"/>
        <w:rPr>
          <w:rFonts w:ascii="宋体" w:hAnsi="宋体" w:cs="宋体"/>
          <w:b/>
          <w:sz w:val="24"/>
        </w:rPr>
      </w:pPr>
      <w:r>
        <w:rPr>
          <w:rFonts w:hint="eastAsia" w:ascii="宋体" w:hAnsi="宋体" w:cs="宋体"/>
          <w:b/>
          <w:sz w:val="24"/>
        </w:rPr>
        <w:t>（一）产品能力</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spacing w:line="360" w:lineRule="auto"/>
              <w:rPr>
                <w:rFonts w:ascii="宋体" w:hAnsi="宋体" w:cs="宋体"/>
                <w:sz w:val="24"/>
              </w:rPr>
            </w:pPr>
            <w:r>
              <w:rPr>
                <w:rFonts w:hint="eastAsia" w:ascii="宋体" w:hAnsi="宋体" w:cs="宋体"/>
                <w:sz w:val="24"/>
              </w:rPr>
              <w:t>序号</w:t>
            </w:r>
          </w:p>
        </w:tc>
        <w:tc>
          <w:tcPr>
            <w:tcW w:w="7821" w:type="dxa"/>
            <w:noWrap/>
          </w:tcPr>
          <w:p>
            <w:pPr>
              <w:spacing w:line="360" w:lineRule="auto"/>
              <w:jc w:val="center"/>
              <w:rPr>
                <w:rFonts w:ascii="宋体" w:hAnsi="宋体" w:cs="宋体"/>
                <w:sz w:val="24"/>
              </w:rPr>
            </w:pPr>
            <w:r>
              <w:rPr>
                <w:rFonts w:hint="eastAsia" w:ascii="宋体" w:hAnsi="宋体" w:cs="宋体"/>
                <w:sz w:val="24"/>
              </w:rPr>
              <w:t>产品能力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ign w:val="center"/>
          </w:tcPr>
          <w:p>
            <w:pPr>
              <w:spacing w:line="360" w:lineRule="auto"/>
              <w:jc w:val="center"/>
              <w:rPr>
                <w:rFonts w:ascii="宋体" w:hAnsi="宋体" w:cs="宋体"/>
                <w:sz w:val="24"/>
              </w:rPr>
            </w:pPr>
            <w:r>
              <w:rPr>
                <w:rFonts w:hint="eastAsia" w:ascii="宋体" w:hAnsi="宋体" w:cs="宋体"/>
                <w:sz w:val="24"/>
              </w:rPr>
              <w:t>1</w:t>
            </w:r>
          </w:p>
        </w:tc>
        <w:tc>
          <w:tcPr>
            <w:tcW w:w="7821" w:type="dxa"/>
            <w:noWrap/>
          </w:tcPr>
          <w:p>
            <w:pPr>
              <w:spacing w:line="360" w:lineRule="auto"/>
              <w:rPr>
                <w:rFonts w:ascii="宋体" w:hAnsi="宋体" w:cs="宋体"/>
                <w:sz w:val="24"/>
              </w:rPr>
            </w:pPr>
            <w:r>
              <w:rPr>
                <w:rFonts w:hint="eastAsia" w:ascii="宋体" w:hAnsi="宋体" w:cs="宋体"/>
                <w:sz w:val="24"/>
              </w:rPr>
              <w:t>产品通过公安部信息“安全等级保护”三级认证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ign w:val="center"/>
          </w:tcPr>
          <w:p>
            <w:pPr>
              <w:spacing w:line="360" w:lineRule="auto"/>
              <w:jc w:val="center"/>
              <w:rPr>
                <w:rFonts w:ascii="宋体" w:hAnsi="宋体" w:cs="宋体"/>
                <w:sz w:val="24"/>
              </w:rPr>
            </w:pPr>
            <w:r>
              <w:rPr>
                <w:rFonts w:hint="eastAsia" w:ascii="宋体" w:hAnsi="宋体" w:cs="宋体"/>
                <w:sz w:val="24"/>
              </w:rPr>
              <w:t>2</w:t>
            </w:r>
          </w:p>
        </w:tc>
        <w:tc>
          <w:tcPr>
            <w:tcW w:w="7821" w:type="dxa"/>
            <w:noWrap/>
          </w:tcPr>
          <w:p>
            <w:pPr>
              <w:spacing w:line="360" w:lineRule="auto"/>
              <w:rPr>
                <w:rFonts w:ascii="宋体" w:hAnsi="宋体" w:cs="宋体"/>
                <w:sz w:val="24"/>
              </w:rPr>
            </w:pPr>
            <w:r>
              <w:rPr>
                <w:rFonts w:hint="eastAsia" w:ascii="宋体" w:hAnsi="宋体" w:cs="宋体"/>
                <w:sz w:val="24"/>
              </w:rPr>
              <w:t>产品具备国密相关证明书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ign w:val="center"/>
          </w:tcPr>
          <w:p>
            <w:pPr>
              <w:spacing w:line="360" w:lineRule="auto"/>
              <w:jc w:val="center"/>
              <w:rPr>
                <w:rFonts w:ascii="宋体" w:hAnsi="宋体" w:cs="宋体"/>
                <w:sz w:val="24"/>
              </w:rPr>
            </w:pPr>
            <w:r>
              <w:rPr>
                <w:rFonts w:hint="eastAsia" w:ascii="宋体" w:hAnsi="宋体" w:cs="宋体"/>
                <w:sz w:val="24"/>
              </w:rPr>
              <w:t>3</w:t>
            </w:r>
          </w:p>
        </w:tc>
        <w:tc>
          <w:tcPr>
            <w:tcW w:w="7821" w:type="dxa"/>
            <w:noWrap/>
          </w:tcPr>
          <w:p>
            <w:pPr>
              <w:spacing w:line="360" w:lineRule="auto"/>
              <w:rPr>
                <w:rFonts w:ascii="宋体" w:hAnsi="宋体" w:cs="宋体"/>
                <w:sz w:val="24"/>
              </w:rPr>
            </w:pPr>
            <w:r>
              <w:rPr>
                <w:rFonts w:hint="eastAsia" w:ascii="宋体" w:hAnsi="宋体" w:cs="宋体"/>
                <w:sz w:val="24"/>
              </w:rPr>
              <w:t>产品入选工信部“信息技术应用创新解决方案”案例集或者</w:t>
            </w:r>
          </w:p>
          <w:p>
            <w:pPr>
              <w:spacing w:line="360" w:lineRule="auto"/>
              <w:rPr>
                <w:rFonts w:ascii="宋体" w:hAnsi="宋体" w:cs="宋体"/>
                <w:sz w:val="24"/>
              </w:rPr>
            </w:pPr>
            <w:r>
              <w:rPr>
                <w:rFonts w:hint="eastAsia" w:ascii="宋体" w:hAnsi="宋体" w:cs="宋体"/>
                <w:sz w:val="24"/>
              </w:rPr>
              <w:t>产品具备第三方国产芯片和操作系统测试报告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ign w:val="center"/>
          </w:tcPr>
          <w:p>
            <w:pPr>
              <w:spacing w:line="360" w:lineRule="auto"/>
              <w:jc w:val="center"/>
              <w:rPr>
                <w:rFonts w:ascii="宋体" w:hAnsi="宋体" w:cs="宋体"/>
                <w:sz w:val="24"/>
              </w:rPr>
            </w:pPr>
            <w:r>
              <w:rPr>
                <w:rFonts w:hint="eastAsia" w:ascii="宋体" w:hAnsi="宋体" w:cs="宋体"/>
                <w:sz w:val="24"/>
              </w:rPr>
              <w:t>4</w:t>
            </w:r>
          </w:p>
        </w:tc>
        <w:tc>
          <w:tcPr>
            <w:tcW w:w="7821" w:type="dxa"/>
            <w:noWrap/>
          </w:tcPr>
          <w:p>
            <w:pPr>
              <w:spacing w:line="360" w:lineRule="auto"/>
              <w:rPr>
                <w:rFonts w:ascii="宋体" w:hAnsi="宋体" w:cs="宋体"/>
                <w:sz w:val="24"/>
              </w:rPr>
            </w:pPr>
            <w:r>
              <w:rPr>
                <w:rFonts w:hint="eastAsia" w:ascii="宋体" w:hAnsi="宋体" w:cs="宋体"/>
                <w:sz w:val="24"/>
              </w:rPr>
              <w:t>根据中国信息通信研究院-《办公即时通信软件安全标准》，产品达到卓越级认证</w:t>
            </w:r>
          </w:p>
        </w:tc>
      </w:tr>
    </w:tbl>
    <w:p>
      <w:pPr>
        <w:spacing w:line="360" w:lineRule="auto"/>
        <w:ind w:firstLine="480" w:firstLineChars="200"/>
        <w:rPr>
          <w:rFonts w:ascii="宋体" w:hAnsi="宋体" w:cs="宋体"/>
          <w:sz w:val="24"/>
        </w:rPr>
      </w:pPr>
      <w:r>
        <w:rPr>
          <w:rFonts w:hint="eastAsia" w:ascii="宋体" w:hAnsi="宋体" w:cs="宋体"/>
          <w:sz w:val="24"/>
        </w:rPr>
        <w:t>根据投标人所投移动办公门户（软件）</w:t>
      </w:r>
      <w:r>
        <w:rPr>
          <w:rFonts w:hint="eastAsia" w:ascii="宋体" w:hAnsi="宋体" w:cs="宋体"/>
          <w:color w:val="000000"/>
          <w:sz w:val="24"/>
        </w:rPr>
        <w:t>产品资质能力获得情况，进行评价</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具备3-4项，得 分；</w:t>
      </w:r>
    </w:p>
    <w:p>
      <w:pPr>
        <w:spacing w:line="360" w:lineRule="auto"/>
        <w:ind w:firstLine="480" w:firstLineChars="200"/>
        <w:rPr>
          <w:rFonts w:ascii="宋体" w:hAnsi="宋体" w:cs="宋体"/>
          <w:sz w:val="24"/>
        </w:rPr>
      </w:pPr>
      <w:r>
        <w:rPr>
          <w:rFonts w:hint="eastAsia" w:ascii="宋体" w:hAnsi="宋体" w:cs="宋体"/>
          <w:sz w:val="24"/>
        </w:rPr>
        <w:t>具备1-2项，得 分；</w:t>
      </w:r>
    </w:p>
    <w:p>
      <w:pPr>
        <w:spacing w:line="360" w:lineRule="auto"/>
        <w:ind w:firstLine="480" w:firstLineChars="200"/>
        <w:rPr>
          <w:rFonts w:ascii="宋体" w:hAnsi="宋体" w:cs="宋体"/>
          <w:sz w:val="24"/>
        </w:rPr>
      </w:pPr>
      <w:r>
        <w:rPr>
          <w:rFonts w:hint="eastAsia" w:ascii="宋体" w:hAnsi="宋体" w:cs="宋体"/>
          <w:sz w:val="24"/>
        </w:rPr>
        <w:t>具备0个，得 分。</w:t>
      </w:r>
    </w:p>
    <w:p>
      <w:pPr>
        <w:spacing w:line="360" w:lineRule="auto"/>
        <w:ind w:firstLine="480" w:firstLineChars="200"/>
        <w:rPr>
          <w:rFonts w:ascii="宋体" w:hAnsi="宋体" w:cs="宋体"/>
          <w:b/>
          <w:sz w:val="24"/>
        </w:rPr>
      </w:pPr>
      <w:r>
        <w:rPr>
          <w:rFonts w:hint="eastAsia" w:ascii="宋体" w:hAnsi="宋体" w:cs="宋体"/>
          <w:sz w:val="24"/>
        </w:rPr>
        <w:t>投标文件中须提供证明材料，无证明材料该项资质无效。</w:t>
      </w:r>
    </w:p>
    <w:p>
      <w:pPr>
        <w:spacing w:line="360" w:lineRule="auto"/>
        <w:ind w:firstLine="482" w:firstLineChars="200"/>
        <w:outlineLvl w:val="4"/>
        <w:rPr>
          <w:rFonts w:ascii="宋体" w:hAnsi="宋体" w:cs="宋体"/>
          <w:b/>
          <w:bCs/>
          <w:sz w:val="24"/>
        </w:rPr>
      </w:pPr>
      <w:r>
        <w:rPr>
          <w:rFonts w:hint="eastAsia" w:ascii="宋体" w:hAnsi="宋体" w:cs="宋体"/>
          <w:b/>
          <w:sz w:val="24"/>
        </w:rPr>
        <w:t>（二）</w:t>
      </w:r>
      <w:r>
        <w:rPr>
          <w:rFonts w:hint="eastAsia" w:ascii="宋体" w:hAnsi="宋体" w:cs="宋体"/>
          <w:b/>
          <w:bCs/>
          <w:sz w:val="24"/>
        </w:rPr>
        <w:t>方案讲解</w:t>
      </w:r>
    </w:p>
    <w:p>
      <w:pPr>
        <w:spacing w:line="360" w:lineRule="auto"/>
        <w:ind w:firstLine="480" w:firstLineChars="200"/>
        <w:rPr>
          <w:rFonts w:ascii="宋体" w:hAnsi="宋体" w:cs="宋体"/>
          <w:sz w:val="24"/>
        </w:rPr>
      </w:pPr>
      <w:r>
        <w:rPr>
          <w:rFonts w:hint="eastAsia" w:ascii="宋体" w:hAnsi="宋体" w:cs="宋体"/>
          <w:sz w:val="24"/>
        </w:rPr>
        <w:t>投标人基于对项目需求的理解，对项目方案、产品功能、协同办公场景设计进行现场讲解。对方案讲解情况进行评议：一档得 分，二档得 分，三档得 分。</w:t>
      </w:r>
      <w:r>
        <w:rPr>
          <w:rFonts w:hint="eastAsia" w:ascii="宋体" w:hAnsi="宋体" w:cs="宋体"/>
          <w:b/>
          <w:bCs/>
          <w:sz w:val="24"/>
        </w:rPr>
        <w:t>未讲标或讲解人员不符合招标文件要求的，本项不得分</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讲述要求：</w:t>
      </w:r>
    </w:p>
    <w:p>
      <w:pPr>
        <w:numPr>
          <w:ilvl w:val="0"/>
          <w:numId w:val="5"/>
        </w:numPr>
        <w:spacing w:line="360" w:lineRule="auto"/>
        <w:ind w:left="420" w:firstLine="480"/>
        <w:rPr>
          <w:rFonts w:ascii="宋体" w:hAnsi="宋体" w:cs="宋体"/>
          <w:sz w:val="24"/>
        </w:rPr>
      </w:pPr>
      <w:r>
        <w:rPr>
          <w:rFonts w:hint="eastAsia" w:ascii="宋体" w:hAnsi="宋体" w:cs="宋体"/>
          <w:sz w:val="24"/>
        </w:rPr>
        <w:t>讲述时长：不得超过 15分钟；</w:t>
      </w:r>
    </w:p>
    <w:p>
      <w:pPr>
        <w:numPr>
          <w:ilvl w:val="0"/>
          <w:numId w:val="5"/>
        </w:numPr>
        <w:spacing w:line="360" w:lineRule="auto"/>
        <w:ind w:left="420" w:firstLine="480"/>
        <w:rPr>
          <w:rFonts w:ascii="宋体" w:hAnsi="宋体" w:cs="宋体"/>
          <w:sz w:val="24"/>
        </w:rPr>
      </w:pPr>
      <w:r>
        <w:rPr>
          <w:rFonts w:hint="eastAsia" w:ascii="宋体" w:hAnsi="宋体" w:cs="宋体"/>
          <w:sz w:val="24"/>
        </w:rPr>
        <w:t>讲述形式： PPT形式和产品演示；</w:t>
      </w:r>
    </w:p>
    <w:p>
      <w:pPr>
        <w:numPr>
          <w:ilvl w:val="0"/>
          <w:numId w:val="5"/>
        </w:numPr>
        <w:spacing w:line="360" w:lineRule="auto"/>
        <w:ind w:left="420" w:firstLine="480"/>
        <w:rPr>
          <w:rFonts w:ascii="宋体" w:hAnsi="宋体" w:cs="宋体"/>
          <w:sz w:val="24"/>
        </w:rPr>
      </w:pPr>
      <w:r>
        <w:rPr>
          <w:rFonts w:hint="eastAsia" w:ascii="宋体" w:hAnsi="宋体" w:cs="宋体"/>
          <w:sz w:val="24"/>
        </w:rPr>
        <w:t>讲述次序： 现场抽签；</w:t>
      </w:r>
    </w:p>
    <w:p>
      <w:pPr>
        <w:numPr>
          <w:ilvl w:val="0"/>
          <w:numId w:val="5"/>
        </w:numPr>
        <w:spacing w:line="360" w:lineRule="auto"/>
        <w:ind w:left="420" w:firstLine="480"/>
        <w:rPr>
          <w:rFonts w:ascii="宋体" w:hAnsi="宋体" w:cs="宋体"/>
          <w:b/>
          <w:sz w:val="24"/>
        </w:rPr>
      </w:pPr>
      <w:r>
        <w:rPr>
          <w:rFonts w:hint="eastAsia" w:ascii="宋体" w:hAnsi="宋体" w:cs="宋体"/>
          <w:sz w:val="24"/>
        </w:rPr>
        <w:t>讲解人员要求:为拟派驻本项目的项目经理或者负责人。</w:t>
      </w:r>
    </w:p>
    <w:p>
      <w:pPr>
        <w:spacing w:line="360" w:lineRule="auto"/>
        <w:ind w:firstLine="482" w:firstLineChars="200"/>
        <w:outlineLvl w:val="4"/>
        <w:rPr>
          <w:rFonts w:ascii="宋体" w:hAnsi="宋体" w:cs="宋体"/>
          <w:b/>
          <w:sz w:val="24"/>
        </w:rPr>
      </w:pPr>
      <w:r>
        <w:rPr>
          <w:rFonts w:hint="eastAsia" w:ascii="宋体" w:hAnsi="宋体" w:cs="宋体"/>
          <w:b/>
          <w:sz w:val="24"/>
        </w:rPr>
        <w:t>（三）</w:t>
      </w:r>
      <w:r>
        <w:rPr>
          <w:rFonts w:ascii="宋体" w:hAnsi="宋体" w:cs="宋体"/>
          <w:b/>
          <w:sz w:val="24"/>
        </w:rPr>
        <w:t>技术</w:t>
      </w:r>
      <w:r>
        <w:rPr>
          <w:rFonts w:hint="eastAsia" w:ascii="宋体" w:hAnsi="宋体" w:cs="宋体"/>
          <w:b/>
          <w:sz w:val="24"/>
        </w:rPr>
        <w:t>方案</w:t>
      </w:r>
    </w:p>
    <w:p>
      <w:pPr>
        <w:spacing w:line="360" w:lineRule="auto"/>
        <w:ind w:firstLine="482" w:firstLineChars="200"/>
        <w:outlineLvl w:val="4"/>
        <w:rPr>
          <w:rFonts w:ascii="宋体" w:hAnsi="宋体" w:cs="宋体"/>
          <w:b/>
          <w:sz w:val="24"/>
        </w:rPr>
      </w:pPr>
      <w:r>
        <w:rPr>
          <w:rFonts w:hint="eastAsia" w:ascii="宋体" w:hAnsi="宋体" w:cs="宋体"/>
          <w:b/>
          <w:sz w:val="24"/>
        </w:rPr>
        <w:t>1.项目总体设计</w:t>
      </w:r>
      <w:r>
        <w:rPr>
          <w:rFonts w:ascii="宋体" w:hAnsi="宋体" w:cs="宋体"/>
          <w:b/>
          <w:sz w:val="24"/>
        </w:rPr>
        <w:t>方案</w:t>
      </w:r>
    </w:p>
    <w:p>
      <w:pPr>
        <w:pStyle w:val="8"/>
        <w:spacing w:line="360" w:lineRule="auto"/>
        <w:ind w:firstLine="480" w:firstLineChars="0"/>
        <w:jc w:val="left"/>
        <w:rPr>
          <w:rFonts w:ascii="宋体" w:hAnsi="宋体" w:cs="宋体"/>
          <w:sz w:val="24"/>
          <w:szCs w:val="24"/>
        </w:rPr>
      </w:pPr>
      <w:r>
        <w:rPr>
          <w:rFonts w:hint="eastAsia" w:ascii="宋体" w:hAnsi="宋体" w:cs="宋体"/>
          <w:sz w:val="24"/>
          <w:szCs w:val="24"/>
        </w:rPr>
        <w:t>投标人根据所有功能性需求，提供明确完整的解决方案，要求对项目需求的理解做出详细阐述，理解应全面、透彻，项目</w:t>
      </w:r>
      <w:r>
        <w:rPr>
          <w:rFonts w:ascii="宋体" w:hAnsi="宋体" w:cs="宋体"/>
          <w:sz w:val="24"/>
          <w:szCs w:val="24"/>
        </w:rPr>
        <w:t>方案</w:t>
      </w:r>
      <w:r>
        <w:rPr>
          <w:rFonts w:hint="eastAsia" w:ascii="宋体" w:hAnsi="宋体" w:cs="宋体"/>
          <w:sz w:val="24"/>
          <w:szCs w:val="24"/>
        </w:rPr>
        <w:t>应具备前瞻性。方案内容包括但不限于：对本项目目标、范围与需求的理解，应用架构、技术架构、国密方案、安全方案和实施路线等。评标委员会从项目需求理解程度和满足程度、</w:t>
      </w:r>
      <w:r>
        <w:rPr>
          <w:rFonts w:ascii="宋体" w:hAnsi="宋体" w:cs="宋体"/>
          <w:sz w:val="24"/>
          <w:szCs w:val="24"/>
        </w:rPr>
        <w:t>系统架构和开发框架先进性、产品安全方案</w:t>
      </w:r>
      <w:r>
        <w:rPr>
          <w:rFonts w:hint="eastAsia" w:ascii="宋体" w:hAnsi="宋体" w:cs="宋体"/>
          <w:sz w:val="24"/>
          <w:szCs w:val="24"/>
        </w:rPr>
        <w:t>等</w:t>
      </w:r>
      <w:r>
        <w:rPr>
          <w:rFonts w:ascii="宋体" w:hAnsi="宋体" w:cs="宋体"/>
          <w:sz w:val="24"/>
          <w:szCs w:val="24"/>
        </w:rPr>
        <w:t>方面进行</w:t>
      </w:r>
      <w:r>
        <w:rPr>
          <w:rFonts w:hint="eastAsia" w:ascii="宋体" w:hAnsi="宋体" w:cs="宋体"/>
          <w:sz w:val="24"/>
          <w:szCs w:val="24"/>
        </w:rPr>
        <w:t>综合评议，</w:t>
      </w:r>
      <w:r>
        <w:rPr>
          <w:rFonts w:hint="eastAsia" w:ascii="宋体" w:hAnsi="宋体" w:cs="宋体"/>
          <w:sz w:val="24"/>
        </w:rPr>
        <w:t>一档得 分，二档得 分，三档得 分，</w:t>
      </w:r>
      <w:r>
        <w:rPr>
          <w:rFonts w:hint="eastAsia" w:ascii="宋体" w:hAnsi="宋体" w:cs="宋体"/>
          <w:sz w:val="24"/>
          <w:szCs w:val="24"/>
        </w:rPr>
        <w:t>无此内容不得分。</w:t>
      </w:r>
    </w:p>
    <w:p>
      <w:pPr>
        <w:spacing w:line="360" w:lineRule="auto"/>
        <w:ind w:firstLine="482" w:firstLineChars="200"/>
        <w:outlineLvl w:val="4"/>
        <w:rPr>
          <w:rFonts w:ascii="宋体" w:hAnsi="宋体" w:cs="宋体"/>
          <w:b/>
          <w:sz w:val="24"/>
        </w:rPr>
      </w:pPr>
      <w:r>
        <w:rPr>
          <w:rFonts w:hint="eastAsia" w:ascii="宋体" w:hAnsi="宋体" w:cs="宋体"/>
          <w:b/>
          <w:sz w:val="24"/>
        </w:rPr>
        <w:t>2.</w:t>
      </w:r>
      <w:r>
        <w:rPr>
          <w:rFonts w:ascii="宋体" w:hAnsi="宋体" w:cs="宋体"/>
          <w:b/>
          <w:sz w:val="24"/>
        </w:rPr>
        <w:t>项目管理方案</w:t>
      </w:r>
    </w:p>
    <w:p>
      <w:pPr>
        <w:pStyle w:val="8"/>
        <w:spacing w:line="360" w:lineRule="auto"/>
        <w:ind w:firstLine="480"/>
        <w:jc w:val="left"/>
        <w:rPr>
          <w:rFonts w:ascii="宋体" w:hAnsi="宋体" w:cs="宋体"/>
          <w:sz w:val="24"/>
          <w:szCs w:val="24"/>
        </w:rPr>
      </w:pPr>
      <w:r>
        <w:rPr>
          <w:rFonts w:hint="eastAsia" w:ascii="宋体" w:hAnsi="宋体" w:cs="宋体"/>
          <w:sz w:val="24"/>
          <w:szCs w:val="24"/>
        </w:rPr>
        <w:t>投标人应根据对本项目的理解与实际需求，提供完备的项目管理实施方案，包括但不限于：项目管理制度、项目规范、项目整体计划、实施过程、功能集成计划、质量保证计划、风险控制等内容，各阶段可交付物明确，实施进度工期能够满足</w:t>
      </w:r>
      <w:r>
        <w:rPr>
          <w:rFonts w:ascii="宋体" w:hAnsi="宋体" w:cs="宋体"/>
          <w:sz w:val="24"/>
          <w:szCs w:val="24"/>
        </w:rPr>
        <w:t>郑商所</w:t>
      </w:r>
      <w:r>
        <w:rPr>
          <w:rFonts w:hint="eastAsia" w:ascii="宋体" w:hAnsi="宋体" w:cs="宋体"/>
          <w:sz w:val="24"/>
          <w:szCs w:val="24"/>
        </w:rPr>
        <w:t>上线要求。评标委员会根据方案的完整性、科学性、合理性、可行性等方面进行综合评分，</w:t>
      </w:r>
      <w:r>
        <w:rPr>
          <w:rFonts w:hint="eastAsia" w:ascii="宋体" w:hAnsi="宋体" w:cs="宋体"/>
          <w:sz w:val="24"/>
        </w:rPr>
        <w:t>一档得 分，二档得 分，三档得 分，</w:t>
      </w:r>
      <w:r>
        <w:rPr>
          <w:rFonts w:hint="eastAsia" w:ascii="宋体" w:hAnsi="宋体" w:cs="宋体"/>
          <w:sz w:val="24"/>
          <w:szCs w:val="24"/>
        </w:rPr>
        <w:t>无此内容不得分。</w:t>
      </w:r>
    </w:p>
    <w:p>
      <w:pPr>
        <w:pStyle w:val="8"/>
        <w:spacing w:line="360" w:lineRule="auto"/>
        <w:ind w:firstLine="482"/>
        <w:jc w:val="left"/>
        <w:rPr>
          <w:rFonts w:ascii="宋体" w:hAnsi="宋体" w:cs="宋体"/>
          <w:b/>
          <w:bCs/>
          <w:sz w:val="24"/>
          <w:szCs w:val="24"/>
        </w:rPr>
      </w:pPr>
      <w:r>
        <w:rPr>
          <w:rFonts w:hint="eastAsia" w:ascii="宋体" w:hAnsi="宋体" w:cs="宋体"/>
          <w:b/>
          <w:bCs/>
          <w:sz w:val="24"/>
          <w:szCs w:val="24"/>
        </w:rPr>
        <w:t>3.服务团队</w:t>
      </w:r>
    </w:p>
    <w:p>
      <w:pPr>
        <w:pStyle w:val="8"/>
        <w:spacing w:line="360" w:lineRule="auto"/>
        <w:ind w:firstLine="482"/>
        <w:jc w:val="left"/>
        <w:rPr>
          <w:rFonts w:ascii="宋体" w:hAnsi="宋体" w:cs="宋体"/>
          <w:b/>
          <w:bCs/>
          <w:sz w:val="24"/>
          <w:szCs w:val="24"/>
        </w:rPr>
      </w:pPr>
      <w:r>
        <w:rPr>
          <w:rFonts w:hint="eastAsia" w:ascii="宋体" w:hAnsi="宋体" w:cs="宋体"/>
          <w:b/>
          <w:bCs/>
          <w:sz w:val="24"/>
          <w:szCs w:val="24"/>
        </w:rPr>
        <w:t>投标人应针对本项目组建项目团队，指定项目经理（项目负责人）及其他服务团队成员，未经招标人同意不得随意变更服务团队成员。投标人提供的项目团队需满足以下条件，如有一条不满足，本项不得分。</w:t>
      </w:r>
    </w:p>
    <w:p>
      <w:pPr>
        <w:pStyle w:val="8"/>
        <w:spacing w:line="360" w:lineRule="auto"/>
        <w:ind w:firstLine="480"/>
        <w:jc w:val="left"/>
        <w:rPr>
          <w:rFonts w:ascii="宋体" w:hAnsi="宋体" w:cs="宋体"/>
          <w:sz w:val="24"/>
          <w:szCs w:val="24"/>
        </w:rPr>
      </w:pPr>
      <w:r>
        <w:rPr>
          <w:rFonts w:hint="eastAsia" w:ascii="宋体" w:hAnsi="宋体" w:cs="宋体"/>
          <w:sz w:val="24"/>
          <w:szCs w:val="24"/>
        </w:rPr>
        <w:t>1）服务团队至少应包括项目经理、系统交付、功能集成、测试、运维、产品成功服务等相关岗位人员。</w:t>
      </w:r>
    </w:p>
    <w:p>
      <w:pPr>
        <w:pStyle w:val="8"/>
        <w:spacing w:line="360" w:lineRule="auto"/>
        <w:ind w:firstLine="0" w:firstLineChars="0"/>
        <w:jc w:val="left"/>
        <w:rPr>
          <w:rFonts w:ascii="宋体" w:hAnsi="宋体" w:cs="宋体"/>
          <w:sz w:val="24"/>
          <w:szCs w:val="24"/>
        </w:rPr>
      </w:pPr>
      <w:r>
        <w:rPr>
          <w:rFonts w:hint="eastAsia" w:ascii="宋体" w:hAnsi="宋体" w:cs="宋体"/>
          <w:sz w:val="24"/>
          <w:szCs w:val="24"/>
        </w:rPr>
        <w:t>2）拟派驻项目经理须为原厂商人员，需要具备信息系统项目管理师高级证书（或者PMP证书），至少具有5年从业经历，担任过移动办公门户平台项目经理职位。须提供项目证明文件（如合同、验收报告、感谢信等，须显示项目经理姓名，非合同案例的证明文件还需显示建设方印章，否则证明文件无效）、资质证书复印件等资质、能力证明材料，并</w:t>
      </w:r>
      <w:r>
        <w:rPr>
          <w:rFonts w:hint="eastAsia" w:ascii="宋体" w:hAnsi="宋体" w:cs="宋体"/>
          <w:b/>
          <w:bCs/>
          <w:sz w:val="24"/>
          <w:szCs w:val="24"/>
        </w:rPr>
        <w:t>提供原厂商为其缴纳社保的证明材料</w:t>
      </w:r>
      <w:r>
        <w:rPr>
          <w:rFonts w:hint="eastAsia" w:ascii="宋体" w:hAnsi="宋体" w:cs="宋体"/>
          <w:sz w:val="24"/>
          <w:szCs w:val="24"/>
        </w:rPr>
        <w:t>。</w:t>
      </w:r>
    </w:p>
    <w:p>
      <w:pPr>
        <w:pStyle w:val="8"/>
        <w:spacing w:line="360" w:lineRule="auto"/>
        <w:ind w:firstLineChars="0"/>
        <w:jc w:val="left"/>
        <w:rPr>
          <w:rFonts w:ascii="宋体" w:hAnsi="宋体" w:cs="宋体"/>
          <w:sz w:val="24"/>
          <w:szCs w:val="24"/>
        </w:rPr>
      </w:pPr>
      <w:r>
        <w:rPr>
          <w:rFonts w:hint="eastAsia" w:ascii="宋体" w:hAnsi="宋体" w:cs="宋体"/>
          <w:sz w:val="24"/>
          <w:szCs w:val="24"/>
        </w:rPr>
        <w:t>3）除项目经理外，其他关键岗位人员须为原厂商人员或原厂商认证的人员，且至少具备3年相关行业从业经历。</w:t>
      </w:r>
      <w:r>
        <w:rPr>
          <w:rFonts w:hint="eastAsia" w:ascii="宋体" w:hAnsi="宋体" w:cs="宋体"/>
          <w:b/>
          <w:bCs/>
          <w:sz w:val="24"/>
          <w:szCs w:val="24"/>
        </w:rPr>
        <w:t>须提供资质、能力证明材料。非原厂商人员的，还需要提供原厂商认证证明文件。</w:t>
      </w:r>
    </w:p>
    <w:p>
      <w:pPr>
        <w:spacing w:line="360" w:lineRule="auto"/>
        <w:ind w:firstLine="480" w:firstLineChars="200"/>
        <w:jc w:val="left"/>
        <w:rPr>
          <w:rFonts w:ascii="宋体" w:hAnsi="宋体" w:cs="宋体"/>
          <w:sz w:val="24"/>
        </w:rPr>
      </w:pPr>
      <w:r>
        <w:rPr>
          <w:rFonts w:hint="eastAsia" w:ascii="宋体" w:hAnsi="宋体" w:cs="宋体"/>
          <w:sz w:val="24"/>
        </w:rPr>
        <w:t>投标文件中须列明项目团队人员明细、职责分工，并提供人员简历、工作经历、资质证书等证明材料。在满足采购人对服务团队要求的前提下，评标委员会结合投标人对服务团队要求的响应情况，对投标人的服务团队的服务能力包括团队人员构成、人员整体能力强弱、项目关键岗位人员履历、从业经历、资质水平、关键岗位人员专业资质和实践经验等情况进行综合评议，横向打分。一档得 分，二档得 分，三档得 分。无此内容不得分。</w:t>
      </w:r>
    </w:p>
    <w:p>
      <w:pPr>
        <w:pStyle w:val="8"/>
        <w:spacing w:line="360" w:lineRule="auto"/>
        <w:ind w:firstLine="0" w:firstLineChars="0"/>
        <w:jc w:val="left"/>
        <w:rPr>
          <w:rFonts w:ascii="宋体" w:hAnsi="宋体" w:cs="宋体"/>
          <w:b/>
          <w:sz w:val="24"/>
        </w:rPr>
      </w:pPr>
      <w:r>
        <w:rPr>
          <w:rFonts w:hint="eastAsia" w:ascii="宋体" w:hAnsi="宋体" w:cs="宋体"/>
          <w:b/>
          <w:sz w:val="24"/>
        </w:rPr>
        <w:t>4.技术支持和维保服务</w:t>
      </w:r>
    </w:p>
    <w:p>
      <w:pPr>
        <w:spacing w:line="360" w:lineRule="auto"/>
        <w:ind w:firstLine="480" w:firstLineChars="200"/>
        <w:jc w:val="left"/>
        <w:rPr>
          <w:rFonts w:ascii="宋体" w:hAnsi="宋体" w:cs="宋体"/>
          <w:sz w:val="24"/>
        </w:rPr>
      </w:pPr>
      <w:r>
        <w:rPr>
          <w:rFonts w:hint="eastAsia" w:ascii="宋体" w:hAnsi="宋体" w:cs="宋体"/>
          <w:sz w:val="24"/>
        </w:rPr>
        <w:t>投标人根据招标文件要求及对项目的理解，在满足招标人服务要求及标准的前提下(包括但不限于“服务要求”章节中“技术支持服务”、“维保服务”的要求)，提供服务承诺，制定技术服务方案及相关措施。</w:t>
      </w:r>
    </w:p>
    <w:p>
      <w:pPr>
        <w:spacing w:line="360" w:lineRule="auto"/>
        <w:ind w:firstLine="480" w:firstLineChars="200"/>
        <w:rPr>
          <w:rFonts w:ascii="宋体" w:hAnsi="宋体" w:cs="宋体"/>
          <w:sz w:val="24"/>
        </w:rPr>
      </w:pPr>
      <w:r>
        <w:rPr>
          <w:rFonts w:hint="eastAsia" w:ascii="宋体" w:hAnsi="宋体"/>
          <w:color w:val="000000"/>
          <w:sz w:val="24"/>
        </w:rPr>
        <w:t>评标委员会根据相关方案与措施的全面性、科学性、可操作性进行综合评价、横向打分。</w:t>
      </w:r>
      <w:r>
        <w:rPr>
          <w:rFonts w:hint="eastAsia" w:ascii="宋体" w:hAnsi="宋体" w:cs="宋体"/>
          <w:sz w:val="24"/>
        </w:rPr>
        <w:t>一档得 分，二档得 分，三档得 分，无此内容不得分。</w:t>
      </w:r>
    </w:p>
    <w:p>
      <w:pPr>
        <w:spacing w:line="360" w:lineRule="auto"/>
        <w:ind w:firstLine="482"/>
        <w:outlineLvl w:val="4"/>
        <w:rPr>
          <w:rFonts w:ascii="宋体" w:hAnsi="宋体" w:cs="宋体"/>
          <w:b/>
          <w:sz w:val="24"/>
        </w:rPr>
      </w:pPr>
      <w:r>
        <w:rPr>
          <w:rFonts w:hint="eastAsia" w:ascii="宋体" w:hAnsi="宋体" w:cs="宋体"/>
          <w:b/>
          <w:sz w:val="24"/>
        </w:rPr>
        <w:t>（四）技术参数</w:t>
      </w:r>
    </w:p>
    <w:p>
      <w:pPr>
        <w:pStyle w:val="8"/>
        <w:spacing w:line="360" w:lineRule="auto"/>
        <w:ind w:firstLineChars="0"/>
        <w:jc w:val="left"/>
        <w:rPr>
          <w:rFonts w:ascii="宋体" w:hAnsi="宋体" w:cs="宋体"/>
          <w:sz w:val="24"/>
        </w:rPr>
      </w:pPr>
      <w:r>
        <w:rPr>
          <w:rFonts w:hint="eastAsia" w:ascii="宋体" w:hAnsi="宋体" w:cs="宋体"/>
          <w:sz w:val="24"/>
        </w:rPr>
        <w:t>根据投标文件中提供的技术偏离表评分：完全满足招标文件要求的，得 分；每项核心技术要求（标注“*”指标）负偏离视为无效投标，每项重要技术指标（标注“★”指标）负偏离扣 分，每项一般技术指标负偏离扣 分，扣完为止。</w:t>
      </w:r>
    </w:p>
    <w:p>
      <w:pPr>
        <w:spacing w:line="360" w:lineRule="auto"/>
        <w:ind w:firstLine="482" w:firstLineChars="200"/>
        <w:outlineLvl w:val="4"/>
        <w:rPr>
          <w:rFonts w:ascii="宋体" w:hAnsi="宋体" w:cs="宋体"/>
          <w:b/>
          <w:sz w:val="24"/>
        </w:rPr>
      </w:pPr>
      <w:r>
        <w:rPr>
          <w:rFonts w:hint="eastAsia" w:ascii="宋体" w:hAnsi="宋体" w:cs="宋体"/>
          <w:b/>
          <w:sz w:val="24"/>
        </w:rPr>
        <w:t>（五）产品功能</w:t>
      </w:r>
    </w:p>
    <w:p>
      <w:pPr>
        <w:spacing w:line="360" w:lineRule="auto"/>
        <w:ind w:firstLine="482" w:firstLineChars="200"/>
        <w:outlineLvl w:val="4"/>
        <w:rPr>
          <w:rFonts w:ascii="宋体" w:hAnsi="宋体" w:cs="宋体"/>
          <w:b/>
          <w:sz w:val="24"/>
        </w:rPr>
      </w:pPr>
      <w:r>
        <w:rPr>
          <w:rFonts w:hint="eastAsia" w:ascii="宋体" w:hAnsi="宋体" w:cs="宋体"/>
          <w:b/>
          <w:sz w:val="24"/>
        </w:rPr>
        <w:t>1.即时通讯</w:t>
      </w:r>
    </w:p>
    <w:p>
      <w:pPr>
        <w:pStyle w:val="8"/>
        <w:tabs>
          <w:tab w:val="left" w:pos="312"/>
        </w:tabs>
        <w:spacing w:line="360" w:lineRule="auto"/>
        <w:ind w:firstLine="480"/>
        <w:rPr>
          <w:sz w:val="24"/>
        </w:rPr>
      </w:pPr>
      <w:r>
        <w:rPr>
          <w:rFonts w:hint="eastAsia" w:ascii="宋体" w:hAnsi="宋体" w:cs="宋体"/>
          <w:sz w:val="24"/>
        </w:rPr>
        <w:t>投标人根据招标文件要求及对项目的理解，在满足招标文件要求的前提下，在投标文件中</w:t>
      </w:r>
      <w:r>
        <w:rPr>
          <w:rFonts w:hint="eastAsia" w:ascii="宋体" w:hAnsi="宋体" w:cs="宋体"/>
          <w:b/>
          <w:bCs/>
          <w:sz w:val="24"/>
        </w:rPr>
        <w:t>设专门章节详细</w:t>
      </w:r>
      <w:r>
        <w:rPr>
          <w:rFonts w:hint="eastAsia" w:ascii="宋体" w:hAnsi="宋体" w:cs="宋体"/>
          <w:sz w:val="24"/>
        </w:rPr>
        <w:t>说明即时通讯功能设计与功能实现方案。要求提供即时通讯工具支持多平台登录管理、发起聊天、聊天设置、群管理、群成员管理等功能。以即时通信功能为核心，实现沟通信息快速流转、触达，提高员工直接沟通协作效率，降本增效。</w:t>
      </w:r>
      <w:r>
        <w:rPr>
          <w:sz w:val="24"/>
        </w:rPr>
        <w:t>企业内部通信、用户权限管理等行为不需要公网能力支持，在公网不可用情况下不影响企业即时通信与应用的使用。</w:t>
      </w:r>
    </w:p>
    <w:p>
      <w:pPr>
        <w:pStyle w:val="8"/>
        <w:tabs>
          <w:tab w:val="left" w:pos="312"/>
        </w:tabs>
        <w:spacing w:line="360" w:lineRule="auto"/>
        <w:ind w:firstLine="480"/>
        <w:rPr>
          <w:rFonts w:ascii="宋体" w:hAnsi="宋体" w:cs="宋体"/>
          <w:sz w:val="24"/>
          <w:szCs w:val="24"/>
        </w:rPr>
      </w:pPr>
      <w:r>
        <w:rPr>
          <w:rFonts w:hint="eastAsia"/>
          <w:sz w:val="24"/>
        </w:rPr>
        <w:t>评标委员会根据</w:t>
      </w:r>
      <w:r>
        <w:rPr>
          <w:rFonts w:ascii="宋体" w:hAnsi="宋体" w:cs="宋体"/>
          <w:sz w:val="24"/>
        </w:rPr>
        <w:t>产品功能的丰富度、易用性</w:t>
      </w:r>
      <w:r>
        <w:rPr>
          <w:rFonts w:hint="eastAsia" w:ascii="宋体" w:hAnsi="宋体" w:cs="宋体"/>
          <w:sz w:val="24"/>
        </w:rPr>
        <w:t>、用户体验等方面</w:t>
      </w:r>
      <w:r>
        <w:rPr>
          <w:rFonts w:ascii="宋体" w:hAnsi="宋体" w:cs="宋体"/>
          <w:sz w:val="24"/>
        </w:rPr>
        <w:t>进行</w:t>
      </w:r>
      <w:r>
        <w:rPr>
          <w:rFonts w:hint="eastAsia" w:ascii="宋体" w:hAnsi="宋体" w:cs="宋体"/>
          <w:sz w:val="24"/>
        </w:rPr>
        <w:t>综合评价，横向打分。一档得 分，二档得 分，三档得 分。</w:t>
      </w:r>
      <w:r>
        <w:rPr>
          <w:rFonts w:hint="eastAsia" w:ascii="宋体" w:hAnsi="宋体" w:cs="宋体"/>
          <w:sz w:val="24"/>
          <w:szCs w:val="24"/>
        </w:rPr>
        <w:t>无此内容不得分。</w:t>
      </w:r>
    </w:p>
    <w:p>
      <w:pPr>
        <w:pStyle w:val="8"/>
        <w:tabs>
          <w:tab w:val="left" w:pos="312"/>
        </w:tabs>
        <w:spacing w:line="360" w:lineRule="auto"/>
        <w:ind w:firstLine="482"/>
        <w:rPr>
          <w:rFonts w:ascii="宋体" w:hAnsi="宋体" w:cs="宋体"/>
          <w:sz w:val="24"/>
        </w:rPr>
      </w:pPr>
      <w:r>
        <w:rPr>
          <w:rFonts w:hint="eastAsia" w:ascii="宋体" w:hAnsi="宋体" w:cs="宋体"/>
          <w:b/>
          <w:bCs/>
          <w:sz w:val="24"/>
          <w:szCs w:val="24"/>
        </w:rPr>
        <w:t>备注：投标人能够</w:t>
      </w:r>
      <w:r>
        <w:rPr>
          <w:rFonts w:hint="eastAsia" w:ascii="宋体" w:hAnsi="宋体" w:cs="宋体"/>
          <w:b/>
          <w:bCs/>
          <w:sz w:val="24"/>
        </w:rPr>
        <w:t>图文并茂说明、介绍产品功能与方案，评标委员会可酌情提高评分档次，可在“二档”及以上档次进行评分。</w:t>
      </w:r>
    </w:p>
    <w:p>
      <w:pPr>
        <w:spacing w:line="360" w:lineRule="auto"/>
        <w:ind w:firstLine="482" w:firstLineChars="200"/>
        <w:outlineLvl w:val="4"/>
        <w:rPr>
          <w:rFonts w:ascii="宋体" w:hAnsi="宋体" w:cs="宋体"/>
          <w:b/>
          <w:sz w:val="24"/>
        </w:rPr>
      </w:pPr>
      <w:r>
        <w:rPr>
          <w:rFonts w:hint="eastAsia" w:ascii="宋体" w:hAnsi="宋体" w:cs="宋体"/>
          <w:b/>
          <w:sz w:val="24"/>
        </w:rPr>
        <w:t>2</w:t>
      </w:r>
      <w:r>
        <w:rPr>
          <w:rFonts w:ascii="宋体" w:hAnsi="宋体" w:cs="宋体"/>
          <w:b/>
          <w:sz w:val="24"/>
        </w:rPr>
        <w:t>.在线</w:t>
      </w:r>
      <w:r>
        <w:rPr>
          <w:rFonts w:hint="eastAsia" w:ascii="宋体" w:hAnsi="宋体" w:cs="宋体"/>
          <w:b/>
          <w:sz w:val="24"/>
        </w:rPr>
        <w:t>文档</w:t>
      </w:r>
    </w:p>
    <w:p>
      <w:pPr>
        <w:pStyle w:val="8"/>
        <w:spacing w:line="360" w:lineRule="auto"/>
        <w:ind w:firstLine="480"/>
        <w:rPr>
          <w:rFonts w:ascii="宋体" w:hAnsi="宋体" w:cs="宋体"/>
          <w:sz w:val="24"/>
        </w:rPr>
      </w:pPr>
      <w:r>
        <w:rPr>
          <w:rFonts w:hint="eastAsia" w:ascii="宋体" w:hAnsi="宋体" w:cs="宋体"/>
          <w:sz w:val="24"/>
        </w:rPr>
        <w:t>投标人根据招标文件要求及对项目的理解，在满足招标文件要求的前提下，在投标文件中</w:t>
      </w:r>
      <w:r>
        <w:rPr>
          <w:rFonts w:hint="eastAsia" w:ascii="宋体" w:hAnsi="宋体" w:cs="宋体"/>
          <w:b/>
          <w:bCs/>
          <w:sz w:val="24"/>
        </w:rPr>
        <w:t>设专门章节详细</w:t>
      </w:r>
      <w:r>
        <w:rPr>
          <w:rFonts w:hint="eastAsia" w:ascii="宋体" w:hAnsi="宋体" w:cs="宋体"/>
          <w:sz w:val="24"/>
        </w:rPr>
        <w:t>说明在线文档功能设计与功能实现方案。要求在线文档具备文字、演示文稿、电子表格等多种文档在线实时共享、多端同步功能，支持多人实时在线协同编辑。具备对在线文档版本管理、权限管控、全局水印等安全管理能力，保障数据安全。</w:t>
      </w:r>
    </w:p>
    <w:p>
      <w:pPr>
        <w:pStyle w:val="8"/>
        <w:spacing w:line="360" w:lineRule="auto"/>
        <w:ind w:firstLine="480"/>
        <w:rPr>
          <w:rFonts w:ascii="宋体" w:hAnsi="宋体" w:cs="宋体"/>
          <w:sz w:val="24"/>
          <w:szCs w:val="24"/>
        </w:rPr>
      </w:pPr>
      <w:r>
        <w:rPr>
          <w:rFonts w:hint="eastAsia" w:ascii="宋体" w:hAnsi="宋体" w:cs="宋体"/>
          <w:sz w:val="24"/>
        </w:rPr>
        <w:t>评标委员会</w:t>
      </w:r>
      <w:r>
        <w:rPr>
          <w:rFonts w:hint="eastAsia"/>
          <w:sz w:val="24"/>
        </w:rPr>
        <w:t>根据</w:t>
      </w:r>
      <w:r>
        <w:rPr>
          <w:rFonts w:hint="eastAsia" w:ascii="宋体" w:hAnsi="宋体" w:cs="宋体"/>
          <w:sz w:val="24"/>
        </w:rPr>
        <w:t>支持的文档类型数量、功能和格式丰富程度、权限管控、用户体验以及即时通讯软件的融合度等方面进行综合评价，横向比较打分，一档得 分，二档得 分，三档得 分</w:t>
      </w:r>
      <w:r>
        <w:rPr>
          <w:rFonts w:ascii="宋体" w:hAnsi="宋体" w:cs="宋体"/>
          <w:sz w:val="24"/>
        </w:rPr>
        <w:t>。</w:t>
      </w:r>
      <w:r>
        <w:rPr>
          <w:rFonts w:hint="eastAsia" w:ascii="宋体" w:hAnsi="宋体" w:cs="宋体"/>
          <w:sz w:val="24"/>
          <w:szCs w:val="24"/>
        </w:rPr>
        <w:t>无此内容不得分。</w:t>
      </w:r>
    </w:p>
    <w:p>
      <w:pPr>
        <w:pStyle w:val="8"/>
        <w:spacing w:line="360" w:lineRule="auto"/>
        <w:ind w:firstLine="482"/>
        <w:rPr>
          <w:rFonts w:ascii="宋体" w:hAnsi="宋体" w:cs="宋体"/>
          <w:sz w:val="24"/>
        </w:rPr>
      </w:pPr>
      <w:r>
        <w:rPr>
          <w:rFonts w:hint="eastAsia" w:ascii="宋体" w:hAnsi="宋体" w:cs="宋体"/>
          <w:b/>
          <w:bCs/>
          <w:sz w:val="24"/>
          <w:szCs w:val="24"/>
        </w:rPr>
        <w:t>备注：投标人能够</w:t>
      </w:r>
      <w:r>
        <w:rPr>
          <w:rFonts w:hint="eastAsia" w:ascii="宋体" w:hAnsi="宋体" w:cs="宋体"/>
          <w:b/>
          <w:bCs/>
          <w:sz w:val="24"/>
        </w:rPr>
        <w:t>图文并茂说明、介绍产品功能与方案，评标委员会可酌情提高评分档次，可在“二档”及以上档次进行评分。</w:t>
      </w:r>
    </w:p>
    <w:p>
      <w:pPr>
        <w:spacing w:line="360" w:lineRule="auto"/>
        <w:ind w:firstLine="482" w:firstLineChars="200"/>
        <w:outlineLvl w:val="4"/>
        <w:rPr>
          <w:rFonts w:ascii="宋体" w:hAnsi="宋体" w:cs="宋体"/>
          <w:b/>
          <w:sz w:val="24"/>
        </w:rPr>
      </w:pPr>
      <w:r>
        <w:rPr>
          <w:rFonts w:ascii="宋体" w:hAnsi="宋体" w:cs="宋体"/>
          <w:b/>
          <w:sz w:val="24"/>
        </w:rPr>
        <w:t>3.</w:t>
      </w:r>
      <w:r>
        <w:rPr>
          <w:rFonts w:hint="eastAsia" w:ascii="宋体" w:hAnsi="宋体" w:cs="宋体"/>
          <w:b/>
          <w:sz w:val="24"/>
        </w:rPr>
        <w:t>在线会议</w:t>
      </w:r>
    </w:p>
    <w:p>
      <w:pPr>
        <w:spacing w:line="360" w:lineRule="auto"/>
        <w:ind w:firstLine="480" w:firstLineChars="200"/>
        <w:rPr>
          <w:rFonts w:ascii="宋体" w:hAnsi="宋体" w:cs="宋体"/>
          <w:sz w:val="24"/>
        </w:rPr>
      </w:pPr>
      <w:r>
        <w:rPr>
          <w:rFonts w:hint="eastAsia" w:ascii="宋体" w:hAnsi="宋体" w:cs="宋体"/>
          <w:sz w:val="24"/>
        </w:rPr>
        <w:t>投标人根据招标文件要求及对项目的理解，在满足招标文件要求的前提下，在投标文件中</w:t>
      </w:r>
      <w:r>
        <w:rPr>
          <w:rFonts w:hint="eastAsia" w:ascii="宋体" w:hAnsi="宋体" w:cs="宋体"/>
          <w:b/>
          <w:bCs/>
          <w:sz w:val="24"/>
        </w:rPr>
        <w:t>设专门章节详细</w:t>
      </w:r>
      <w:r>
        <w:rPr>
          <w:rFonts w:hint="eastAsia" w:ascii="宋体" w:hAnsi="宋体" w:cs="宋体"/>
          <w:sz w:val="24"/>
        </w:rPr>
        <w:t>说明在线会议功能设计与功能实现方案。要求支持在线音视频会议，可支持</w:t>
      </w:r>
      <w:r>
        <w:rPr>
          <w:rFonts w:ascii="宋体" w:hAnsi="宋体" w:cs="宋体"/>
          <w:sz w:val="24"/>
        </w:rPr>
        <w:t>私有化部署</w:t>
      </w:r>
      <w:r>
        <w:rPr>
          <w:rFonts w:hint="eastAsia" w:ascii="宋体" w:hAnsi="宋体" w:cs="宋体"/>
          <w:sz w:val="24"/>
        </w:rPr>
        <w:t>，</w:t>
      </w:r>
      <w:r>
        <w:rPr>
          <w:rFonts w:hint="eastAsia" w:ascii="宋体" w:hAnsi="宋体" w:cs="宋体"/>
          <w:color w:val="000000"/>
          <w:sz w:val="24"/>
        </w:rPr>
        <w:t>与即时通讯高度融合，</w:t>
      </w:r>
      <w:r>
        <w:rPr>
          <w:rFonts w:hint="eastAsia" w:ascii="宋体" w:hAnsi="宋体" w:cs="宋体"/>
          <w:sz w:val="24"/>
        </w:rPr>
        <w:t>支持不同场景音视频会议沟通需求，支持手机/PC电脑端等移动端会议接入、会议云录制、企业通讯录对接、成员权限管理等功能。</w:t>
      </w:r>
    </w:p>
    <w:p>
      <w:pPr>
        <w:spacing w:line="360" w:lineRule="auto"/>
        <w:ind w:firstLine="480" w:firstLineChars="200"/>
        <w:jc w:val="left"/>
        <w:rPr>
          <w:rFonts w:ascii="宋体" w:hAnsi="宋体" w:cs="宋体"/>
          <w:sz w:val="24"/>
        </w:rPr>
      </w:pPr>
      <w:r>
        <w:rPr>
          <w:rFonts w:hint="eastAsia" w:ascii="宋体" w:hAnsi="宋体" w:cs="宋体"/>
          <w:sz w:val="24"/>
        </w:rPr>
        <w:t>评标委员会</w:t>
      </w:r>
      <w:r>
        <w:rPr>
          <w:rFonts w:hint="eastAsia"/>
          <w:sz w:val="24"/>
        </w:rPr>
        <w:t>根据是否具备私有化部署能力、最大支持在线人员数量、</w:t>
      </w:r>
      <w:r>
        <w:rPr>
          <w:rFonts w:hint="eastAsia" w:ascii="宋体" w:hAnsi="宋体" w:cs="宋体"/>
          <w:sz w:val="24"/>
        </w:rPr>
        <w:t>即时通讯融合度等方面进行综合评价、横向比较打分。一档得 分，二档得 分，三档得 分</w:t>
      </w:r>
      <w:r>
        <w:rPr>
          <w:rFonts w:ascii="宋体" w:hAnsi="宋体" w:cs="宋体"/>
          <w:sz w:val="24"/>
        </w:rPr>
        <w:t>。</w:t>
      </w:r>
      <w:r>
        <w:rPr>
          <w:rFonts w:hint="eastAsia" w:ascii="宋体" w:hAnsi="宋体" w:cs="宋体"/>
          <w:sz w:val="24"/>
        </w:rPr>
        <w:t>无此内容不得分。</w:t>
      </w:r>
    </w:p>
    <w:p>
      <w:pPr>
        <w:spacing w:line="360" w:lineRule="auto"/>
        <w:ind w:firstLine="482" w:firstLineChars="200"/>
        <w:rPr>
          <w:rFonts w:ascii="宋体" w:hAnsi="宋体" w:cs="宋体"/>
          <w:sz w:val="24"/>
        </w:rPr>
      </w:pPr>
      <w:r>
        <w:rPr>
          <w:rFonts w:hint="eastAsia" w:ascii="宋体" w:hAnsi="宋体" w:cs="宋体"/>
          <w:b/>
          <w:bCs/>
          <w:sz w:val="24"/>
        </w:rPr>
        <w:t>备注：投标人能够图文并茂说明、介绍产品功能与方案，评标委员会可酌情提高评分档次，可在“二档”及以上档次进行评分。</w:t>
      </w:r>
    </w:p>
    <w:p>
      <w:pPr>
        <w:spacing w:line="360" w:lineRule="auto"/>
        <w:ind w:firstLine="482" w:firstLineChars="200"/>
        <w:outlineLvl w:val="4"/>
        <w:rPr>
          <w:rFonts w:ascii="宋体" w:hAnsi="宋体" w:cs="宋体"/>
        </w:rPr>
      </w:pPr>
      <w:r>
        <w:rPr>
          <w:rFonts w:hint="eastAsia" w:ascii="宋体" w:hAnsi="宋体" w:cs="宋体"/>
          <w:b/>
          <w:sz w:val="24"/>
        </w:rPr>
        <w:t>4.扩展能力</w:t>
      </w:r>
    </w:p>
    <w:p>
      <w:pPr>
        <w:spacing w:line="360" w:lineRule="auto"/>
        <w:ind w:firstLine="480" w:firstLineChars="200"/>
        <w:jc w:val="left"/>
        <w:rPr>
          <w:sz w:val="24"/>
        </w:rPr>
      </w:pPr>
      <w:r>
        <w:rPr>
          <w:rFonts w:hint="eastAsia" w:ascii="宋体" w:hAnsi="宋体" w:cs="宋体"/>
          <w:sz w:val="24"/>
        </w:rPr>
        <w:t>投标人根据招标文件要求及对项目的理解，在满足招标文件要求的前提下，在投标文件中</w:t>
      </w:r>
      <w:r>
        <w:rPr>
          <w:rFonts w:hint="eastAsia" w:ascii="宋体" w:hAnsi="宋体" w:cs="宋体"/>
          <w:b/>
          <w:bCs/>
          <w:sz w:val="24"/>
        </w:rPr>
        <w:t>设专门章节详细</w:t>
      </w:r>
      <w:r>
        <w:rPr>
          <w:rFonts w:hint="eastAsia" w:ascii="宋体" w:hAnsi="宋体" w:cs="宋体"/>
          <w:sz w:val="24"/>
        </w:rPr>
        <w:t>说明系统扩展能力及其设计与实现方案。要求系统开放平台具备高度开放性与可拓展能力，具有完备的管理能力和丰富的开放接口；在集成方面</w:t>
      </w:r>
      <w:r>
        <w:rPr>
          <w:rFonts w:hint="eastAsia"/>
          <w:sz w:val="24"/>
        </w:rPr>
        <w:t>支持即时通讯、视频会议等系统的二次扩展开发，支持客户端自定义扩展开发（如修改l</w:t>
      </w:r>
      <w:r>
        <w:rPr>
          <w:sz w:val="24"/>
        </w:rPr>
        <w:t>ogo、名称</w:t>
      </w:r>
      <w:r>
        <w:rPr>
          <w:rFonts w:hint="eastAsia"/>
          <w:sz w:val="24"/>
        </w:rPr>
        <w:t>）、IM群消息的扩展开发、与第</w:t>
      </w:r>
      <w:r>
        <w:rPr>
          <w:sz w:val="24"/>
        </w:rPr>
        <w:t>三方</w:t>
      </w:r>
      <w:r>
        <w:rPr>
          <w:rFonts w:hint="eastAsia"/>
          <w:sz w:val="24"/>
        </w:rPr>
        <w:t>SDK</w:t>
      </w:r>
      <w:r>
        <w:rPr>
          <w:sz w:val="24"/>
        </w:rPr>
        <w:t>能力</w:t>
      </w:r>
      <w:r>
        <w:rPr>
          <w:rFonts w:hint="eastAsia"/>
          <w:sz w:val="24"/>
        </w:rPr>
        <w:t>集成等。</w:t>
      </w:r>
    </w:p>
    <w:p>
      <w:pPr>
        <w:spacing w:line="360" w:lineRule="auto"/>
        <w:ind w:firstLine="480" w:firstLineChars="200"/>
        <w:jc w:val="left"/>
        <w:rPr>
          <w:rFonts w:ascii="宋体" w:hAnsi="宋体" w:cs="宋体"/>
          <w:sz w:val="24"/>
        </w:rPr>
      </w:pPr>
      <w:r>
        <w:rPr>
          <w:rFonts w:hint="eastAsia"/>
          <w:sz w:val="24"/>
        </w:rPr>
        <w:t>评标委员会根据</w:t>
      </w:r>
      <w:r>
        <w:rPr>
          <w:rFonts w:hint="eastAsia" w:ascii="宋体" w:hAnsi="宋体" w:cs="宋体"/>
          <w:sz w:val="24"/>
        </w:rPr>
        <w:t>开放平台的开放程度</w:t>
      </w:r>
      <w:r>
        <w:rPr>
          <w:rFonts w:ascii="宋体" w:hAnsi="宋体" w:cs="宋体"/>
          <w:sz w:val="24"/>
        </w:rPr>
        <w:t>、</w:t>
      </w:r>
      <w:r>
        <w:rPr>
          <w:rFonts w:hint="eastAsia" w:ascii="宋体" w:hAnsi="宋体" w:cs="宋体"/>
          <w:sz w:val="24"/>
        </w:rPr>
        <w:t>接口丰富程度和小程序、H5应用、第三方SDK等集成方案</w:t>
      </w:r>
      <w:r>
        <w:rPr>
          <w:rFonts w:hint="eastAsia"/>
          <w:sz w:val="24"/>
        </w:rPr>
        <w:t>进行综合评价、横向比较打分。</w:t>
      </w:r>
      <w:r>
        <w:rPr>
          <w:rFonts w:hint="eastAsia" w:ascii="宋体" w:hAnsi="宋体" w:cs="宋体"/>
          <w:sz w:val="24"/>
        </w:rPr>
        <w:t>一档得 分，二档得 分，三档得 分。无此内容不得分。</w:t>
      </w:r>
    </w:p>
    <w:p>
      <w:pPr>
        <w:spacing w:line="360" w:lineRule="auto"/>
        <w:ind w:firstLine="482" w:firstLineChars="200"/>
        <w:jc w:val="left"/>
        <w:rPr>
          <w:rFonts w:ascii="宋体" w:hAnsi="宋体" w:cs="宋体"/>
          <w:sz w:val="24"/>
        </w:rPr>
      </w:pPr>
      <w:r>
        <w:rPr>
          <w:rFonts w:hint="eastAsia" w:ascii="宋体" w:hAnsi="宋体" w:cs="宋体"/>
          <w:b/>
          <w:bCs/>
          <w:sz w:val="24"/>
        </w:rPr>
        <w:t>备注：投标人能够图文并茂说明、介绍产品功能与方案，评标委员会可酌情提高评分档次，可在“二档”及以上档次进行评分。</w:t>
      </w:r>
    </w:p>
    <w:p>
      <w:pPr>
        <w:spacing w:line="360" w:lineRule="auto"/>
        <w:ind w:firstLine="482" w:firstLineChars="200"/>
        <w:outlineLvl w:val="4"/>
        <w:rPr>
          <w:sz w:val="24"/>
        </w:rPr>
      </w:pPr>
      <w:r>
        <w:rPr>
          <w:rFonts w:ascii="宋体" w:hAnsi="宋体" w:cs="宋体"/>
          <w:b/>
          <w:sz w:val="24"/>
        </w:rPr>
        <w:t>5</w:t>
      </w:r>
      <w:r>
        <w:rPr>
          <w:rFonts w:hint="eastAsia" w:ascii="宋体" w:hAnsi="宋体" w:cs="宋体"/>
          <w:b/>
          <w:sz w:val="24"/>
        </w:rPr>
        <w:t>.安全与性能</w:t>
      </w:r>
    </w:p>
    <w:p>
      <w:pPr>
        <w:spacing w:line="360" w:lineRule="auto"/>
        <w:ind w:firstLine="480" w:firstLineChars="200"/>
        <w:jc w:val="left"/>
        <w:rPr>
          <w:rFonts w:ascii="宋体" w:hAnsi="宋体" w:cs="宋体"/>
          <w:color w:val="000000"/>
          <w:sz w:val="24"/>
        </w:rPr>
      </w:pPr>
      <w:r>
        <w:rPr>
          <w:rFonts w:hint="eastAsia" w:ascii="宋体" w:hAnsi="宋体" w:cs="宋体"/>
          <w:sz w:val="24"/>
        </w:rPr>
        <w:t>投标人根据招标文件要求及对项目的理解，在满足招标文件要求的前提下，在投标文件中</w:t>
      </w:r>
      <w:r>
        <w:rPr>
          <w:rFonts w:hint="eastAsia" w:ascii="宋体" w:hAnsi="宋体" w:cs="宋体"/>
          <w:b/>
          <w:bCs/>
          <w:sz w:val="24"/>
        </w:rPr>
        <w:t>设专门章节详细</w:t>
      </w:r>
      <w:r>
        <w:rPr>
          <w:rFonts w:hint="eastAsia" w:ascii="宋体" w:hAnsi="宋体" w:cs="宋体"/>
          <w:sz w:val="24"/>
        </w:rPr>
        <w:t>说明系统性能与高可用、安全防护能力及其设计与实现方案。</w:t>
      </w:r>
      <w:r>
        <w:rPr>
          <w:rFonts w:hint="eastAsia" w:ascii="宋体" w:hAnsi="宋体" w:cs="宋体"/>
          <w:color w:val="000000"/>
          <w:kern w:val="0"/>
          <w:sz w:val="24"/>
        </w:rPr>
        <w:t>在安全方面要求加密安全、终端安全管理、数据安全和行为安全</w:t>
      </w:r>
      <w:r>
        <w:rPr>
          <w:rFonts w:hint="eastAsia"/>
          <w:sz w:val="24"/>
        </w:rPr>
        <w:t>。</w:t>
      </w:r>
      <w:r>
        <w:rPr>
          <w:rFonts w:hint="eastAsia" w:ascii="宋体" w:hAnsi="宋体" w:cs="宋体"/>
          <w:sz w:val="24"/>
        </w:rPr>
        <w:t>系统性能方面要求低延时、快响应、高可用，</w:t>
      </w:r>
      <w:r>
        <w:rPr>
          <w:rFonts w:hint="eastAsia" w:ascii="宋体" w:hAnsi="宋体" w:cs="宋体"/>
          <w:color w:val="000000"/>
          <w:kern w:val="0"/>
          <w:sz w:val="24"/>
        </w:rPr>
        <w:t>有备份措施和可靠的容错技术。</w:t>
      </w:r>
    </w:p>
    <w:p>
      <w:pPr>
        <w:spacing w:line="360" w:lineRule="auto"/>
        <w:ind w:firstLine="480" w:firstLineChars="200"/>
        <w:jc w:val="left"/>
        <w:rPr>
          <w:rFonts w:ascii="宋体" w:hAnsi="宋体" w:cs="宋体"/>
          <w:sz w:val="24"/>
        </w:rPr>
      </w:pPr>
      <w:r>
        <w:rPr>
          <w:rFonts w:hint="eastAsia"/>
          <w:sz w:val="24"/>
        </w:rPr>
        <w:t>评标委员会根据投标人所投产品（软件）系统综合性能、满足度，安全防护、管理能力、行为审计能力，结合投标人为满足招标人对产品安全、系统性能的要求采用的技术、措施，对投标文件中的有关说明、方案进行综合评价、横向比较打分。</w:t>
      </w:r>
      <w:r>
        <w:rPr>
          <w:rFonts w:hint="eastAsia" w:ascii="宋体" w:hAnsi="宋体" w:cs="宋体"/>
          <w:sz w:val="24"/>
        </w:rPr>
        <w:t>一档得 分，二档得 分，三档得 分。无此内容不得分。</w:t>
      </w:r>
    </w:p>
    <w:p>
      <w:pPr>
        <w:spacing w:line="360" w:lineRule="auto"/>
        <w:ind w:firstLine="482" w:firstLineChars="200"/>
        <w:jc w:val="left"/>
        <w:rPr>
          <w:rFonts w:ascii="宋体" w:hAnsi="宋体" w:cs="宋体"/>
          <w:b/>
          <w:bCs/>
          <w:sz w:val="24"/>
        </w:rPr>
      </w:pPr>
      <w:r>
        <w:rPr>
          <w:rFonts w:hint="eastAsia" w:ascii="宋体" w:hAnsi="宋体" w:cs="宋体"/>
          <w:b/>
          <w:bCs/>
          <w:sz w:val="24"/>
        </w:rPr>
        <w:t>备注：投标人能够图文并茂说明、介绍产品功能与方案，评标委员会可酌情提高评分档次，可在“二档”及以上档次进行评分。</w:t>
      </w:r>
    </w:p>
    <w:p>
      <w:pPr>
        <w:spacing w:line="360" w:lineRule="auto"/>
        <w:ind w:firstLine="482" w:firstLineChars="200"/>
        <w:outlineLvl w:val="4"/>
        <w:rPr>
          <w:rFonts w:ascii="宋体" w:hAnsi="宋体" w:cs="宋体"/>
          <w:b/>
          <w:sz w:val="24"/>
        </w:rPr>
      </w:pPr>
      <w:r>
        <w:rPr>
          <w:rFonts w:hint="eastAsia" w:ascii="宋体" w:hAnsi="宋体" w:cs="宋体"/>
          <w:b/>
          <w:sz w:val="24"/>
        </w:rPr>
        <w:t>6.拓展及其成本合理性评价</w:t>
      </w:r>
    </w:p>
    <w:p>
      <w:pPr>
        <w:spacing w:line="360" w:lineRule="auto"/>
        <w:ind w:firstLine="480" w:firstLineChars="200"/>
        <w:jc w:val="left"/>
        <w:rPr>
          <w:rFonts w:ascii="宋体" w:hAnsi="宋体" w:cs="宋体"/>
          <w:sz w:val="24"/>
        </w:rPr>
      </w:pPr>
      <w:r>
        <w:rPr>
          <w:rFonts w:hint="eastAsia" w:ascii="宋体" w:hAnsi="宋体" w:cs="宋体"/>
          <w:sz w:val="24"/>
        </w:rPr>
        <w:t>投标人根据对本项目的理解，制定本项目未来功能拓展方案，规划远期功能拓展方向，提出功能需求拓展、安全保障等方面的建议；</w:t>
      </w:r>
      <w:r>
        <w:rPr>
          <w:rFonts w:hint="eastAsia" w:ascii="宋体" w:hAnsi="宋体" w:cs="宋体"/>
          <w:b/>
          <w:bCs/>
          <w:sz w:val="24"/>
        </w:rPr>
        <w:t>提供达到规划方案所需的功能采购清单与后期</w:t>
      </w:r>
      <w:r>
        <w:rPr>
          <w:rFonts w:hint="eastAsia"/>
          <w:b/>
          <w:bCs/>
          <w:sz w:val="24"/>
        </w:rPr>
        <w:t>可拓展功能报价清单</w:t>
      </w:r>
      <w:r>
        <w:rPr>
          <w:rFonts w:hint="eastAsia" w:ascii="宋体" w:hAnsi="宋体" w:cs="宋体"/>
          <w:sz w:val="24"/>
        </w:rPr>
        <w:t>，清单内容应包括主要功能名称、功能（规格）描述、计价单位、采购单价、优惠折扣等，</w:t>
      </w:r>
      <w:r>
        <w:rPr>
          <w:rFonts w:hint="eastAsia" w:ascii="宋体" w:hAnsi="宋体" w:cs="宋体"/>
          <w:b/>
          <w:bCs/>
          <w:sz w:val="24"/>
        </w:rPr>
        <w:t>并承诺招标人的采购优惠价格不高于清单价格</w:t>
      </w:r>
      <w:r>
        <w:rPr>
          <w:rFonts w:hint="eastAsia" w:ascii="宋体" w:hAnsi="宋体" w:cs="宋体"/>
          <w:sz w:val="24"/>
        </w:rPr>
        <w:t>。根据规划方案的可行性、功能采购清单的丰富性、建设成本等情况进行综合评议，一档得 分，二档得 分。无此内容不得分。</w:t>
      </w:r>
    </w:p>
    <w:p>
      <w:pPr>
        <w:spacing w:line="360" w:lineRule="auto"/>
        <w:ind w:firstLine="482" w:firstLineChars="200"/>
        <w:outlineLvl w:val="4"/>
        <w:rPr>
          <w:rFonts w:ascii="宋体" w:hAnsi="宋体" w:cs="宋体"/>
          <w:b/>
          <w:sz w:val="24"/>
        </w:rPr>
      </w:pPr>
      <w:r>
        <w:rPr>
          <w:rFonts w:hint="eastAsia" w:ascii="宋体" w:hAnsi="宋体" w:cs="宋体"/>
          <w:b/>
          <w:sz w:val="24"/>
        </w:rPr>
        <w:t>7.增值服务</w:t>
      </w:r>
    </w:p>
    <w:p>
      <w:pPr>
        <w:pStyle w:val="8"/>
        <w:spacing w:line="360" w:lineRule="auto"/>
        <w:ind w:firstLine="480"/>
        <w:jc w:val="left"/>
      </w:pPr>
      <w:r>
        <w:rPr>
          <w:rFonts w:hint="eastAsia" w:ascii="宋体" w:hAnsi="宋体" w:cs="宋体"/>
          <w:sz w:val="24"/>
        </w:rPr>
        <w:t>投标人书面承诺提供免费增值服务。</w:t>
      </w:r>
      <w:r>
        <w:rPr>
          <w:rFonts w:hint="eastAsia" w:ascii="宋体" w:hAnsi="宋体" w:cs="宋体"/>
          <w:sz w:val="24"/>
          <w:szCs w:val="24"/>
        </w:rPr>
        <w:t>除本次采购列明产品外，可提供其他高价值、高可用产品供招标人在此次采购移动办公产品（软件）全生命周期内免费使用，承诺提供招标人要求外的其他免费优惠服务承诺，如集成开发平台、客户端本地打包、事项待办（任务督办）、智能表格、知识库、项目管理、目标管理（OKR）、党建、在线培训等产品或功能。每提供一项得 分，满分 分。</w:t>
      </w:r>
    </w:p>
    <w:p>
      <w:pPr>
        <w:rPr>
          <w:rFonts w:ascii="仿宋" w:hAnsi="仿宋" w:eastAsia="仿宋"/>
          <w:sz w:val="32"/>
          <w:szCs w:val="32"/>
        </w:rPr>
      </w:pPr>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rPr>
    </w:pPr>
    <w:r>
      <w:rPr>
        <w:rFonts w:hint="eastAsia"/>
        <w:sz w:val="28"/>
      </w:rPr>
      <w:t>—</w:t>
    </w:r>
    <w:r>
      <w:rPr>
        <w:rStyle w:val="6"/>
        <w:sz w:val="28"/>
      </w:rPr>
      <w:fldChar w:fldCharType="begin"/>
    </w:r>
    <w:r>
      <w:rPr>
        <w:rStyle w:val="6"/>
        <w:sz w:val="28"/>
      </w:rPr>
      <w:instrText xml:space="preserve"> PAGE </w:instrText>
    </w:r>
    <w:r>
      <w:rPr>
        <w:rStyle w:val="6"/>
        <w:sz w:val="28"/>
      </w:rPr>
      <w:fldChar w:fldCharType="separate"/>
    </w:r>
    <w:r>
      <w:rPr>
        <w:rStyle w:val="6"/>
        <w:sz w:val="28"/>
      </w:rPr>
      <w:t>5</w:t>
    </w:r>
    <w:r>
      <w:rPr>
        <w:rStyle w:val="6"/>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rPr>
    </w:pPr>
    <w:r>
      <w:rPr>
        <w:rFonts w:hint="eastAsia"/>
        <w:sz w:val="28"/>
      </w:rPr>
      <w:t>—</w:t>
    </w:r>
    <w:r>
      <w:rPr>
        <w:rStyle w:val="6"/>
        <w:sz w:val="28"/>
      </w:rPr>
      <w:fldChar w:fldCharType="begin"/>
    </w:r>
    <w:r>
      <w:rPr>
        <w:rStyle w:val="6"/>
        <w:sz w:val="28"/>
      </w:rPr>
      <w:instrText xml:space="preserve"> PAGE </w:instrText>
    </w:r>
    <w:r>
      <w:rPr>
        <w:rStyle w:val="6"/>
        <w:sz w:val="28"/>
      </w:rPr>
      <w:fldChar w:fldCharType="separate"/>
    </w:r>
    <w:r>
      <w:rPr>
        <w:rStyle w:val="6"/>
        <w:sz w:val="28"/>
      </w:rPr>
      <w:t>6</w:t>
    </w:r>
    <w:r>
      <w:rPr>
        <w:rStyle w:val="6"/>
        <w:sz w:val="28"/>
      </w:rPr>
      <w:fldChar w:fldCharType="end"/>
    </w:r>
    <w:r>
      <w:rPr>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0CFF3"/>
    <w:multiLevelType w:val="multilevel"/>
    <w:tmpl w:val="FA70CFF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E754979"/>
    <w:multiLevelType w:val="multilevel"/>
    <w:tmpl w:val="0E754979"/>
    <w:lvl w:ilvl="0" w:tentative="0">
      <w:start w:val="1"/>
      <w:numFmt w:val="decimal"/>
      <w:lvlText w:val="%1."/>
      <w:lvlJc w:val="left"/>
      <w:pPr>
        <w:tabs>
          <w:tab w:val="left" w:pos="435"/>
        </w:tabs>
        <w:ind w:left="435" w:hanging="435"/>
      </w:pPr>
      <w:rPr>
        <w:rFonts w:hint="default"/>
      </w:rPr>
    </w:lvl>
    <w:lvl w:ilvl="1" w:tentative="0">
      <w:start w:val="1"/>
      <w:numFmt w:val="decimal"/>
      <w:isLgl/>
      <w:lvlText w:val="%1.%2"/>
      <w:lvlJc w:val="left"/>
      <w:pPr>
        <w:tabs>
          <w:tab w:val="left" w:pos="360"/>
        </w:tabs>
        <w:ind w:left="360" w:hanging="36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440"/>
        </w:tabs>
        <w:ind w:left="1440" w:hanging="144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1800"/>
        </w:tabs>
        <w:ind w:left="1800" w:hanging="1800"/>
      </w:pPr>
      <w:rPr>
        <w:rFonts w:hint="eastAsia"/>
      </w:rPr>
    </w:lvl>
  </w:abstractNum>
  <w:abstractNum w:abstractNumId="2">
    <w:nsid w:val="24193DB8"/>
    <w:multiLevelType w:val="singleLevel"/>
    <w:tmpl w:val="24193DB8"/>
    <w:lvl w:ilvl="0" w:tentative="0">
      <w:start w:val="1"/>
      <w:numFmt w:val="decimal"/>
      <w:lvlText w:val="%1."/>
      <w:lvlJc w:val="left"/>
      <w:pPr>
        <w:tabs>
          <w:tab w:val="left" w:pos="312"/>
        </w:tabs>
      </w:pPr>
    </w:lvl>
  </w:abstractNum>
  <w:abstractNum w:abstractNumId="3">
    <w:nsid w:val="2ECF44FF"/>
    <w:multiLevelType w:val="singleLevel"/>
    <w:tmpl w:val="2ECF44FF"/>
    <w:lvl w:ilvl="0" w:tentative="0">
      <w:start w:val="1"/>
      <w:numFmt w:val="decimal"/>
      <w:suff w:val="nothing"/>
      <w:lvlText w:val="（%1）"/>
      <w:lvlJc w:val="left"/>
    </w:lvl>
  </w:abstractNum>
  <w:abstractNum w:abstractNumId="4">
    <w:nsid w:val="6DBDE24C"/>
    <w:multiLevelType w:val="singleLevel"/>
    <w:tmpl w:val="6DBDE24C"/>
    <w:lvl w:ilvl="0" w:tentative="0">
      <w:start w:val="1"/>
      <w:numFmt w:val="chineseCounting"/>
      <w:suff w:val="nothing"/>
      <w:lvlText w:val="%1、"/>
      <w:lvlJc w:val="left"/>
      <w:pPr>
        <w:ind w:left="0" w:firstLine="420"/>
      </w:pPr>
      <w:rPr>
        <w:rFonts w:hint="eastAsia"/>
        <w:lang w:val="en-US"/>
      </w:rPr>
    </w:lvl>
  </w:abstractNum>
  <w:num w:numId="1">
    <w:abstractNumId w:val="4"/>
  </w:num>
  <w:num w:numId="2">
    <w:abstractNumId w:val="1"/>
    <w:lvlOverride w:ilvl="0">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Mjc1NWVhYWFhNzU2YzQ1NTlmOWQxNTdhMDNkMDYifQ=="/>
  </w:docVars>
  <w:rsids>
    <w:rsidRoot w:val="5C5050CE"/>
    <w:rsid w:val="000D4B1A"/>
    <w:rsid w:val="00485515"/>
    <w:rsid w:val="00995353"/>
    <w:rsid w:val="0A466969"/>
    <w:rsid w:val="0A7B2DA8"/>
    <w:rsid w:val="40991A39"/>
    <w:rsid w:val="5C5050CE"/>
    <w:rsid w:val="76704CDE"/>
    <w:rsid w:val="79F21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6">
    <w:name w:val="page number"/>
    <w:basedOn w:val="5"/>
    <w:autoRedefine/>
    <w:qFormat/>
    <w:uiPriority w:val="0"/>
  </w:style>
  <w:style w:type="character" w:styleId="7">
    <w:name w:val="Hyperlink"/>
    <w:qFormat/>
    <w:uiPriority w:val="0"/>
    <w:rPr>
      <w:color w:val="0000FF"/>
      <w:u w:val="single"/>
    </w:rPr>
  </w:style>
  <w:style w:type="paragraph" w:styleId="8">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2195</Words>
  <Characters>12517</Characters>
  <Lines>104</Lines>
  <Paragraphs>29</Paragraphs>
  <TotalTime>13</TotalTime>
  <ScaleCrop>false</ScaleCrop>
  <LinksUpToDate>false</LinksUpToDate>
  <CharactersWithSpaces>14683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2024-01-09T09:19:00Z</dcterms:created>
  <dc:creator>程晓婷</dc:creator>
  <cp:lastModifiedBy>Administrator</cp:lastModifiedBy>
  <dcterms:modified xsi:type="dcterms:W3CDTF">2024-01-09T11:39:56Z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93386E5DABB0485CA62FE4E0DEEFD90C_11</vt:lpwstr>
  </property>
</Properties>
</file>