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10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361"/>
        <w:gridCol w:w="7998"/>
      </w:tblGrid>
      <w:tr w14:paraId="1CDCF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819" w:type="dxa"/>
            <w:vAlign w:val="center"/>
          </w:tcPr>
          <w:p w14:paraId="16C1D076">
            <w:pPr>
              <w:keepNext w:val="0"/>
              <w:keepLines w:val="0"/>
              <w:widowControl/>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序号</w:t>
            </w:r>
          </w:p>
        </w:tc>
        <w:tc>
          <w:tcPr>
            <w:tcW w:w="1361" w:type="dxa"/>
            <w:vAlign w:val="center"/>
          </w:tcPr>
          <w:p w14:paraId="6B7CD1A4">
            <w:pPr>
              <w:keepNext w:val="0"/>
              <w:keepLines w:val="0"/>
              <w:widowControl/>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标段编号</w:t>
            </w:r>
          </w:p>
        </w:tc>
        <w:tc>
          <w:tcPr>
            <w:tcW w:w="7998" w:type="dxa"/>
            <w:vAlign w:val="center"/>
          </w:tcPr>
          <w:p w14:paraId="17A19693">
            <w:pPr>
              <w:keepNext w:val="0"/>
              <w:keepLines w:val="0"/>
              <w:widowControl/>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资格能力条件</w:t>
            </w:r>
          </w:p>
        </w:tc>
      </w:tr>
      <w:tr w14:paraId="164F0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819" w:type="dxa"/>
            <w:vAlign w:val="center"/>
          </w:tcPr>
          <w:p w14:paraId="5041873F">
            <w:pPr>
              <w:keepNext w:val="0"/>
              <w:keepLines w:val="0"/>
              <w:widowControl/>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361" w:type="dxa"/>
            <w:vAlign w:val="center"/>
          </w:tcPr>
          <w:p w14:paraId="1A436D8D">
            <w:pPr>
              <w:pStyle w:val="2"/>
              <w:widowControl w:val="0"/>
              <w:ind w:left="0" w:leftChars="0" w:firstLine="0" w:firstLineChars="0"/>
              <w:jc w:val="center"/>
              <w:rPr>
                <w:rFonts w:hint="eastAsia"/>
                <w:lang w:val="en-US" w:eastAsia="zh-CN"/>
              </w:rPr>
            </w:pPr>
            <w:r>
              <w:rPr>
                <w:rFonts w:hint="eastAsia" w:ascii="宋体" w:hAnsi="宋体" w:eastAsia="宋体" w:cs="宋体"/>
                <w:lang w:eastAsia="zh-CN" w:bidi="ar"/>
              </w:rPr>
              <w:t>豫工程20260016001001</w:t>
            </w:r>
          </w:p>
        </w:tc>
        <w:tc>
          <w:tcPr>
            <w:tcW w:w="7998" w:type="dxa"/>
            <w:vAlign w:val="center"/>
          </w:tcPr>
          <w:p w14:paraId="638B2E62">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1</w:t>
            </w:r>
            <w:r>
              <w:rPr>
                <w:rFonts w:hint="eastAsia" w:cs="宋体"/>
                <w:spacing w:val="10"/>
                <w:sz w:val="21"/>
                <w:szCs w:val="21"/>
                <w:highlight w:val="none"/>
                <w:lang w:val="en-US" w:eastAsia="zh-CN"/>
              </w:rPr>
              <w:t xml:space="preserve">. </w:t>
            </w:r>
            <w:r>
              <w:rPr>
                <w:rFonts w:hint="eastAsia" w:ascii="宋体" w:hAnsi="宋体" w:eastAsia="宋体" w:cs="宋体"/>
                <w:spacing w:val="10"/>
                <w:sz w:val="21"/>
                <w:szCs w:val="21"/>
                <w:highlight w:val="none"/>
                <w:lang w:val="en-US" w:eastAsia="zh-CN"/>
              </w:rPr>
              <w:t xml:space="preserve">资质要求： </w:t>
            </w:r>
          </w:p>
          <w:p w14:paraId="33468CFB">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本次招标要求投标人须具备独立法人资格及有效的企业法人营业执照，在人员、设备</w:t>
            </w:r>
            <w:r>
              <w:rPr>
                <w:rFonts w:hint="eastAsia" w:cs="宋体"/>
                <w:spacing w:val="10"/>
                <w:sz w:val="21"/>
                <w:szCs w:val="21"/>
                <w:highlight w:val="none"/>
                <w:lang w:val="en-US" w:eastAsia="zh-CN"/>
              </w:rPr>
              <w:t>、资金等</w:t>
            </w:r>
            <w:r>
              <w:rPr>
                <w:rFonts w:hint="eastAsia" w:ascii="宋体" w:hAnsi="宋体" w:eastAsia="宋体" w:cs="宋体"/>
                <w:spacing w:val="10"/>
                <w:sz w:val="21"/>
                <w:szCs w:val="21"/>
                <w:highlight w:val="none"/>
                <w:lang w:val="en-US" w:eastAsia="zh-CN"/>
              </w:rPr>
              <w:t>方面具有相应的勘察设计能力，并同时具备建设行政主管部门颁发的下列资质：</w:t>
            </w:r>
          </w:p>
          <w:p w14:paraId="1FA89F85">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1.1勘察资质：投标人（联合体投标的为负责勘察的联合体成员）须具有建设行政主管部门颁发的下列资质之一：(1)工程勘察综合类甲级</w:t>
            </w:r>
            <w:r>
              <w:rPr>
                <w:rFonts w:hint="eastAsia" w:cs="宋体"/>
                <w:spacing w:val="10"/>
                <w:sz w:val="21"/>
                <w:szCs w:val="21"/>
                <w:highlight w:val="none"/>
                <w:lang w:val="en-US" w:eastAsia="zh-CN"/>
              </w:rPr>
              <w:t>资质；（2）</w:t>
            </w:r>
            <w:r>
              <w:rPr>
                <w:rFonts w:hint="eastAsia" w:ascii="宋体" w:hAnsi="宋体" w:eastAsia="宋体" w:cs="宋体"/>
                <w:spacing w:val="10"/>
                <w:sz w:val="21"/>
                <w:szCs w:val="21"/>
                <w:highlight w:val="none"/>
                <w:lang w:val="en-US" w:eastAsia="zh-CN"/>
              </w:rPr>
              <w:t>工程勘察岩土工程专业(岩土工程勘察)乙级及以上资质和工程勘察专业类工程测量乙级及以上资质；(</w:t>
            </w:r>
            <w:r>
              <w:rPr>
                <w:rFonts w:hint="eastAsia" w:cs="宋体"/>
                <w:spacing w:val="10"/>
                <w:sz w:val="21"/>
                <w:szCs w:val="21"/>
                <w:highlight w:val="none"/>
                <w:lang w:val="en-US" w:eastAsia="zh-CN"/>
              </w:rPr>
              <w:t>3</w:t>
            </w:r>
            <w:r>
              <w:rPr>
                <w:rFonts w:hint="eastAsia" w:ascii="宋体" w:hAnsi="宋体" w:eastAsia="宋体" w:cs="宋体"/>
                <w:spacing w:val="10"/>
                <w:sz w:val="21"/>
                <w:szCs w:val="21"/>
                <w:highlight w:val="none"/>
                <w:lang w:val="en-US" w:eastAsia="zh-CN"/>
              </w:rPr>
              <w:t>)工程勘察专业类岩土工程乙级及以上资质和工程勘察专业类工程测量乙级及以上资质。</w:t>
            </w:r>
          </w:p>
          <w:p w14:paraId="17EDB042">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1.2设计资质：投标人（联合体投标的为负责设计的联合体成员）须具有建设行政主管部门颁发的下列资质之一：（1）工程设计综合资质甲级；（2）工程设计建筑行业乙级及以上资质；（3）工程设计建筑行业（建筑工程）乙级及以上资质。</w:t>
            </w:r>
          </w:p>
          <w:p w14:paraId="42883A40">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369" w:firstLineChars="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2</w:t>
            </w:r>
            <w:r>
              <w:rPr>
                <w:rFonts w:hint="eastAsia" w:cs="宋体"/>
                <w:spacing w:val="10"/>
                <w:sz w:val="21"/>
                <w:szCs w:val="21"/>
                <w:highlight w:val="none"/>
                <w:lang w:val="en-US" w:eastAsia="zh-CN"/>
              </w:rPr>
              <w:t>.</w:t>
            </w:r>
            <w:r>
              <w:rPr>
                <w:rFonts w:hint="eastAsia" w:ascii="宋体" w:hAnsi="宋体" w:eastAsia="宋体" w:cs="宋体"/>
                <w:spacing w:val="10"/>
                <w:sz w:val="21"/>
                <w:szCs w:val="21"/>
                <w:highlight w:val="none"/>
                <w:lang w:val="en-US" w:eastAsia="zh-CN"/>
              </w:rPr>
              <w:t xml:space="preserve"> 项目负责人要求：</w:t>
            </w:r>
          </w:p>
          <w:p w14:paraId="74555CDA">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default"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拟派设计负责人(项目总负责人)须具有国家一级注册建筑师注册证书（提供证书及全国建筑市场监督公共服务平台“四库一平台”注册人员查询信息），拟派勘察负责人须具有国家注册土木工程师（岩土）注册执业证书（提供证书及全国建筑市场监督公共服务平台“四库一平台”注册人员查询信息）；以上拟派设计负责人、勘察负责人须为投标人正式员工，提供在投标企业缴纳的养老保险证明或者网络查询打印件（至少包括</w:t>
            </w:r>
            <w:r>
              <w:rPr>
                <w:rFonts w:hint="eastAsia" w:cs="宋体"/>
                <w:spacing w:val="10"/>
                <w:sz w:val="21"/>
                <w:szCs w:val="21"/>
                <w:highlight w:val="none"/>
                <w:lang w:val="en-US" w:eastAsia="zh-CN"/>
              </w:rPr>
              <w:t>2025年7月1日以来任意连续三个月</w:t>
            </w:r>
            <w:r>
              <w:rPr>
                <w:rFonts w:hint="eastAsia" w:ascii="宋体" w:hAnsi="宋体" w:eastAsia="宋体" w:cs="宋体"/>
                <w:spacing w:val="10"/>
                <w:sz w:val="21"/>
                <w:szCs w:val="21"/>
                <w:highlight w:val="none"/>
                <w:lang w:val="en-US" w:eastAsia="zh-CN"/>
              </w:rPr>
              <w:t>养老保险</w:t>
            </w:r>
            <w:r>
              <w:rPr>
                <w:rFonts w:hint="eastAsia" w:cs="宋体"/>
                <w:spacing w:val="10"/>
                <w:sz w:val="21"/>
                <w:szCs w:val="21"/>
                <w:highlight w:val="none"/>
                <w:lang w:val="en-US" w:eastAsia="zh-CN"/>
              </w:rPr>
              <w:t>，社保缴纳证明需体现缴纳单位名称且与投标人名称一致）</w:t>
            </w:r>
            <w:r>
              <w:rPr>
                <w:rFonts w:hint="eastAsia" w:ascii="宋体" w:hAnsi="宋体" w:eastAsia="宋体" w:cs="宋体"/>
                <w:spacing w:val="10"/>
                <w:sz w:val="21"/>
                <w:szCs w:val="21"/>
                <w:highlight w:val="none"/>
                <w:lang w:val="en-US" w:eastAsia="zh-CN"/>
              </w:rPr>
              <w:t>。</w:t>
            </w:r>
          </w:p>
          <w:p w14:paraId="03C4F804">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3</w:t>
            </w:r>
            <w:r>
              <w:rPr>
                <w:rFonts w:hint="eastAsia" w:cs="宋体"/>
                <w:spacing w:val="10"/>
                <w:sz w:val="21"/>
                <w:szCs w:val="21"/>
                <w:highlight w:val="none"/>
                <w:lang w:val="en-US" w:eastAsia="zh-CN"/>
              </w:rPr>
              <w:t xml:space="preserve">. </w:t>
            </w:r>
            <w:r>
              <w:rPr>
                <w:rFonts w:hint="eastAsia" w:ascii="宋体" w:hAnsi="宋体" w:eastAsia="宋体" w:cs="宋体"/>
                <w:spacing w:val="10"/>
                <w:sz w:val="21"/>
                <w:szCs w:val="21"/>
                <w:highlight w:val="none"/>
                <w:lang w:val="en-US" w:eastAsia="zh-CN"/>
              </w:rPr>
              <w:t>业绩要求：</w:t>
            </w:r>
          </w:p>
          <w:p w14:paraId="7D420A35">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3.1投标人业绩：</w:t>
            </w:r>
          </w:p>
          <w:p w14:paraId="50DBE16F">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勘察业绩：投标人自2022年1月1日以来具有至少一项单项合同建筑面积不少于</w:t>
            </w:r>
            <w:r>
              <w:rPr>
                <w:rFonts w:hint="eastAsia" w:ascii="宋体" w:hAnsi="宋体" w:eastAsia="宋体" w:cs="宋体"/>
                <w:spacing w:val="10"/>
                <w:sz w:val="21"/>
                <w:szCs w:val="21"/>
                <w:highlight w:val="none"/>
                <w:lang w:eastAsia="zh-CN"/>
              </w:rPr>
              <w:t>1.5万</w:t>
            </w:r>
            <w:r>
              <w:rPr>
                <w:rFonts w:hint="eastAsia" w:ascii="宋体" w:hAnsi="宋体" w:eastAsia="宋体" w:cs="宋体"/>
                <w:spacing w:val="10"/>
                <w:sz w:val="21"/>
                <w:szCs w:val="21"/>
                <w:highlight w:val="none"/>
                <w:lang w:val="en-US" w:eastAsia="zh-CN"/>
              </w:rPr>
              <w:t>平方米的公共建筑类项目勘察业绩（时间以合同签订日期为准），需提供中标</w:t>
            </w:r>
            <w:r>
              <w:rPr>
                <w:rFonts w:hint="eastAsia" w:cs="宋体"/>
                <w:spacing w:val="10"/>
                <w:sz w:val="21"/>
                <w:szCs w:val="21"/>
                <w:highlight w:val="none"/>
                <w:lang w:val="en-US" w:eastAsia="zh-CN"/>
              </w:rPr>
              <w:t>/</w:t>
            </w:r>
            <w:r>
              <w:rPr>
                <w:rFonts w:hint="eastAsia" w:ascii="宋体" w:hAnsi="宋体" w:eastAsia="宋体" w:cs="宋体"/>
                <w:spacing w:val="10"/>
                <w:sz w:val="21"/>
                <w:szCs w:val="21"/>
                <w:highlight w:val="none"/>
                <w:lang w:val="en-US" w:eastAsia="zh-CN"/>
              </w:rPr>
              <w:t>成交通知书、合同协议书【需盖甲乙双方章，提供合同关键页扫描件（至少包括项目名称、服务内容、盖章页等）】、勘察报告关键页扫描件（至少应包含首页、编制审核页、签字盖章页等）。</w:t>
            </w:r>
          </w:p>
          <w:p w14:paraId="7B0C40F3">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设计业绩：投标人自2022年1月1日以来具有至少一项单项合同建筑面积不少于1.5万平方米的公共建筑类项目设计业绩（时间以合同签订日期为准，服务内容至少包括方案设计及</w:t>
            </w:r>
            <w:r>
              <w:rPr>
                <w:rFonts w:hint="eastAsia" w:cs="宋体"/>
                <w:spacing w:val="10"/>
                <w:sz w:val="21"/>
                <w:szCs w:val="21"/>
                <w:highlight w:val="none"/>
                <w:lang w:val="en-US" w:eastAsia="zh-CN"/>
              </w:rPr>
              <w:t>、</w:t>
            </w:r>
            <w:r>
              <w:rPr>
                <w:rFonts w:hint="eastAsia" w:ascii="宋体" w:hAnsi="宋体" w:eastAsia="宋体" w:cs="宋体"/>
                <w:spacing w:val="10"/>
                <w:sz w:val="21"/>
                <w:szCs w:val="21"/>
                <w:highlight w:val="none"/>
                <w:lang w:val="en-US" w:eastAsia="zh-CN"/>
              </w:rPr>
              <w:t>初步设计</w:t>
            </w:r>
            <w:r>
              <w:rPr>
                <w:rFonts w:hint="eastAsia" w:cs="宋体"/>
                <w:spacing w:val="10"/>
                <w:sz w:val="21"/>
                <w:szCs w:val="21"/>
                <w:highlight w:val="none"/>
                <w:lang w:val="en-US" w:eastAsia="zh-CN"/>
              </w:rPr>
              <w:t>、施工图设计</w:t>
            </w:r>
            <w:r>
              <w:rPr>
                <w:rFonts w:hint="eastAsia" w:ascii="宋体" w:hAnsi="宋体" w:eastAsia="宋体" w:cs="宋体"/>
                <w:spacing w:val="10"/>
                <w:sz w:val="21"/>
                <w:szCs w:val="21"/>
                <w:highlight w:val="none"/>
                <w:lang w:val="en-US" w:eastAsia="zh-CN"/>
              </w:rPr>
              <w:t>），需提供中标/成交结果公示（公告）网页截图、中标</w:t>
            </w:r>
            <w:r>
              <w:rPr>
                <w:rFonts w:hint="eastAsia" w:cs="宋体"/>
                <w:spacing w:val="10"/>
                <w:sz w:val="21"/>
                <w:szCs w:val="21"/>
                <w:highlight w:val="none"/>
                <w:lang w:val="en-US" w:eastAsia="zh-CN"/>
              </w:rPr>
              <w:t>/</w:t>
            </w:r>
            <w:r>
              <w:rPr>
                <w:rFonts w:hint="eastAsia" w:ascii="宋体" w:hAnsi="宋体" w:eastAsia="宋体" w:cs="宋体"/>
                <w:spacing w:val="10"/>
                <w:sz w:val="21"/>
                <w:szCs w:val="21"/>
                <w:highlight w:val="none"/>
                <w:lang w:val="en-US" w:eastAsia="zh-CN"/>
              </w:rPr>
              <w:t>成交通知书、合同协议书【需盖甲乙双方章，提供合同关键页扫描件（至少包括项目名称、服务内容、盖章页等）】、施工图审查合格证书（或带有设计出图章</w:t>
            </w:r>
            <w:r>
              <w:rPr>
                <w:rFonts w:hint="eastAsia" w:cs="宋体"/>
                <w:spacing w:val="10"/>
                <w:sz w:val="21"/>
                <w:szCs w:val="21"/>
                <w:highlight w:val="none"/>
                <w:lang w:val="en-US" w:eastAsia="zh-CN"/>
              </w:rPr>
              <w:t>和</w:t>
            </w:r>
            <w:r>
              <w:rPr>
                <w:rFonts w:hint="eastAsia" w:ascii="宋体" w:hAnsi="宋体" w:eastAsia="宋体" w:cs="宋体"/>
                <w:spacing w:val="10"/>
                <w:sz w:val="21"/>
                <w:szCs w:val="21"/>
                <w:highlight w:val="none"/>
                <w:lang w:val="en-US" w:eastAsia="zh-CN"/>
              </w:rPr>
              <w:t>图审章的蓝图截图等证明材料）等证明材料扫描件。</w:t>
            </w:r>
          </w:p>
          <w:p w14:paraId="08FB69F1">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3.2项目负责人业绩：</w:t>
            </w:r>
          </w:p>
          <w:p w14:paraId="5FB0F601">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拟派勘察负责人业绩：拟派勘察负责人自2022年1月1日以来具有建筑面积不低于1.5万平方米的公共建筑类项目勘察业绩（时间以合同签订日期为准），需提供中标</w:t>
            </w:r>
            <w:r>
              <w:rPr>
                <w:rFonts w:hint="eastAsia" w:cs="宋体"/>
                <w:spacing w:val="10"/>
                <w:sz w:val="21"/>
                <w:szCs w:val="21"/>
                <w:highlight w:val="none"/>
                <w:lang w:val="en-US" w:eastAsia="zh-CN"/>
              </w:rPr>
              <w:t>/</w:t>
            </w:r>
            <w:r>
              <w:rPr>
                <w:rFonts w:hint="eastAsia" w:ascii="宋体" w:hAnsi="宋体" w:eastAsia="宋体" w:cs="宋体"/>
                <w:spacing w:val="10"/>
                <w:sz w:val="21"/>
                <w:szCs w:val="21"/>
                <w:highlight w:val="none"/>
                <w:lang w:val="en-US" w:eastAsia="zh-CN"/>
              </w:rPr>
              <w:t>成交通知书、合同协议书【需盖甲乙双方章，提供合同关键页扫描件（至少包括项目名称、服务内容、盖章页等）】、勘察报告关键页扫描件（至少应包含首页、编制审核页、签字盖章页等）。</w:t>
            </w:r>
          </w:p>
          <w:p w14:paraId="0F10548C">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注：中标</w:t>
            </w:r>
            <w:r>
              <w:rPr>
                <w:rFonts w:hint="eastAsia" w:cs="宋体"/>
                <w:spacing w:val="10"/>
                <w:sz w:val="21"/>
                <w:szCs w:val="21"/>
                <w:highlight w:val="none"/>
                <w:lang w:val="en-US" w:eastAsia="zh-CN"/>
              </w:rPr>
              <w:t>/</w:t>
            </w:r>
            <w:r>
              <w:rPr>
                <w:rFonts w:hint="eastAsia" w:ascii="宋体" w:hAnsi="宋体" w:eastAsia="宋体" w:cs="宋体"/>
                <w:spacing w:val="10"/>
                <w:sz w:val="21"/>
                <w:szCs w:val="21"/>
                <w:highlight w:val="none"/>
                <w:lang w:val="en-US" w:eastAsia="zh-CN"/>
              </w:rPr>
              <w:t>成交通知书、合同协议书、勘察报告等证明材料中</w:t>
            </w:r>
            <w:r>
              <w:rPr>
                <w:rFonts w:hint="eastAsia" w:cs="宋体"/>
                <w:spacing w:val="10"/>
                <w:sz w:val="21"/>
                <w:szCs w:val="21"/>
                <w:highlight w:val="none"/>
                <w:lang w:val="en-US" w:eastAsia="zh-CN"/>
              </w:rPr>
              <w:t>均</w:t>
            </w:r>
            <w:r>
              <w:rPr>
                <w:rFonts w:hint="eastAsia" w:ascii="宋体" w:hAnsi="宋体" w:eastAsia="宋体" w:cs="宋体"/>
                <w:spacing w:val="10"/>
                <w:sz w:val="21"/>
                <w:szCs w:val="21"/>
                <w:highlight w:val="none"/>
                <w:lang w:val="en-US" w:eastAsia="zh-CN"/>
              </w:rPr>
              <w:t>需体现项目勘察负责人姓名且与本次投标项目勘察负责人保持一致；勘察负责人业绩与投标人业绩需为不同项目。</w:t>
            </w:r>
          </w:p>
          <w:p w14:paraId="35B9E2CA">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拟派设计负责人业绩：拟派设计负责人自2022年1月1日以来具有建筑面积不低于1.5万平方米的公共建筑类项目设计业绩（时间以合同签订日期为准，服务内容至少包括方案设计及</w:t>
            </w:r>
            <w:r>
              <w:rPr>
                <w:rFonts w:hint="eastAsia" w:cs="宋体"/>
                <w:spacing w:val="10"/>
                <w:sz w:val="21"/>
                <w:szCs w:val="21"/>
                <w:highlight w:val="none"/>
                <w:lang w:val="en-US" w:eastAsia="zh-CN"/>
              </w:rPr>
              <w:t>、</w:t>
            </w:r>
            <w:r>
              <w:rPr>
                <w:rFonts w:hint="eastAsia" w:ascii="宋体" w:hAnsi="宋体" w:eastAsia="宋体" w:cs="宋体"/>
                <w:spacing w:val="10"/>
                <w:sz w:val="21"/>
                <w:szCs w:val="21"/>
                <w:highlight w:val="none"/>
                <w:lang w:val="en-US" w:eastAsia="zh-CN"/>
              </w:rPr>
              <w:t>初步设计</w:t>
            </w:r>
            <w:r>
              <w:rPr>
                <w:rFonts w:hint="eastAsia" w:cs="宋体"/>
                <w:spacing w:val="10"/>
                <w:sz w:val="21"/>
                <w:szCs w:val="21"/>
                <w:highlight w:val="none"/>
                <w:lang w:val="en-US" w:eastAsia="zh-CN"/>
              </w:rPr>
              <w:t>、施工图设计</w:t>
            </w:r>
            <w:r>
              <w:rPr>
                <w:rFonts w:hint="eastAsia" w:ascii="宋体" w:hAnsi="宋体" w:eastAsia="宋体" w:cs="宋体"/>
                <w:spacing w:val="10"/>
                <w:sz w:val="21"/>
                <w:szCs w:val="21"/>
                <w:highlight w:val="none"/>
                <w:lang w:val="en-US" w:eastAsia="zh-CN"/>
              </w:rPr>
              <w:t>），需提供中标/成交结果公示（公告）网页截图、中标</w:t>
            </w:r>
            <w:r>
              <w:rPr>
                <w:rFonts w:hint="eastAsia" w:cs="宋体"/>
                <w:spacing w:val="10"/>
                <w:sz w:val="21"/>
                <w:szCs w:val="21"/>
                <w:highlight w:val="none"/>
                <w:lang w:val="en-US" w:eastAsia="zh-CN"/>
              </w:rPr>
              <w:t>/</w:t>
            </w:r>
            <w:r>
              <w:rPr>
                <w:rFonts w:hint="eastAsia" w:ascii="宋体" w:hAnsi="宋体" w:eastAsia="宋体" w:cs="宋体"/>
                <w:spacing w:val="10"/>
                <w:sz w:val="21"/>
                <w:szCs w:val="21"/>
                <w:highlight w:val="none"/>
                <w:lang w:val="en-US" w:eastAsia="zh-CN"/>
              </w:rPr>
              <w:t>成交通知书、合同协议书【需盖甲乙双方章，提供合同关键页扫描件（至少包括项目名称、服务内容、盖章页等）】、施工图审查合格证书（或带有设计出图章</w:t>
            </w:r>
            <w:r>
              <w:rPr>
                <w:rFonts w:hint="eastAsia" w:cs="宋体"/>
                <w:spacing w:val="10"/>
                <w:sz w:val="21"/>
                <w:szCs w:val="21"/>
                <w:highlight w:val="none"/>
                <w:lang w:val="en-US" w:eastAsia="zh-CN"/>
              </w:rPr>
              <w:t>和</w:t>
            </w:r>
            <w:r>
              <w:rPr>
                <w:rFonts w:hint="eastAsia" w:ascii="宋体" w:hAnsi="宋体" w:eastAsia="宋体" w:cs="宋体"/>
                <w:spacing w:val="10"/>
                <w:sz w:val="21"/>
                <w:szCs w:val="21"/>
                <w:highlight w:val="none"/>
                <w:lang w:val="en-US" w:eastAsia="zh-CN"/>
              </w:rPr>
              <w:t>图审章的蓝图截图等证明材料）等证明材料扫描件。</w:t>
            </w:r>
          </w:p>
          <w:p w14:paraId="178C73CD">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需提供中标/成交结果公示（公告）网页截图、中标</w:t>
            </w:r>
            <w:r>
              <w:rPr>
                <w:rFonts w:hint="eastAsia" w:cs="宋体"/>
                <w:spacing w:val="10"/>
                <w:sz w:val="21"/>
                <w:szCs w:val="21"/>
                <w:highlight w:val="none"/>
                <w:lang w:val="en-US" w:eastAsia="zh-CN"/>
              </w:rPr>
              <w:t>/</w:t>
            </w:r>
            <w:r>
              <w:rPr>
                <w:rFonts w:hint="eastAsia" w:ascii="宋体" w:hAnsi="宋体" w:eastAsia="宋体" w:cs="宋体"/>
                <w:spacing w:val="10"/>
                <w:sz w:val="21"/>
                <w:szCs w:val="21"/>
                <w:highlight w:val="none"/>
                <w:lang w:val="en-US" w:eastAsia="zh-CN"/>
              </w:rPr>
              <w:t>成交通知书、合同协议书【需盖甲乙双方章，提供合同关键页扫描件（至少包括项目名称、服务内容、盖章页等</w:t>
            </w:r>
            <w:r>
              <w:rPr>
                <w:rFonts w:hint="eastAsia" w:cs="宋体"/>
                <w:spacing w:val="10"/>
                <w:sz w:val="21"/>
                <w:szCs w:val="21"/>
                <w:highlight w:val="none"/>
                <w:lang w:val="en-US" w:eastAsia="zh-CN"/>
              </w:rPr>
              <w:t>,</w:t>
            </w:r>
            <w:r>
              <w:rPr>
                <w:rFonts w:hint="eastAsia" w:ascii="宋体" w:hAnsi="宋体" w:eastAsia="宋体" w:cs="宋体"/>
                <w:spacing w:val="10"/>
                <w:sz w:val="21"/>
                <w:szCs w:val="21"/>
                <w:highlight w:val="none"/>
                <w:lang w:val="en-US" w:eastAsia="zh-CN"/>
              </w:rPr>
              <w:t>服务内容至少包括方案设计及、初步设计、施工图设计）】、施工图审查合格证书（或带有设计出图章、图审章的蓝图截图等证明材料）等证明材料扫描件。</w:t>
            </w:r>
          </w:p>
          <w:p w14:paraId="3EAC8D18">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注：中标/成交结果公示（公告）网页截图、</w:t>
            </w:r>
            <w:r>
              <w:rPr>
                <w:rFonts w:hint="eastAsia" w:ascii="宋体" w:hAnsi="宋体" w:eastAsia="宋体" w:cs="宋体"/>
                <w:strike w:val="0"/>
                <w:dstrike w:val="0"/>
                <w:color w:val="auto"/>
                <w:sz w:val="21"/>
                <w:szCs w:val="21"/>
                <w:highlight w:val="none"/>
                <w:lang w:eastAsia="zh-CN"/>
              </w:rPr>
              <w:t>中标</w:t>
            </w:r>
            <w:r>
              <w:rPr>
                <w:rFonts w:hint="eastAsia" w:cs="宋体"/>
                <w:strike w:val="0"/>
                <w:dstrike w:val="0"/>
                <w:color w:val="auto"/>
                <w:sz w:val="21"/>
                <w:szCs w:val="21"/>
                <w:highlight w:val="none"/>
                <w:lang w:val="en-US" w:eastAsia="zh-CN"/>
              </w:rPr>
              <w:t>/</w:t>
            </w:r>
            <w:r>
              <w:rPr>
                <w:rFonts w:hint="eastAsia" w:ascii="宋体" w:hAnsi="宋体" w:eastAsia="宋体" w:cs="宋体"/>
                <w:strike w:val="0"/>
                <w:dstrike w:val="0"/>
                <w:color w:val="auto"/>
                <w:sz w:val="21"/>
                <w:szCs w:val="21"/>
                <w:highlight w:val="none"/>
                <w:lang w:eastAsia="zh-CN"/>
              </w:rPr>
              <w:t>成交通知书、合同协议书、施工图审查合格证书等证明材料中</w:t>
            </w:r>
            <w:r>
              <w:rPr>
                <w:rFonts w:hint="eastAsia" w:cs="宋体"/>
                <w:strike w:val="0"/>
                <w:dstrike w:val="0"/>
                <w:color w:val="auto"/>
                <w:sz w:val="21"/>
                <w:szCs w:val="21"/>
                <w:highlight w:val="none"/>
                <w:lang w:eastAsia="zh-CN"/>
              </w:rPr>
              <w:t>均</w:t>
            </w:r>
            <w:r>
              <w:rPr>
                <w:rFonts w:hint="eastAsia" w:ascii="宋体" w:hAnsi="宋体" w:eastAsia="宋体" w:cs="宋体"/>
                <w:strike w:val="0"/>
                <w:dstrike w:val="0"/>
                <w:color w:val="auto"/>
                <w:sz w:val="21"/>
                <w:szCs w:val="21"/>
                <w:highlight w:val="none"/>
                <w:lang w:eastAsia="zh-CN"/>
              </w:rPr>
              <w:t>需体现项目设计负责人姓名且与本次投标项目设计负责人保持一致；</w:t>
            </w:r>
            <w:r>
              <w:rPr>
                <w:rFonts w:hint="eastAsia" w:ascii="宋体" w:hAnsi="宋体" w:eastAsia="宋体" w:cs="宋体"/>
                <w:spacing w:val="10"/>
                <w:sz w:val="21"/>
                <w:szCs w:val="21"/>
                <w:highlight w:val="none"/>
                <w:lang w:val="en-US" w:eastAsia="zh-CN"/>
              </w:rPr>
              <w:t>设计负责人业绩与投标人业绩需为不同项目。</w:t>
            </w:r>
          </w:p>
          <w:p w14:paraId="24427DC7">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4</w:t>
            </w:r>
            <w:r>
              <w:rPr>
                <w:rFonts w:hint="eastAsia" w:cs="宋体"/>
                <w:spacing w:val="10"/>
                <w:sz w:val="21"/>
                <w:szCs w:val="21"/>
                <w:highlight w:val="none"/>
                <w:lang w:val="en-US" w:eastAsia="zh-CN"/>
              </w:rPr>
              <w:t>.</w:t>
            </w:r>
            <w:r>
              <w:rPr>
                <w:rFonts w:hint="eastAsia" w:ascii="宋体" w:hAnsi="宋体" w:eastAsia="宋体" w:cs="宋体"/>
                <w:spacing w:val="10"/>
                <w:sz w:val="21"/>
                <w:szCs w:val="21"/>
                <w:highlight w:val="none"/>
                <w:lang w:val="en-US" w:eastAsia="zh-CN"/>
              </w:rPr>
              <w:t xml:space="preserve"> 财务要求：投标人近三年财务状况良好，提供企业近三年（2022年度、2023年度、2024年度）经会计师事务所或审计机构审计的年度财务审计报告（公司成立不足三年的，从成立年份开始提供，新成立的企业无法提供财务审计报告的按实际情况提供银行资信证明即可）。</w:t>
            </w:r>
          </w:p>
          <w:p w14:paraId="1813E9DB">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5</w:t>
            </w:r>
            <w:r>
              <w:rPr>
                <w:rFonts w:hint="eastAsia" w:cs="宋体"/>
                <w:spacing w:val="10"/>
                <w:sz w:val="21"/>
                <w:szCs w:val="21"/>
                <w:highlight w:val="none"/>
                <w:lang w:val="en-US" w:eastAsia="zh-CN"/>
              </w:rPr>
              <w:t>.</w:t>
            </w:r>
            <w:r>
              <w:rPr>
                <w:rFonts w:hint="eastAsia" w:ascii="宋体" w:hAnsi="宋体" w:eastAsia="宋体" w:cs="宋体"/>
                <w:spacing w:val="10"/>
                <w:sz w:val="21"/>
                <w:szCs w:val="21"/>
                <w:highlight w:val="none"/>
                <w:lang w:val="en-US" w:eastAsia="zh-CN"/>
              </w:rPr>
              <w:t xml:space="preserve"> 信誉要求（以联合体形式参加投标的为联合体各方）：</w:t>
            </w:r>
          </w:p>
          <w:p w14:paraId="3DDFA62F">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5.1投标人未处于被责令停产、停业情况，没有被取消投标资格或者财产被接管和破产状态的情况（提供书面承诺）；</w:t>
            </w:r>
          </w:p>
          <w:p w14:paraId="100D9C71">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5.2在近三年内投标人、投标人企业法定代表人、拟委派设计负责人、拟派勘察负责人均无行贿犯罪行为，以书面承诺为准（格式以招标文件中投标文件格式要求为准）；</w:t>
            </w:r>
          </w:p>
          <w:p w14:paraId="7629FC2A">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注：近三年是指该项目投标截止之日起往前顺推3年，以事实实际发生的时间为准。</w:t>
            </w:r>
          </w:p>
          <w:p w14:paraId="16CBC6C3">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5.3投标人没有被列入“重大税收违法失信主体”、“严重失信主体名单查询”</w:t>
            </w:r>
            <w:r>
              <w:rPr>
                <w:rFonts w:hint="eastAsia" w:cs="宋体"/>
                <w:spacing w:val="10"/>
                <w:sz w:val="21"/>
                <w:szCs w:val="21"/>
                <w:highlight w:val="none"/>
                <w:lang w:val="en-US" w:eastAsia="zh-CN"/>
              </w:rPr>
              <w:t>【</w:t>
            </w:r>
            <w:r>
              <w:rPr>
                <w:rFonts w:hint="eastAsia" w:ascii="宋体" w:hAnsi="宋体" w:eastAsia="宋体" w:cs="宋体"/>
                <w:spacing w:val="10"/>
                <w:sz w:val="21"/>
                <w:szCs w:val="21"/>
                <w:highlight w:val="none"/>
                <w:lang w:val="en-US" w:eastAsia="zh-CN"/>
              </w:rPr>
              <w:t>查询方式:在“信用中国”网站首页“信息公示“栏点击“重大税收违法失信主体名单”、"严重失信主体名单查询”(输入企业名称或统一社会信用代码即可查询)】</w:t>
            </w:r>
            <w:r>
              <w:rPr>
                <w:rFonts w:hint="eastAsia" w:cs="宋体"/>
                <w:spacing w:val="10"/>
                <w:sz w:val="21"/>
                <w:szCs w:val="21"/>
                <w:highlight w:val="none"/>
                <w:lang w:val="en-US" w:eastAsia="zh-CN"/>
              </w:rPr>
              <w:t>；</w:t>
            </w:r>
            <w:r>
              <w:rPr>
                <w:rFonts w:hint="eastAsia" w:ascii="宋体" w:hAnsi="宋体" w:eastAsia="宋体" w:cs="宋体"/>
                <w:spacing w:val="10"/>
                <w:sz w:val="21"/>
                <w:szCs w:val="21"/>
                <w:highlight w:val="none"/>
                <w:lang w:val="en-US" w:eastAsia="zh-CN"/>
              </w:rPr>
              <w:t>须提供相关网站查询页面，若有不良记录则投标无效</w:t>
            </w:r>
            <w:r>
              <w:rPr>
                <w:rFonts w:hint="eastAsia" w:cs="宋体"/>
                <w:spacing w:val="10"/>
                <w:sz w:val="21"/>
                <w:szCs w:val="21"/>
                <w:highlight w:val="none"/>
                <w:lang w:val="en-US" w:eastAsia="zh-CN"/>
              </w:rPr>
              <w:t>；</w:t>
            </w:r>
            <w:r>
              <w:rPr>
                <w:rFonts w:hint="eastAsia" w:ascii="宋体" w:hAnsi="宋体" w:eastAsia="宋体" w:cs="宋体"/>
                <w:spacing w:val="10"/>
                <w:sz w:val="21"/>
                <w:szCs w:val="21"/>
                <w:highlight w:val="none"/>
                <w:lang w:val="en-US" w:eastAsia="zh-CN"/>
              </w:rPr>
              <w:t>如组成联合体投标的，联合体成员均需提供。</w:t>
            </w:r>
          </w:p>
          <w:p w14:paraId="60ECE72F">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cs="宋体"/>
                <w:spacing w:val="10"/>
                <w:sz w:val="21"/>
                <w:szCs w:val="21"/>
                <w:highlight w:val="none"/>
                <w:lang w:val="en-US" w:eastAsia="zh-CN"/>
              </w:rPr>
              <w:t>5.4</w:t>
            </w:r>
            <w:r>
              <w:rPr>
                <w:rFonts w:hint="eastAsia" w:ascii="宋体" w:hAnsi="宋体" w:eastAsia="宋体" w:cs="宋体"/>
                <w:spacing w:val="10"/>
                <w:sz w:val="21"/>
                <w:szCs w:val="21"/>
                <w:highlight w:val="none"/>
                <w:lang w:val="en-US" w:eastAsia="zh-CN"/>
              </w:rPr>
              <w:t>投标人提供“中国执行信息公开网”网站（</w:t>
            </w:r>
            <w:r>
              <w:rPr>
                <w:rFonts w:hint="eastAsia" w:ascii="宋体" w:hAnsi="宋体" w:eastAsia="宋体" w:cs="宋体"/>
                <w:spacing w:val="10"/>
                <w:sz w:val="21"/>
                <w:szCs w:val="21"/>
                <w:highlight w:val="none"/>
                <w:lang w:val="en-US" w:eastAsia="zh-CN"/>
              </w:rPr>
              <w:fldChar w:fldCharType="begin"/>
            </w:r>
            <w:r>
              <w:rPr>
                <w:rFonts w:hint="eastAsia" w:ascii="宋体" w:hAnsi="宋体" w:eastAsia="宋体" w:cs="宋体"/>
                <w:spacing w:val="10"/>
                <w:sz w:val="21"/>
                <w:szCs w:val="21"/>
                <w:highlight w:val="none"/>
                <w:lang w:val="en-US" w:eastAsia="zh-CN"/>
              </w:rPr>
              <w:instrText xml:space="preserve"> HYPERLINK "http://zxgk.court.gov.cn/shixin" </w:instrText>
            </w:r>
            <w:r>
              <w:rPr>
                <w:rFonts w:hint="eastAsia" w:ascii="宋体" w:hAnsi="宋体" w:eastAsia="宋体" w:cs="宋体"/>
                <w:spacing w:val="10"/>
                <w:sz w:val="21"/>
                <w:szCs w:val="21"/>
                <w:highlight w:val="none"/>
                <w:lang w:val="en-US" w:eastAsia="zh-CN"/>
              </w:rPr>
              <w:fldChar w:fldCharType="separate"/>
            </w:r>
            <w:r>
              <w:rPr>
                <w:rFonts w:hint="eastAsia" w:ascii="宋体" w:hAnsi="宋体" w:eastAsia="宋体" w:cs="宋体"/>
                <w:spacing w:val="10"/>
                <w:sz w:val="21"/>
                <w:szCs w:val="21"/>
                <w:highlight w:val="none"/>
                <w:lang w:val="en-US" w:eastAsia="zh-CN"/>
              </w:rPr>
              <w:t>http://zxgk.court.gov.cn/shixin</w:t>
            </w:r>
            <w:r>
              <w:rPr>
                <w:rFonts w:hint="eastAsia" w:ascii="宋体" w:hAnsi="宋体" w:eastAsia="宋体" w:cs="宋体"/>
                <w:spacing w:val="10"/>
                <w:sz w:val="21"/>
                <w:szCs w:val="21"/>
                <w:highlight w:val="none"/>
                <w:lang w:val="en-US" w:eastAsia="zh-CN"/>
              </w:rPr>
              <w:fldChar w:fldCharType="end"/>
            </w:r>
            <w:r>
              <w:rPr>
                <w:rFonts w:hint="eastAsia" w:ascii="宋体" w:hAnsi="宋体" w:eastAsia="宋体" w:cs="宋体"/>
                <w:spacing w:val="10"/>
                <w:sz w:val="21"/>
                <w:szCs w:val="21"/>
                <w:highlight w:val="none"/>
                <w:lang w:val="en-US" w:eastAsia="zh-CN"/>
              </w:rPr>
              <w:t>）查询相关主体（含企业、企业法定代表人</w:t>
            </w:r>
            <w:r>
              <w:rPr>
                <w:rFonts w:hint="eastAsia" w:cs="宋体"/>
                <w:spacing w:val="10"/>
                <w:sz w:val="21"/>
                <w:szCs w:val="21"/>
                <w:highlight w:val="none"/>
                <w:lang w:val="en-US" w:eastAsia="zh-CN"/>
              </w:rPr>
              <w:t>、拟派设计负责人、拟派勘察负责人</w:t>
            </w:r>
            <w:r>
              <w:rPr>
                <w:rFonts w:hint="eastAsia" w:ascii="宋体" w:hAnsi="宋体" w:eastAsia="宋体" w:cs="宋体"/>
                <w:spacing w:val="10"/>
                <w:sz w:val="21"/>
                <w:szCs w:val="21"/>
                <w:highlight w:val="none"/>
                <w:lang w:val="en-US" w:eastAsia="zh-CN"/>
              </w:rPr>
              <w:t>）未列入失信被执行人网页打印页，若上述对象有一个或一个以上被列入失信被执行人名单，拒绝其参与本次投标活动，其投标无效。</w:t>
            </w:r>
          </w:p>
          <w:p w14:paraId="19ED3FF7">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注：以上查询结果提供相关网页证明，证明须显示查询时间，查询时间</w:t>
            </w:r>
            <w:r>
              <w:rPr>
                <w:rFonts w:hint="eastAsia" w:cs="宋体"/>
                <w:spacing w:val="10"/>
                <w:sz w:val="21"/>
                <w:szCs w:val="21"/>
                <w:highlight w:val="none"/>
                <w:lang w:val="en-US" w:eastAsia="zh-CN"/>
              </w:rPr>
              <w:t>须为</w:t>
            </w:r>
            <w:r>
              <w:rPr>
                <w:rFonts w:hint="eastAsia" w:ascii="宋体" w:hAnsi="宋体" w:eastAsia="宋体" w:cs="宋体"/>
                <w:spacing w:val="10"/>
                <w:sz w:val="21"/>
                <w:szCs w:val="21"/>
                <w:highlight w:val="none"/>
                <w:lang w:val="en-US" w:eastAsia="zh-CN"/>
              </w:rPr>
              <w:t>招标公告发布日期之后</w:t>
            </w:r>
            <w:r>
              <w:rPr>
                <w:rFonts w:hint="eastAsia" w:cs="宋体"/>
                <w:spacing w:val="10"/>
                <w:sz w:val="21"/>
                <w:szCs w:val="21"/>
                <w:highlight w:val="none"/>
                <w:lang w:val="en-US" w:eastAsia="zh-CN"/>
              </w:rPr>
              <w:t>，</w:t>
            </w:r>
            <w:r>
              <w:rPr>
                <w:rFonts w:hint="eastAsia" w:ascii="宋体" w:hAnsi="宋体" w:eastAsia="宋体" w:cs="宋体"/>
                <w:spacing w:val="10"/>
                <w:sz w:val="21"/>
                <w:szCs w:val="21"/>
                <w:highlight w:val="none"/>
                <w:lang w:val="en-US" w:eastAsia="zh-CN"/>
              </w:rPr>
              <w:t>如未按要求提供上述材料按无效标处理。开标当天招标人或招标代理机构可对上述材料核实，若存在弄虚作假一经核实取消投标(中标)资格，经查询若上述查询内容任意一个存在失信记录的，其投标按无效标处理。</w:t>
            </w:r>
          </w:p>
          <w:p w14:paraId="19AA8A78">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6</w:t>
            </w:r>
            <w:r>
              <w:rPr>
                <w:rFonts w:hint="eastAsia" w:cs="宋体"/>
                <w:spacing w:val="10"/>
                <w:sz w:val="21"/>
                <w:szCs w:val="21"/>
                <w:highlight w:val="none"/>
                <w:lang w:val="en-US" w:eastAsia="zh-CN"/>
              </w:rPr>
              <w:t>.</w:t>
            </w:r>
            <w:r>
              <w:rPr>
                <w:rFonts w:hint="eastAsia" w:ascii="宋体" w:hAnsi="宋体" w:eastAsia="宋体" w:cs="宋体"/>
                <w:spacing w:val="10"/>
                <w:sz w:val="21"/>
                <w:szCs w:val="21"/>
                <w:highlight w:val="none"/>
                <w:lang w:val="en-US" w:eastAsia="zh-CN"/>
              </w:rPr>
              <w:t xml:space="preserve"> 单位负责人为同一人或者存在控股、管理关系的不同单位，不得参加同一标段投标或者未划分标段的同一招标项目投标；（投标人须提供“国家企业信用信息公示系统”查询网页截图，查询时间</w:t>
            </w:r>
            <w:r>
              <w:rPr>
                <w:rFonts w:hint="eastAsia" w:cs="宋体"/>
                <w:spacing w:val="10"/>
                <w:sz w:val="21"/>
                <w:szCs w:val="21"/>
                <w:highlight w:val="none"/>
                <w:lang w:val="en-US" w:eastAsia="zh-CN"/>
              </w:rPr>
              <w:t>须为</w:t>
            </w:r>
            <w:r>
              <w:rPr>
                <w:rFonts w:hint="eastAsia" w:ascii="宋体" w:hAnsi="宋体" w:eastAsia="宋体" w:cs="宋体"/>
                <w:spacing w:val="10"/>
                <w:sz w:val="21"/>
                <w:szCs w:val="21"/>
                <w:highlight w:val="none"/>
                <w:lang w:val="en-US" w:eastAsia="zh-CN"/>
              </w:rPr>
              <w:t>招标公告发布日期之后，截图须显示股东及出资信息（仅有一个股东的可不提供出资信息），若弄虚作假一经核实取消投标（中标）资格）。</w:t>
            </w:r>
          </w:p>
          <w:p w14:paraId="01FAA01D">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7</w:t>
            </w:r>
            <w:r>
              <w:rPr>
                <w:rFonts w:hint="eastAsia" w:cs="宋体"/>
                <w:spacing w:val="10"/>
                <w:sz w:val="21"/>
                <w:szCs w:val="21"/>
                <w:highlight w:val="none"/>
                <w:lang w:val="en-US" w:eastAsia="zh-CN"/>
              </w:rPr>
              <w:t>.</w:t>
            </w:r>
            <w:r>
              <w:rPr>
                <w:rFonts w:hint="eastAsia" w:ascii="宋体" w:hAnsi="宋体" w:eastAsia="宋体" w:cs="宋体"/>
                <w:spacing w:val="10"/>
                <w:sz w:val="21"/>
                <w:szCs w:val="21"/>
                <w:highlight w:val="none"/>
                <w:lang w:val="en-US" w:eastAsia="zh-CN"/>
              </w:rPr>
              <w:t xml:space="preserve"> 本次招标接受联合体投标，联合体投标的，应满足以下要求：</w:t>
            </w:r>
          </w:p>
          <w:p w14:paraId="4BCDB491">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（1）仅接受设计单位与勘察单位组成联合体，且最多不超过2家，</w:t>
            </w:r>
            <w:r>
              <w:rPr>
                <w:rFonts w:hint="eastAsia" w:ascii="宋体" w:hAnsi="宋体" w:eastAsia="宋体" w:cs="宋体"/>
                <w:b/>
                <w:bCs/>
                <w:spacing w:val="10"/>
                <w:sz w:val="21"/>
                <w:szCs w:val="21"/>
                <w:highlight w:val="none"/>
                <w:lang w:val="en-US" w:eastAsia="zh-CN"/>
              </w:rPr>
              <w:t>且由负责设计的单位作为联合体牵头人</w:t>
            </w:r>
            <w:r>
              <w:rPr>
                <w:rFonts w:hint="eastAsia" w:ascii="宋体" w:hAnsi="宋体" w:eastAsia="宋体" w:cs="宋体"/>
                <w:spacing w:val="10"/>
                <w:sz w:val="21"/>
                <w:szCs w:val="21"/>
                <w:highlight w:val="none"/>
                <w:lang w:val="en-US" w:eastAsia="zh-CN"/>
              </w:rPr>
              <w:t>。联合体各方应按招标文件要求签订联合体协议书明确联合体牵头人和各方权利义务，联合体各方对负责的专业进行明确并承诺就中标项目向招标人承担连带责任。</w:t>
            </w:r>
          </w:p>
          <w:p w14:paraId="23CF5C0C">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2）联合体各方应具备其所承担招标内容的相应资质条件，并满足项目对相关专业资质等级的要求；若联合体投标人有两家单位在本项目中共同承担同一专业任务的，按照资质等级较低的单位确定联合体相应专业的资质等级；如承担不同专业任务，直接按照联合体协议中承担该专业任务的成员单位的资质等级确定联合体相应的资质等级。</w:t>
            </w:r>
          </w:p>
          <w:p w14:paraId="649FADB9">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（3）联合体各方不得再以自己名义单独或参加其他联合体在本招标项目中投标，否则各相关投标均无效。</w:t>
            </w:r>
          </w:p>
          <w:p w14:paraId="578E0100">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特别提醒：如投标人采用联合体投标，投标人须结合河南省公共资源交易中心使用联合体牵头方作为主体从事投标活动（包括下载招标文件（含招标答疑、澄清文件等）、递交投标保证金、制作并上传投标文件等），否则由于交易系统投标过程中各环节投标主体不一致可能导致的后果由投标人自行承担。</w:t>
            </w:r>
          </w:p>
          <w:p w14:paraId="12A2F780">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注：（1）本项目采取资格后审，资格审查的具体要求见招标文件。资格后审不合格的投标人投标文件将按无效标处理。</w:t>
            </w:r>
          </w:p>
          <w:p w14:paraId="1BEE4419">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2）招标人坚决抵制围标串标、资质证书挂靠等市场违规行为，招标人将对该项目中标候选人的资格、业绩等信息进行复核审查，发现投标人存在虚假或不实材料的，招标人将取消中标候选人资格或中标人资格。并将违法违规情况移交至行政主管部门。</w:t>
            </w:r>
          </w:p>
          <w:p w14:paraId="65AC7792">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spacing w:val="10"/>
                <w:sz w:val="21"/>
                <w:szCs w:val="21"/>
                <w:highlight w:val="none"/>
                <w:lang w:val="en-US" w:eastAsia="zh-CN"/>
              </w:rPr>
            </w:pPr>
            <w:r>
              <w:rPr>
                <w:rFonts w:hint="eastAsia" w:ascii="宋体" w:hAnsi="宋体" w:eastAsia="宋体" w:cs="宋体"/>
                <w:spacing w:val="10"/>
                <w:sz w:val="21"/>
                <w:szCs w:val="21"/>
                <w:highlight w:val="none"/>
                <w:lang w:val="en-US" w:eastAsia="zh-CN"/>
              </w:rPr>
              <w:t>（3）合同签订前，招标人将对该项目中标人的资格、人员信息等进行现场核查，核查发现有虚假或不实信息的，招标人将取消其中标资格，并重新组织定标或重新招标。</w:t>
            </w:r>
          </w:p>
          <w:p w14:paraId="3DA1365A">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68" w:firstLine="460" w:firstLineChars="200"/>
              <w:jc w:val="both"/>
              <w:textAlignment w:val="baseline"/>
              <w:rPr>
                <w:rFonts w:hint="eastAsia" w:ascii="宋体" w:hAnsi="宋体" w:eastAsia="宋体" w:cs="宋体"/>
                <w:b w:val="0"/>
                <w:bCs w:val="0"/>
                <w:color w:val="auto"/>
                <w:lang w:val="en-US" w:eastAsia="zh-CN"/>
              </w:rPr>
            </w:pPr>
            <w:r>
              <w:rPr>
                <w:rFonts w:hint="eastAsia" w:ascii="宋体" w:hAnsi="宋体" w:eastAsia="宋体" w:cs="宋体"/>
                <w:spacing w:val="10"/>
                <w:sz w:val="21"/>
                <w:szCs w:val="21"/>
                <w:highlight w:val="none"/>
                <w:lang w:val="en-US" w:eastAsia="zh-CN"/>
              </w:rPr>
              <w:t>（4）中标人应认真履约，项目实际管理人员、投标拟派人员、合同人员须保持一致且</w:t>
            </w:r>
            <w:r>
              <w:rPr>
                <w:rFonts w:hint="eastAsia" w:cs="宋体"/>
                <w:spacing w:val="10"/>
                <w:sz w:val="21"/>
                <w:szCs w:val="21"/>
                <w:highlight w:val="none"/>
                <w:lang w:val="en-US" w:eastAsia="zh-CN"/>
              </w:rPr>
              <w:t>驻场人员</w:t>
            </w:r>
            <w:r>
              <w:rPr>
                <w:rFonts w:hint="eastAsia" w:ascii="宋体" w:hAnsi="宋体" w:eastAsia="宋体" w:cs="宋体"/>
                <w:spacing w:val="10"/>
                <w:sz w:val="21"/>
                <w:szCs w:val="21"/>
                <w:highlight w:val="none"/>
                <w:lang w:val="en-US" w:eastAsia="zh-CN"/>
              </w:rPr>
              <w:t>须全过程到场开展工作，否则将按合同专用条款处理（具体详见招标文件第五章合同条款及格式）。</w:t>
            </w:r>
          </w:p>
        </w:tc>
      </w:tr>
    </w:tbl>
    <w:p w14:paraId="42E9FB02">
      <w:r>
        <w:br w:type="page"/>
      </w:r>
    </w:p>
    <w:p w14:paraId="2995BE3C">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261610" cy="3717290"/>
            <wp:effectExtent l="0" t="0" r="15240" b="16510"/>
            <wp:docPr id="14" name="图片 14" descr="开标记录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开标记录表_01"/>
                    <pic:cNvPicPr>
                      <a:picLocks noChangeAspect="1"/>
                    </pic:cNvPicPr>
                  </pic:nvPicPr>
                  <pic:blipFill>
                    <a:blip r:embed="rId6"/>
                    <a:stretch>
                      <a:fillRect/>
                    </a:stretch>
                  </pic:blipFill>
                  <pic:spPr>
                    <a:xfrm>
                      <a:off x="0" y="0"/>
                      <a:ext cx="5261610" cy="3717290"/>
                    </a:xfrm>
                    <a:prstGeom prst="rect">
                      <a:avLst/>
                    </a:prstGeom>
                  </pic:spPr>
                </pic:pic>
              </a:graphicData>
            </a:graphic>
          </wp:inline>
        </w:drawing>
      </w:r>
      <w:r>
        <w:rPr>
          <w:rFonts w:hint="eastAsia" w:eastAsia="宋体"/>
          <w:lang w:eastAsia="zh-CN"/>
        </w:rPr>
        <w:drawing>
          <wp:inline distT="0" distB="0" distL="114300" distR="114300">
            <wp:extent cx="5261610" cy="3717290"/>
            <wp:effectExtent l="0" t="0" r="15240" b="16510"/>
            <wp:docPr id="13" name="图片 13" descr="开标记录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开标记录表_02"/>
                    <pic:cNvPicPr>
                      <a:picLocks noChangeAspect="1"/>
                    </pic:cNvPicPr>
                  </pic:nvPicPr>
                  <pic:blipFill>
                    <a:blip r:embed="rId7"/>
                    <a:stretch>
                      <a:fillRect/>
                    </a:stretch>
                  </pic:blipFill>
                  <pic:spPr>
                    <a:xfrm>
                      <a:off x="0" y="0"/>
                      <a:ext cx="5261610" cy="3717290"/>
                    </a:xfrm>
                    <a:prstGeom prst="rect">
                      <a:avLst/>
                    </a:prstGeom>
                  </pic:spPr>
                </pic:pic>
              </a:graphicData>
            </a:graphic>
          </wp:inline>
        </w:drawing>
      </w:r>
      <w:r>
        <w:rPr>
          <w:rFonts w:hint="eastAsia" w:eastAsia="宋体"/>
          <w:lang w:eastAsia="zh-CN"/>
        </w:rPr>
        <w:drawing>
          <wp:inline distT="0" distB="0" distL="114300" distR="114300">
            <wp:extent cx="5261610" cy="3717290"/>
            <wp:effectExtent l="0" t="0" r="15240" b="16510"/>
            <wp:docPr id="12" name="图片 12" descr="开标记录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开标记录表_03"/>
                    <pic:cNvPicPr>
                      <a:picLocks noChangeAspect="1"/>
                    </pic:cNvPicPr>
                  </pic:nvPicPr>
                  <pic:blipFill>
                    <a:blip r:embed="rId8"/>
                    <a:stretch>
                      <a:fillRect/>
                    </a:stretch>
                  </pic:blipFill>
                  <pic:spPr>
                    <a:xfrm>
                      <a:off x="0" y="0"/>
                      <a:ext cx="5261610" cy="3717290"/>
                    </a:xfrm>
                    <a:prstGeom prst="rect">
                      <a:avLst/>
                    </a:prstGeom>
                  </pic:spPr>
                </pic:pic>
              </a:graphicData>
            </a:graphic>
          </wp:inline>
        </w:drawing>
      </w:r>
      <w:r>
        <w:rPr>
          <w:rFonts w:hint="eastAsia" w:eastAsia="宋体"/>
          <w:lang w:eastAsia="zh-CN"/>
        </w:rPr>
        <w:drawing>
          <wp:inline distT="0" distB="0" distL="114300" distR="114300">
            <wp:extent cx="5261610" cy="3717290"/>
            <wp:effectExtent l="0" t="0" r="15240" b="16510"/>
            <wp:docPr id="11" name="图片 11" descr="开标记录表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开标记录表_04"/>
                    <pic:cNvPicPr>
                      <a:picLocks noChangeAspect="1"/>
                    </pic:cNvPicPr>
                  </pic:nvPicPr>
                  <pic:blipFill>
                    <a:blip r:embed="rId9"/>
                    <a:stretch>
                      <a:fillRect/>
                    </a:stretch>
                  </pic:blipFill>
                  <pic:spPr>
                    <a:xfrm>
                      <a:off x="0" y="0"/>
                      <a:ext cx="5261610" cy="3717290"/>
                    </a:xfrm>
                    <a:prstGeom prst="rect">
                      <a:avLst/>
                    </a:prstGeom>
                  </pic:spPr>
                </pic:pic>
              </a:graphicData>
            </a:graphic>
          </wp:inline>
        </w:drawing>
      </w:r>
      <w:r>
        <w:rPr>
          <w:rFonts w:hint="eastAsia" w:eastAsia="宋体"/>
          <w:lang w:eastAsia="zh-CN"/>
        </w:rPr>
        <w:drawing>
          <wp:inline distT="0" distB="0" distL="114300" distR="114300">
            <wp:extent cx="5261610" cy="3717290"/>
            <wp:effectExtent l="0" t="0" r="15240" b="16510"/>
            <wp:docPr id="10" name="图片 10" descr="开标记录表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开标记录表_05"/>
                    <pic:cNvPicPr>
                      <a:picLocks noChangeAspect="1"/>
                    </pic:cNvPicPr>
                  </pic:nvPicPr>
                  <pic:blipFill>
                    <a:blip r:embed="rId10"/>
                    <a:stretch>
                      <a:fillRect/>
                    </a:stretch>
                  </pic:blipFill>
                  <pic:spPr>
                    <a:xfrm>
                      <a:off x="0" y="0"/>
                      <a:ext cx="5261610" cy="3717290"/>
                    </a:xfrm>
                    <a:prstGeom prst="rect">
                      <a:avLst/>
                    </a:prstGeom>
                  </pic:spPr>
                </pic:pic>
              </a:graphicData>
            </a:graphic>
          </wp:inline>
        </w:drawing>
      </w:r>
      <w:r>
        <w:rPr>
          <w:rFonts w:hint="eastAsia" w:eastAsia="宋体"/>
          <w:lang w:eastAsia="zh-CN"/>
        </w:rPr>
        <w:drawing>
          <wp:inline distT="0" distB="0" distL="114300" distR="114300">
            <wp:extent cx="5261610" cy="3717290"/>
            <wp:effectExtent l="0" t="0" r="15240" b="16510"/>
            <wp:docPr id="9" name="图片 9" descr="开标记录表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开标记录表_06"/>
                    <pic:cNvPicPr>
                      <a:picLocks noChangeAspect="1"/>
                    </pic:cNvPicPr>
                  </pic:nvPicPr>
                  <pic:blipFill>
                    <a:blip r:embed="rId11"/>
                    <a:stretch>
                      <a:fillRect/>
                    </a:stretch>
                  </pic:blipFill>
                  <pic:spPr>
                    <a:xfrm>
                      <a:off x="0" y="0"/>
                      <a:ext cx="5261610" cy="3717290"/>
                    </a:xfrm>
                    <a:prstGeom prst="rect">
                      <a:avLst/>
                    </a:prstGeom>
                  </pic:spPr>
                </pic:pic>
              </a:graphicData>
            </a:graphic>
          </wp:inline>
        </w:drawing>
      </w:r>
      <w:r>
        <w:rPr>
          <w:rFonts w:hint="eastAsia" w:eastAsia="宋体"/>
          <w:lang w:eastAsia="zh-CN"/>
        </w:rPr>
        <w:drawing>
          <wp:inline distT="0" distB="0" distL="114300" distR="114300">
            <wp:extent cx="5261610" cy="3717290"/>
            <wp:effectExtent l="0" t="0" r="15240" b="16510"/>
            <wp:docPr id="8" name="图片 8" descr="开标记录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开标记录表_07"/>
                    <pic:cNvPicPr>
                      <a:picLocks noChangeAspect="1"/>
                    </pic:cNvPicPr>
                  </pic:nvPicPr>
                  <pic:blipFill>
                    <a:blip r:embed="rId12"/>
                    <a:stretch>
                      <a:fillRect/>
                    </a:stretch>
                  </pic:blipFill>
                  <pic:spPr>
                    <a:xfrm>
                      <a:off x="0" y="0"/>
                      <a:ext cx="5261610" cy="3717290"/>
                    </a:xfrm>
                    <a:prstGeom prst="rect">
                      <a:avLst/>
                    </a:prstGeom>
                  </pic:spPr>
                </pic:pic>
              </a:graphicData>
            </a:graphic>
          </wp:inline>
        </w:drawing>
      </w:r>
      <w:r>
        <w:rPr>
          <w:rFonts w:hint="eastAsia" w:eastAsia="宋体"/>
          <w:lang w:eastAsia="zh-CN"/>
        </w:rPr>
        <w:drawing>
          <wp:inline distT="0" distB="0" distL="114300" distR="114300">
            <wp:extent cx="5261610" cy="3717290"/>
            <wp:effectExtent l="0" t="0" r="15240" b="16510"/>
            <wp:docPr id="7" name="图片 7" descr="开标记录表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开标记录表_08"/>
                    <pic:cNvPicPr>
                      <a:picLocks noChangeAspect="1"/>
                    </pic:cNvPicPr>
                  </pic:nvPicPr>
                  <pic:blipFill>
                    <a:blip r:embed="rId13"/>
                    <a:stretch>
                      <a:fillRect/>
                    </a:stretch>
                  </pic:blipFill>
                  <pic:spPr>
                    <a:xfrm>
                      <a:off x="0" y="0"/>
                      <a:ext cx="5261610" cy="3717290"/>
                    </a:xfrm>
                    <a:prstGeom prst="rect">
                      <a:avLst/>
                    </a:prstGeom>
                  </pic:spPr>
                </pic:pic>
              </a:graphicData>
            </a:graphic>
          </wp:inline>
        </w:drawing>
      </w:r>
      <w:r>
        <w:rPr>
          <w:rFonts w:hint="eastAsia" w:eastAsia="宋体"/>
          <w:lang w:eastAsia="zh-CN"/>
        </w:rPr>
        <w:drawing>
          <wp:inline distT="0" distB="0" distL="114300" distR="114300">
            <wp:extent cx="5261610" cy="3717290"/>
            <wp:effectExtent l="0" t="0" r="15240" b="16510"/>
            <wp:docPr id="6" name="图片 6" descr="开标记录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开标记录表_09"/>
                    <pic:cNvPicPr>
                      <a:picLocks noChangeAspect="1"/>
                    </pic:cNvPicPr>
                  </pic:nvPicPr>
                  <pic:blipFill>
                    <a:blip r:embed="rId14"/>
                    <a:stretch>
                      <a:fillRect/>
                    </a:stretch>
                  </pic:blipFill>
                  <pic:spPr>
                    <a:xfrm>
                      <a:off x="0" y="0"/>
                      <a:ext cx="5261610" cy="3717290"/>
                    </a:xfrm>
                    <a:prstGeom prst="rect">
                      <a:avLst/>
                    </a:prstGeom>
                  </pic:spPr>
                </pic:pic>
              </a:graphicData>
            </a:graphic>
          </wp:inline>
        </w:drawing>
      </w:r>
      <w:r>
        <w:rPr>
          <w:rFonts w:hint="eastAsia" w:eastAsia="宋体"/>
          <w:lang w:eastAsia="zh-CN"/>
        </w:rPr>
        <w:drawing>
          <wp:inline distT="0" distB="0" distL="114300" distR="114300">
            <wp:extent cx="5261610" cy="3717290"/>
            <wp:effectExtent l="0" t="0" r="15240" b="16510"/>
            <wp:docPr id="5" name="图片 5" descr="开标记录表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开标记录表_10"/>
                    <pic:cNvPicPr>
                      <a:picLocks noChangeAspect="1"/>
                    </pic:cNvPicPr>
                  </pic:nvPicPr>
                  <pic:blipFill>
                    <a:blip r:embed="rId15"/>
                    <a:stretch>
                      <a:fillRect/>
                    </a:stretch>
                  </pic:blipFill>
                  <pic:spPr>
                    <a:xfrm>
                      <a:off x="0" y="0"/>
                      <a:ext cx="5261610" cy="3717290"/>
                    </a:xfrm>
                    <a:prstGeom prst="rect">
                      <a:avLst/>
                    </a:prstGeom>
                  </pic:spPr>
                </pic:pic>
              </a:graphicData>
            </a:graphic>
          </wp:inline>
        </w:drawing>
      </w:r>
      <w:r>
        <w:rPr>
          <w:rFonts w:hint="eastAsia" w:eastAsia="宋体"/>
          <w:lang w:eastAsia="zh-CN"/>
        </w:rPr>
        <w:drawing>
          <wp:inline distT="0" distB="0" distL="114300" distR="114300">
            <wp:extent cx="5261610" cy="3717290"/>
            <wp:effectExtent l="0" t="0" r="15240" b="16510"/>
            <wp:docPr id="4" name="图片 4" descr="开标记录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开标记录表_11"/>
                    <pic:cNvPicPr>
                      <a:picLocks noChangeAspect="1"/>
                    </pic:cNvPicPr>
                  </pic:nvPicPr>
                  <pic:blipFill>
                    <a:blip r:embed="rId16"/>
                    <a:stretch>
                      <a:fillRect/>
                    </a:stretch>
                  </pic:blipFill>
                  <pic:spPr>
                    <a:xfrm>
                      <a:off x="0" y="0"/>
                      <a:ext cx="5261610" cy="3717290"/>
                    </a:xfrm>
                    <a:prstGeom prst="rect">
                      <a:avLst/>
                    </a:prstGeom>
                  </pic:spPr>
                </pic:pic>
              </a:graphicData>
            </a:graphic>
          </wp:inline>
        </w:drawing>
      </w:r>
      <w:r>
        <w:rPr>
          <w:rFonts w:hint="eastAsia" w:eastAsia="宋体"/>
          <w:lang w:eastAsia="zh-CN"/>
        </w:rPr>
        <w:drawing>
          <wp:inline distT="0" distB="0" distL="114300" distR="114300">
            <wp:extent cx="5261610" cy="3717290"/>
            <wp:effectExtent l="0" t="0" r="15240" b="16510"/>
            <wp:docPr id="3" name="图片 3" descr="开标记录表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开标记录表_12"/>
                    <pic:cNvPicPr>
                      <a:picLocks noChangeAspect="1"/>
                    </pic:cNvPicPr>
                  </pic:nvPicPr>
                  <pic:blipFill>
                    <a:blip r:embed="rId17"/>
                    <a:stretch>
                      <a:fillRect/>
                    </a:stretch>
                  </pic:blipFill>
                  <pic:spPr>
                    <a:xfrm>
                      <a:off x="0" y="0"/>
                      <a:ext cx="5261610" cy="3717290"/>
                    </a:xfrm>
                    <a:prstGeom prst="rect">
                      <a:avLst/>
                    </a:prstGeom>
                  </pic:spPr>
                </pic:pic>
              </a:graphicData>
            </a:graphic>
          </wp:inline>
        </w:drawing>
      </w:r>
      <w:r>
        <w:rPr>
          <w:rFonts w:hint="eastAsia" w:eastAsia="宋体"/>
          <w:lang w:eastAsia="zh-CN"/>
        </w:rPr>
        <w:drawing>
          <wp:inline distT="0" distB="0" distL="114300" distR="114300">
            <wp:extent cx="5261610" cy="3717290"/>
            <wp:effectExtent l="0" t="0" r="15240" b="16510"/>
            <wp:docPr id="2" name="图片 2" descr="开标记录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开标记录表_13"/>
                    <pic:cNvPicPr>
                      <a:picLocks noChangeAspect="1"/>
                    </pic:cNvPicPr>
                  </pic:nvPicPr>
                  <pic:blipFill>
                    <a:blip r:embed="rId18"/>
                    <a:stretch>
                      <a:fillRect/>
                    </a:stretch>
                  </pic:blipFill>
                  <pic:spPr>
                    <a:xfrm>
                      <a:off x="0" y="0"/>
                      <a:ext cx="5261610" cy="3717290"/>
                    </a:xfrm>
                    <a:prstGeom prst="rect">
                      <a:avLst/>
                    </a:prstGeom>
                  </pic:spPr>
                </pic:pic>
              </a:graphicData>
            </a:graphic>
          </wp:inline>
        </w:drawing>
      </w:r>
      <w:r>
        <w:rPr>
          <w:rFonts w:hint="eastAsia" w:eastAsia="宋体"/>
          <w:lang w:eastAsia="zh-CN"/>
        </w:rPr>
        <w:drawing>
          <wp:inline distT="0" distB="0" distL="114300" distR="114300">
            <wp:extent cx="5261610" cy="3717290"/>
            <wp:effectExtent l="0" t="0" r="15240" b="16510"/>
            <wp:docPr id="1" name="图片 1" descr="开标记录表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开标记录表_14"/>
                    <pic:cNvPicPr>
                      <a:picLocks noChangeAspect="1"/>
                    </pic:cNvPicPr>
                  </pic:nvPicPr>
                  <pic:blipFill>
                    <a:blip r:embed="rId19"/>
                    <a:stretch>
                      <a:fillRect/>
                    </a:stretch>
                  </pic:blipFill>
                  <pic:spPr>
                    <a:xfrm>
                      <a:off x="0" y="0"/>
                      <a:ext cx="5261610" cy="3717290"/>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3E6C8D"/>
    <w:rsid w:val="16344A66"/>
    <w:rsid w:val="175C70B7"/>
    <w:rsid w:val="35E617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jc w:val="both"/>
    </w:pPr>
    <w:rPr>
      <w:rFonts w:ascii="Times New Roman" w:hAnsi="Times New Roman" w:eastAsia="宋体" w:cstheme="minorBidi"/>
      <w:kern w:val="2"/>
      <w:sz w:val="21"/>
      <w:szCs w:val="22"/>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Normal Indent"/>
    <w:qFormat/>
    <w:uiPriority w:val="0"/>
    <w:pPr>
      <w:kinsoku w:val="0"/>
      <w:autoSpaceDE w:val="0"/>
      <w:autoSpaceDN w:val="0"/>
      <w:adjustRightInd w:val="0"/>
      <w:snapToGrid w:val="0"/>
      <w:spacing w:line="240" w:lineRule="auto"/>
      <w:ind w:firstLine="420" w:firstLineChars="200"/>
      <w:jc w:val="both"/>
      <w:textAlignment w:val="baseline"/>
    </w:pPr>
    <w:rPr>
      <w:rFonts w:ascii="Times New Roman" w:hAnsi="Times New Roman" w:eastAsia="Arial" w:cs="Times New Roman"/>
      <w:snapToGrid w:val="0"/>
      <w:color w:val="000000"/>
      <w:kern w:val="2"/>
      <w:sz w:val="21"/>
      <w:szCs w:val="24"/>
      <w:lang w:val="en-US" w:eastAsia="zh-CN" w:bidi="ar-SA"/>
    </w:rPr>
  </w:style>
  <w:style w:type="paragraph" w:styleId="3">
    <w:name w:val="Body Text"/>
    <w:next w:val="1"/>
    <w:qFormat/>
    <w:uiPriority w:val="0"/>
    <w:pPr>
      <w:kinsoku w:val="0"/>
      <w:autoSpaceDE w:val="0"/>
      <w:autoSpaceDN w:val="0"/>
      <w:adjustRightInd w:val="0"/>
      <w:snapToGrid w:val="0"/>
      <w:spacing w:line="240" w:lineRule="auto"/>
      <w:jc w:val="left"/>
      <w:textAlignment w:val="baseline"/>
    </w:pPr>
    <w:rPr>
      <w:rFonts w:ascii="宋体" w:hAnsi="宋体" w:eastAsia="宋体" w:cs="宋体"/>
      <w:snapToGrid w:val="0"/>
      <w:color w:val="000000"/>
      <w:kern w:val="0"/>
      <w:sz w:val="35"/>
      <w:szCs w:val="35"/>
      <w:lang w:val="en-US" w:eastAsia="en-US" w:bidi="ar-SA"/>
    </w:rPr>
  </w:style>
  <w:style w:type="table" w:styleId="5">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bCs/>
    </w:rPr>
  </w:style>
  <w:style w:type="character" w:styleId="8">
    <w:name w:val="FollowedHyperlink"/>
    <w:basedOn w:val="6"/>
    <w:qFormat/>
    <w:uiPriority w:val="0"/>
    <w:rPr>
      <w:color w:val="5C5C5C"/>
      <w:u w:val="none"/>
    </w:rPr>
  </w:style>
  <w:style w:type="character" w:styleId="9">
    <w:name w:val="Emphasis"/>
    <w:basedOn w:val="6"/>
    <w:qFormat/>
    <w:uiPriority w:val="0"/>
    <w:rPr>
      <w:b/>
      <w:bCs/>
    </w:rPr>
  </w:style>
  <w:style w:type="character" w:styleId="10">
    <w:name w:val="HTML Definition"/>
    <w:basedOn w:val="6"/>
    <w:qFormat/>
    <w:uiPriority w:val="0"/>
  </w:style>
  <w:style w:type="character" w:styleId="11">
    <w:name w:val="HTML Typewriter"/>
    <w:basedOn w:val="6"/>
    <w:qFormat/>
    <w:uiPriority w:val="0"/>
    <w:rPr>
      <w:rFonts w:ascii="monospace" w:hAnsi="monospace" w:eastAsia="monospace" w:cs="monospace"/>
      <w:sz w:val="20"/>
    </w:rPr>
  </w:style>
  <w:style w:type="character" w:styleId="12">
    <w:name w:val="HTML Acronym"/>
    <w:basedOn w:val="6"/>
    <w:qFormat/>
    <w:uiPriority w:val="0"/>
  </w:style>
  <w:style w:type="character" w:styleId="13">
    <w:name w:val="HTML Variable"/>
    <w:basedOn w:val="6"/>
    <w:qFormat/>
    <w:uiPriority w:val="0"/>
    <w:rPr>
      <w:shd w:val="clear" w:fill="FFFFFF"/>
    </w:rPr>
  </w:style>
  <w:style w:type="character" w:styleId="14">
    <w:name w:val="Hyperlink"/>
    <w:basedOn w:val="6"/>
    <w:qFormat/>
    <w:uiPriority w:val="0"/>
    <w:rPr>
      <w:color w:val="5C5C5C"/>
      <w:u w:val="none"/>
    </w:rPr>
  </w:style>
  <w:style w:type="character" w:styleId="15">
    <w:name w:val="HTML Code"/>
    <w:basedOn w:val="6"/>
    <w:qFormat/>
    <w:uiPriority w:val="0"/>
    <w:rPr>
      <w:rFonts w:hint="default" w:ascii="monospace" w:hAnsi="monospace" w:eastAsia="monospace" w:cs="monospace"/>
      <w:sz w:val="20"/>
    </w:rPr>
  </w:style>
  <w:style w:type="character" w:styleId="16">
    <w:name w:val="HTML Cite"/>
    <w:basedOn w:val="6"/>
    <w:qFormat/>
    <w:uiPriority w:val="0"/>
  </w:style>
  <w:style w:type="character" w:styleId="17">
    <w:name w:val="HTML Keyboard"/>
    <w:basedOn w:val="6"/>
    <w:qFormat/>
    <w:uiPriority w:val="0"/>
    <w:rPr>
      <w:rFonts w:hint="default" w:ascii="monospace" w:hAnsi="monospace" w:eastAsia="monospace" w:cs="monospace"/>
      <w:sz w:val="20"/>
    </w:rPr>
  </w:style>
  <w:style w:type="character" w:styleId="18">
    <w:name w:val="HTML Sample"/>
    <w:basedOn w:val="6"/>
    <w:qFormat/>
    <w:uiPriority w:val="0"/>
    <w:rPr>
      <w:rFonts w:hint="default" w:ascii="monospace" w:hAnsi="monospace" w:eastAsia="monospace" w:cs="monospace"/>
    </w:rPr>
  </w:style>
  <w:style w:type="character" w:customStyle="1" w:styleId="19">
    <w:name w:val="hover1"/>
    <w:basedOn w:val="6"/>
    <w:qFormat/>
    <w:uiPriority w:val="0"/>
    <w:rPr>
      <w:color w:val="2590EB"/>
    </w:rPr>
  </w:style>
  <w:style w:type="character" w:customStyle="1" w:styleId="20">
    <w:name w:val="hover2"/>
    <w:basedOn w:val="6"/>
    <w:qFormat/>
    <w:uiPriority w:val="0"/>
    <w:rPr>
      <w:color w:val="2590EB"/>
    </w:rPr>
  </w:style>
  <w:style w:type="character" w:customStyle="1" w:styleId="21">
    <w:name w:val="hover3"/>
    <w:basedOn w:val="6"/>
    <w:uiPriority w:val="0"/>
  </w:style>
  <w:style w:type="character" w:customStyle="1" w:styleId="22">
    <w:name w:val="hover4"/>
    <w:basedOn w:val="6"/>
    <w:uiPriority w:val="0"/>
    <w:rPr>
      <w:color w:val="2590EB"/>
      <w:shd w:val="clear" w:fill="E9F4FD"/>
    </w:rPr>
  </w:style>
  <w:style w:type="character" w:customStyle="1" w:styleId="23">
    <w:name w:val="hover"/>
    <w:basedOn w:val="6"/>
    <w:uiPriority w:val="0"/>
    <w:rPr>
      <w:color w:val="2590E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3339</Words>
  <Characters>3441</Characters>
  <Lines>0</Lines>
  <Paragraphs>0</Paragraphs>
  <TotalTime>2</TotalTime>
  <ScaleCrop>false</ScaleCrop>
  <LinksUpToDate>false</LinksUpToDate>
  <CharactersWithSpaces>3449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2026-01-14T01:07:00Z</dcterms:created>
  <dc:creator>Administrator</dc:creator>
  <cp:lastModifiedBy>Lenoco</cp:lastModifiedBy>
  <dcterms:modified xsi:type="dcterms:W3CDTF">2026-03-02T08:44:17Z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eyJoZGlkIjoiNTYzZDFiYjM3YzAwZTQzNjA3Njc1OTlhODJjYTdlNDkiLCJ1c2VySWQiOiIyNjYxMzA5NjgifQ==</vt:lpwstr>
  </property>
  <property fmtid="{D5CDD505-2E9C-101B-9397-08002B2CF9AE}" pid="4" name="ICV">
    <vt:lpwstr>51939595129A44798467DC2358AA0F2C_12</vt:lpwstr>
  </property>
</Properties>
</file>